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2B04" w14:textId="362CFB0E" w:rsidR="00956627" w:rsidRPr="003303EF" w:rsidRDefault="00956627" w:rsidP="003303EF">
      <w:pPr>
        <w:keepNext w:val="0"/>
        <w:snapToGrid w:val="0"/>
        <w:spacing w:beforeLines="50" w:before="120" w:afterLines="50" w:after="120" w:line="240" w:lineRule="auto"/>
        <w:ind w:left="360"/>
        <w:contextualSpacing w:val="0"/>
        <w:jc w:val="center"/>
        <w:rPr>
          <w:rFonts w:asciiTheme="minorHAnsi" w:eastAsiaTheme="minorEastAsia" w:hAnsiTheme="minorHAnsi"/>
          <w:sz w:val="48"/>
          <w:szCs w:val="48"/>
        </w:rPr>
      </w:pPr>
      <w:bookmarkStart w:id="0" w:name="_Hlk53684711"/>
      <w:bookmarkStart w:id="1" w:name="_Hlk70673001"/>
      <w:bookmarkStart w:id="2" w:name="_Hlk70699179"/>
      <w:bookmarkStart w:id="3" w:name="_Hlk70699134"/>
      <w:bookmarkEnd w:id="0"/>
      <w:r w:rsidRPr="003303EF">
        <w:rPr>
          <w:rFonts w:eastAsia="華康楷書體 Std W7"/>
          <w:sz w:val="48"/>
          <w:szCs w:val="48"/>
        </w:rPr>
        <w:t xml:space="preserve">2021 </w:t>
      </w:r>
      <w:r w:rsidRPr="003303EF">
        <w:rPr>
          <w:rFonts w:eastAsia="華康楷書體 Std W7"/>
          <w:b/>
          <w:bCs/>
          <w:sz w:val="48"/>
          <w:szCs w:val="48"/>
        </w:rPr>
        <w:t>CRPD</w:t>
      </w:r>
      <w:r w:rsidRPr="003303EF">
        <w:rPr>
          <w:rFonts w:eastAsia="華康楷書體 Std W7"/>
          <w:sz w:val="48"/>
          <w:szCs w:val="48"/>
        </w:rPr>
        <w:t>平行報告</w:t>
      </w:r>
      <w:bookmarkEnd w:id="1"/>
    </w:p>
    <w:p w14:paraId="74BF2462" w14:textId="77777777" w:rsidR="00956627" w:rsidRPr="00055CF4" w:rsidRDefault="00956627" w:rsidP="000D6EB4">
      <w:pPr>
        <w:keepNext w:val="0"/>
        <w:snapToGrid w:val="0"/>
        <w:spacing w:beforeLines="50" w:before="120" w:afterLines="50" w:after="120" w:line="240" w:lineRule="auto"/>
        <w:contextualSpacing w:val="0"/>
        <w:jc w:val="center"/>
        <w:rPr>
          <w:rFonts w:ascii="華康楷書體 Std W7" w:eastAsia="華康楷書體 Std W7" w:hAnsi="華康楷書體 Std W7"/>
          <w:sz w:val="36"/>
          <w:szCs w:val="36"/>
        </w:rPr>
      </w:pPr>
      <w:bookmarkStart w:id="4" w:name="_Hlk70699608"/>
      <w:r w:rsidRPr="00055CF4">
        <w:rPr>
          <w:rFonts w:ascii="華康楷書體 Std W7" w:eastAsia="華康楷書體 Std W7" w:hAnsi="華康楷書體 Std W7"/>
          <w:sz w:val="36"/>
          <w:szCs w:val="36"/>
        </w:rPr>
        <w:t>總協調：人權公約施行監督聯盟</w:t>
      </w:r>
    </w:p>
    <w:bookmarkEnd w:id="4"/>
    <w:p w14:paraId="314C2512" w14:textId="0E328F10" w:rsidR="00956627" w:rsidRPr="007A0D02" w:rsidRDefault="00956627" w:rsidP="000D6EB4">
      <w:pPr>
        <w:keepNext w:val="0"/>
        <w:snapToGrid w:val="0"/>
        <w:spacing w:beforeLines="50" w:before="120" w:afterLines="50" w:after="120" w:line="240" w:lineRule="auto"/>
        <w:contextualSpacing w:val="0"/>
        <w:jc w:val="center"/>
        <w:rPr>
          <w:sz w:val="28"/>
          <w:szCs w:val="28"/>
        </w:rPr>
      </w:pPr>
      <w:r w:rsidRPr="00956627">
        <w:rPr>
          <w:sz w:val="28"/>
          <w:szCs w:val="28"/>
        </w:rPr>
        <w:t>聯絡信箱：</w:t>
      </w:r>
      <w:hyperlink r:id="rId8" w:history="1">
        <w:r w:rsidRPr="00956627">
          <w:rPr>
            <w:sz w:val="28"/>
            <w:szCs w:val="28"/>
          </w:rPr>
          <w:t>info@cwtaiwan.org.tw</w:t>
        </w:r>
      </w:hyperlink>
      <w:r w:rsidR="00D05290">
        <w:rPr>
          <w:sz w:val="28"/>
          <w:szCs w:val="28"/>
        </w:rPr>
        <w:t>;</w:t>
      </w:r>
      <w:r w:rsidRPr="00956627">
        <w:rPr>
          <w:rFonts w:hint="eastAsia"/>
          <w:sz w:val="28"/>
          <w:szCs w:val="28"/>
        </w:rPr>
        <w:t xml:space="preserve"> </w:t>
      </w:r>
      <w:hyperlink r:id="rId9" w:history="1">
        <w:r w:rsidRPr="00956627">
          <w:rPr>
            <w:sz w:val="28"/>
            <w:szCs w:val="28"/>
          </w:rPr>
          <w:t>yibee.huang@cwtaiwan.org.tw</w:t>
        </w:r>
      </w:hyperlink>
    </w:p>
    <w:p w14:paraId="5136F06A" w14:textId="4B2A87A2" w:rsidR="00956627" w:rsidRPr="00055CF4" w:rsidRDefault="00956627" w:rsidP="000D6EB4">
      <w:pPr>
        <w:keepNext w:val="0"/>
        <w:snapToGrid w:val="0"/>
        <w:spacing w:beforeLines="50" w:before="120" w:afterLines="50" w:after="120" w:line="240" w:lineRule="auto"/>
        <w:contextualSpacing w:val="0"/>
        <w:jc w:val="center"/>
        <w:rPr>
          <w:rFonts w:ascii="華康楷書體 Std W7" w:eastAsia="華康楷書體 Std W7" w:hAnsi="華康楷書體 Std W7"/>
          <w:spacing w:val="205"/>
          <w:kern w:val="0"/>
          <w:sz w:val="40"/>
          <w:szCs w:val="40"/>
        </w:rPr>
      </w:pPr>
      <w:r w:rsidRPr="009F79B0">
        <w:rPr>
          <w:rFonts w:ascii="華康楷書體 Std W7" w:eastAsia="華康楷書體 Std W7" w:hAnsi="華康楷書體 Std W7"/>
          <w:spacing w:val="334"/>
          <w:kern w:val="0"/>
          <w:sz w:val="40"/>
          <w:szCs w:val="40"/>
          <w:fitText w:val="2622" w:id="-1796034298"/>
        </w:rPr>
        <w:t>參與團</w:t>
      </w:r>
      <w:r w:rsidRPr="009F79B0">
        <w:rPr>
          <w:rFonts w:ascii="華康楷書體 Std W7" w:eastAsia="華康楷書體 Std W7" w:hAnsi="華康楷書體 Std W7"/>
          <w:spacing w:val="13"/>
          <w:kern w:val="0"/>
          <w:sz w:val="40"/>
          <w:szCs w:val="40"/>
          <w:fitText w:val="2622" w:id="-1796034298"/>
        </w:rPr>
        <w:t>體</w:t>
      </w:r>
    </w:p>
    <w:p w14:paraId="2954A062" w14:textId="02259579" w:rsidR="00E6258B" w:rsidRPr="007A0D02" w:rsidRDefault="00956627" w:rsidP="000D6EB4">
      <w:pPr>
        <w:keepNext w:val="0"/>
        <w:snapToGrid w:val="0"/>
        <w:spacing w:beforeLines="50" w:before="120" w:afterLines="50" w:after="120" w:line="240" w:lineRule="auto"/>
        <w:contextualSpacing w:val="0"/>
        <w:jc w:val="center"/>
        <w:rPr>
          <w:spacing w:val="13"/>
          <w:kern w:val="0"/>
          <w:sz w:val="20"/>
          <w:szCs w:val="20"/>
        </w:rPr>
      </w:pPr>
      <w:r w:rsidRPr="00E06CAC">
        <w:rPr>
          <w:spacing w:val="61"/>
          <w:kern w:val="0"/>
          <w:sz w:val="20"/>
          <w:szCs w:val="20"/>
          <w:fitText w:val="2656" w:id="-1795956224"/>
        </w:rPr>
        <w:t>(</w:t>
      </w:r>
      <w:r w:rsidRPr="00E06CAC">
        <w:rPr>
          <w:rFonts w:hint="eastAsia"/>
          <w:spacing w:val="61"/>
          <w:kern w:val="0"/>
          <w:sz w:val="20"/>
          <w:szCs w:val="20"/>
          <w:fitText w:val="2656" w:id="-1795956224"/>
        </w:rPr>
        <w:t>依英文名稱字母排序</w:t>
      </w:r>
      <w:r w:rsidRPr="00E06CAC">
        <w:rPr>
          <w:spacing w:val="61"/>
          <w:kern w:val="0"/>
          <w:sz w:val="20"/>
          <w:szCs w:val="20"/>
          <w:fitText w:val="2656" w:id="-1795956224"/>
        </w:rPr>
        <w:t>)</w:t>
      </w:r>
      <w:r w:rsidRPr="00E06CAC">
        <w:rPr>
          <w:spacing w:val="2"/>
          <w:kern w:val="0"/>
          <w:sz w:val="20"/>
          <w:szCs w:val="20"/>
          <w:fitText w:val="2656" w:id="-1795956224"/>
        </w:rPr>
        <w:t xml:space="preserve"> </w:t>
      </w:r>
    </w:p>
    <w:tbl>
      <w:tblPr>
        <w:tblStyle w:val="110"/>
        <w:tblW w:w="5000" w:type="pct"/>
        <w:tblLook w:val="04A0" w:firstRow="1" w:lastRow="0" w:firstColumn="1" w:lastColumn="0" w:noHBand="0" w:noVBand="1"/>
      </w:tblPr>
      <w:tblGrid>
        <w:gridCol w:w="4290"/>
        <w:gridCol w:w="5057"/>
      </w:tblGrid>
      <w:tr w:rsidR="00E6258B" w:rsidRPr="00E6258B" w14:paraId="54841770" w14:textId="77777777" w:rsidTr="0079363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21462664" w14:textId="67F783E9" w:rsidR="00E6258B" w:rsidRPr="00525A92" w:rsidRDefault="00E6258B" w:rsidP="00427A33">
            <w:pPr>
              <w:keepNext w:val="0"/>
              <w:widowControl/>
              <w:snapToGrid w:val="0"/>
              <w:spacing w:line="240" w:lineRule="auto"/>
              <w:contextualSpacing w:val="0"/>
              <w:jc w:val="right"/>
              <w:rPr>
                <w:rFonts w:cs="Arial"/>
                <w:b w:val="0"/>
                <w:bCs w:val="0"/>
                <w:kern w:val="0"/>
              </w:rPr>
            </w:pPr>
            <w:bookmarkStart w:id="5" w:name="_Hlk70699198"/>
            <w:bookmarkEnd w:id="2"/>
            <w:r w:rsidRPr="00525A92">
              <w:rPr>
                <w:rFonts w:cs="Arial"/>
                <w:b w:val="0"/>
                <w:bCs w:val="0"/>
                <w:color w:val="000000"/>
                <w:kern w:val="0"/>
              </w:rPr>
              <w:t>台灣原住民族政策協會</w:t>
            </w:r>
          </w:p>
        </w:tc>
        <w:tc>
          <w:tcPr>
            <w:tcW w:w="2705" w:type="pct"/>
            <w:vAlign w:val="center"/>
          </w:tcPr>
          <w:p w14:paraId="1B3B7F01" w14:textId="1D8C818D" w:rsidR="00E6258B" w:rsidRPr="00525A92" w:rsidRDefault="00E6258B" w:rsidP="00427A33">
            <w:pPr>
              <w:keepNext w:val="0"/>
              <w:widowControl/>
              <w:snapToGrid w:val="0"/>
              <w:spacing w:line="240" w:lineRule="auto"/>
              <w:contextualSpacing w:val="0"/>
              <w:jc w:val="both"/>
              <w:cnfStyle w:val="100000000000" w:firstRow="1" w:lastRow="0" w:firstColumn="0" w:lastColumn="0" w:oddVBand="0" w:evenVBand="0" w:oddHBand="0" w:evenHBand="0" w:firstRowFirstColumn="0" w:firstRowLastColumn="0" w:lastRowFirstColumn="0" w:lastRowLastColumn="0"/>
              <w:rPr>
                <w:rFonts w:cs="Arial"/>
                <w:b w:val="0"/>
                <w:bCs w:val="0"/>
                <w:kern w:val="0"/>
              </w:rPr>
            </w:pPr>
            <w:r w:rsidRPr="00525A92">
              <w:rPr>
                <w:rFonts w:cs="Arial"/>
                <w:b w:val="0"/>
                <w:bCs w:val="0"/>
                <w:color w:val="000000"/>
                <w:kern w:val="0"/>
              </w:rPr>
              <w:t>Association for Taiwan Indigenous Peoples' Policies</w:t>
            </w:r>
          </w:p>
        </w:tc>
      </w:tr>
      <w:tr w:rsidR="00E6258B" w:rsidRPr="00E6258B" w14:paraId="26515BC9" w14:textId="77777777" w:rsidTr="0079363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6A8407DD" w14:textId="3252B406"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 xml:space="preserve">LIMA </w:t>
            </w:r>
            <w:r w:rsidRPr="00525A92">
              <w:rPr>
                <w:rFonts w:cs="Arial"/>
                <w:b w:val="0"/>
                <w:bCs w:val="0"/>
                <w:color w:val="000000"/>
                <w:kern w:val="0"/>
              </w:rPr>
              <w:t>台灣原住民青年團</w:t>
            </w:r>
          </w:p>
        </w:tc>
        <w:tc>
          <w:tcPr>
            <w:tcW w:w="2705" w:type="pct"/>
            <w:vAlign w:val="center"/>
          </w:tcPr>
          <w:p w14:paraId="662EA3DE" w14:textId="29D10DB1" w:rsidR="00E6258B" w:rsidRPr="00525A92" w:rsidRDefault="00E6258B" w:rsidP="00427A33">
            <w:pPr>
              <w:keepNext w:val="0"/>
              <w:widowControl/>
              <w:snapToGrid w:val="0"/>
              <w:spacing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kern w:val="0"/>
              </w:rPr>
            </w:pPr>
            <w:r w:rsidRPr="00525A92">
              <w:rPr>
                <w:rFonts w:cs="Arial"/>
                <w:color w:val="000000"/>
                <w:kern w:val="0"/>
              </w:rPr>
              <w:t>Association for Taiwan Indigenous Peoples' Policies</w:t>
            </w:r>
          </w:p>
        </w:tc>
      </w:tr>
      <w:tr w:rsidR="00E6258B" w:rsidRPr="00E6258B" w14:paraId="67F9FE93" w14:textId="77777777" w:rsidTr="00793637">
        <w:trPr>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75070FBE" w14:textId="20B07B47"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社團法人中華民國聽障人協會</w:t>
            </w:r>
          </w:p>
        </w:tc>
        <w:tc>
          <w:tcPr>
            <w:tcW w:w="2705" w:type="pct"/>
            <w:vAlign w:val="center"/>
          </w:tcPr>
          <w:p w14:paraId="2AF3D9DF" w14:textId="2D7605D2" w:rsidR="00E6258B" w:rsidRPr="00525A92" w:rsidRDefault="00E6258B" w:rsidP="00427A33">
            <w:pPr>
              <w:keepNext w:val="0"/>
              <w:widowControl/>
              <w:snapToGrid w:val="0"/>
              <w:spacing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Arial"/>
                <w:kern w:val="0"/>
              </w:rPr>
            </w:pPr>
            <w:r w:rsidRPr="00525A92">
              <w:rPr>
                <w:rFonts w:cs="Arial"/>
                <w:color w:val="000000"/>
                <w:kern w:val="0"/>
              </w:rPr>
              <w:t>Chinese National Association of the Deaf</w:t>
            </w:r>
          </w:p>
        </w:tc>
      </w:tr>
      <w:tr w:rsidR="00E6258B" w:rsidRPr="00E6258B" w14:paraId="186E0321" w14:textId="77777777" w:rsidTr="0079363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7CA840F0" w14:textId="23CA1784"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人權公約施行監督聯盟</w:t>
            </w:r>
          </w:p>
        </w:tc>
        <w:tc>
          <w:tcPr>
            <w:tcW w:w="2705" w:type="pct"/>
            <w:vAlign w:val="center"/>
          </w:tcPr>
          <w:p w14:paraId="5DD03AD6" w14:textId="1AF4EEB5" w:rsidR="00E6258B" w:rsidRPr="00525A92" w:rsidRDefault="00E6258B" w:rsidP="00427A33">
            <w:pPr>
              <w:keepNext w:val="0"/>
              <w:widowControl/>
              <w:snapToGrid w:val="0"/>
              <w:spacing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kern w:val="0"/>
              </w:rPr>
            </w:pPr>
            <w:r w:rsidRPr="00525A92">
              <w:rPr>
                <w:rFonts w:cs="Arial"/>
                <w:color w:val="000000"/>
                <w:kern w:val="0"/>
              </w:rPr>
              <w:t>Covenants Watch</w:t>
            </w:r>
          </w:p>
        </w:tc>
      </w:tr>
      <w:tr w:rsidR="00E6258B" w:rsidRPr="00E6258B" w14:paraId="304DC684" w14:textId="77777777" w:rsidTr="00793637">
        <w:trPr>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4F7AC53B" w14:textId="417661BB"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台灣身心障礙兒童權利促進會</w:t>
            </w:r>
          </w:p>
        </w:tc>
        <w:tc>
          <w:tcPr>
            <w:tcW w:w="2705" w:type="pct"/>
            <w:vAlign w:val="center"/>
          </w:tcPr>
          <w:p w14:paraId="33ED43C6" w14:textId="759023D0" w:rsidR="00E6258B" w:rsidRPr="00525A92" w:rsidRDefault="00E6258B" w:rsidP="00427A33">
            <w:pPr>
              <w:keepNext w:val="0"/>
              <w:widowControl/>
              <w:snapToGrid w:val="0"/>
              <w:spacing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Arial"/>
                <w:kern w:val="0"/>
              </w:rPr>
            </w:pPr>
            <w:r w:rsidRPr="00525A92">
              <w:rPr>
                <w:rFonts w:cs="Arial"/>
                <w:color w:val="000000"/>
                <w:kern w:val="0"/>
              </w:rPr>
              <w:t>Disabled Children's Rights and Advocacy Association in Taiwan (DCRAAT)</w:t>
            </w:r>
          </w:p>
        </w:tc>
      </w:tr>
      <w:tr w:rsidR="00E6258B" w:rsidRPr="00E6258B" w14:paraId="7B026739" w14:textId="77777777" w:rsidTr="0079363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32C589A6" w14:textId="35BADD72"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手天使</w:t>
            </w:r>
          </w:p>
        </w:tc>
        <w:tc>
          <w:tcPr>
            <w:tcW w:w="2705" w:type="pct"/>
            <w:vAlign w:val="center"/>
          </w:tcPr>
          <w:p w14:paraId="5F3E7B05" w14:textId="5CCE340E" w:rsidR="00E6258B" w:rsidRPr="00525A92" w:rsidRDefault="00E6258B" w:rsidP="00427A33">
            <w:pPr>
              <w:keepNext w:val="0"/>
              <w:widowControl/>
              <w:snapToGrid w:val="0"/>
              <w:spacing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kern w:val="0"/>
              </w:rPr>
            </w:pPr>
            <w:r w:rsidRPr="00525A92">
              <w:rPr>
                <w:rFonts w:cs="Arial"/>
                <w:color w:val="000000"/>
                <w:kern w:val="0"/>
              </w:rPr>
              <w:t>HandAngel</w:t>
            </w:r>
          </w:p>
        </w:tc>
      </w:tr>
      <w:tr w:rsidR="0064284A" w:rsidRPr="00E6258B" w14:paraId="3354C009" w14:textId="77777777" w:rsidTr="00793637">
        <w:trPr>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79A58260" w14:textId="1BF68A71" w:rsidR="0064284A" w:rsidRPr="00525A92" w:rsidRDefault="0064284A" w:rsidP="00427A33">
            <w:pPr>
              <w:keepNext w:val="0"/>
              <w:widowControl/>
              <w:snapToGrid w:val="0"/>
              <w:spacing w:line="240" w:lineRule="auto"/>
              <w:contextualSpacing w:val="0"/>
              <w:jc w:val="right"/>
              <w:rPr>
                <w:rFonts w:cs="Arial"/>
                <w:b w:val="0"/>
                <w:bCs w:val="0"/>
                <w:color w:val="000000"/>
                <w:kern w:val="0"/>
              </w:rPr>
            </w:pPr>
            <w:bookmarkStart w:id="6" w:name="_Hlk71901993"/>
            <w:r w:rsidRPr="00525A92">
              <w:rPr>
                <w:rFonts w:hint="eastAsia"/>
                <w:b w:val="0"/>
                <w:bCs w:val="0"/>
              </w:rPr>
              <w:t>新竹市原住民身心障礙者協會</w:t>
            </w:r>
          </w:p>
        </w:tc>
        <w:tc>
          <w:tcPr>
            <w:tcW w:w="2705" w:type="pct"/>
            <w:vAlign w:val="center"/>
          </w:tcPr>
          <w:p w14:paraId="5D87870C" w14:textId="5C29D888" w:rsidR="0064284A" w:rsidRPr="00525A92" w:rsidRDefault="0064284A" w:rsidP="00427A33">
            <w:pPr>
              <w:keepNext w:val="0"/>
              <w:widowControl/>
              <w:snapToGrid w:val="0"/>
              <w:spacing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Arial"/>
                <w:color w:val="000000"/>
                <w:kern w:val="0"/>
              </w:rPr>
            </w:pPr>
            <w:bookmarkStart w:id="7" w:name="_Hlk71902078"/>
            <w:r w:rsidRPr="00525A92">
              <w:rPr>
                <w:rFonts w:hint="eastAsia"/>
              </w:rPr>
              <w:t>Hsinchu City Association of Indigenous People with Disabilities</w:t>
            </w:r>
            <w:bookmarkEnd w:id="7"/>
          </w:p>
        </w:tc>
      </w:tr>
      <w:bookmarkEnd w:id="6"/>
      <w:tr w:rsidR="00E6258B" w:rsidRPr="00E6258B" w14:paraId="0A19795B" w14:textId="77777777" w:rsidTr="0079363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263EF1F1" w14:textId="6DAFEE86"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人本教育基金會</w:t>
            </w:r>
          </w:p>
        </w:tc>
        <w:tc>
          <w:tcPr>
            <w:tcW w:w="2705" w:type="pct"/>
            <w:vAlign w:val="center"/>
          </w:tcPr>
          <w:p w14:paraId="57D46452" w14:textId="115E8B09" w:rsidR="00E6258B" w:rsidRPr="00525A92" w:rsidRDefault="00E6258B" w:rsidP="00427A33">
            <w:pPr>
              <w:keepNext w:val="0"/>
              <w:widowControl/>
              <w:snapToGrid w:val="0"/>
              <w:spacing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kern w:val="0"/>
              </w:rPr>
            </w:pPr>
            <w:r w:rsidRPr="00525A92">
              <w:rPr>
                <w:rFonts w:cs="Arial"/>
                <w:color w:val="000000"/>
                <w:kern w:val="0"/>
              </w:rPr>
              <w:t>Humanistic Education Foundation</w:t>
            </w:r>
          </w:p>
        </w:tc>
      </w:tr>
      <w:tr w:rsidR="00E6258B" w:rsidRPr="00E6258B" w14:paraId="5FB08E68" w14:textId="77777777" w:rsidTr="00793637">
        <w:trPr>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0E514A30" w14:textId="73089196"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台灣身心障礙者自立生活聯盟</w:t>
            </w:r>
          </w:p>
        </w:tc>
        <w:tc>
          <w:tcPr>
            <w:tcW w:w="2705" w:type="pct"/>
            <w:vAlign w:val="center"/>
          </w:tcPr>
          <w:p w14:paraId="5F97DAC5" w14:textId="6FFC6133" w:rsidR="00E6258B" w:rsidRPr="00525A92" w:rsidRDefault="00E6258B" w:rsidP="00427A33">
            <w:pPr>
              <w:keepNext w:val="0"/>
              <w:widowControl/>
              <w:snapToGrid w:val="0"/>
              <w:spacing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Arial"/>
                <w:kern w:val="0"/>
              </w:rPr>
            </w:pPr>
            <w:r w:rsidRPr="00525A92">
              <w:rPr>
                <w:rFonts w:cs="Arial"/>
                <w:color w:val="000000"/>
                <w:kern w:val="0"/>
              </w:rPr>
              <w:t xml:space="preserve">Independent </w:t>
            </w:r>
            <w:r w:rsidR="00750E77" w:rsidRPr="00525A92">
              <w:rPr>
                <w:rFonts w:cs="Arial"/>
                <w:color w:val="000000"/>
                <w:kern w:val="0"/>
              </w:rPr>
              <w:t>L</w:t>
            </w:r>
            <w:r w:rsidRPr="00525A92">
              <w:rPr>
                <w:rFonts w:cs="Arial"/>
                <w:color w:val="000000"/>
                <w:kern w:val="0"/>
              </w:rPr>
              <w:t>iving Taiwan</w:t>
            </w:r>
          </w:p>
        </w:tc>
      </w:tr>
      <w:tr w:rsidR="00E6258B" w:rsidRPr="00E6258B" w14:paraId="5B04CA85" w14:textId="77777777" w:rsidTr="0079363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135419A1" w14:textId="0EAB8C50"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國際愛地芽協會台灣分會</w:t>
            </w:r>
          </w:p>
        </w:tc>
        <w:tc>
          <w:tcPr>
            <w:tcW w:w="2705" w:type="pct"/>
            <w:vAlign w:val="center"/>
          </w:tcPr>
          <w:p w14:paraId="1C67F3E8" w14:textId="66329E25" w:rsidR="00E6258B" w:rsidRPr="00525A92" w:rsidRDefault="00E6258B" w:rsidP="00427A33">
            <w:pPr>
              <w:keepNext w:val="0"/>
              <w:widowControl/>
              <w:snapToGrid w:val="0"/>
              <w:spacing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kern w:val="0"/>
              </w:rPr>
            </w:pPr>
            <w:r w:rsidRPr="00525A92">
              <w:rPr>
                <w:rFonts w:cs="Arial"/>
                <w:color w:val="000000"/>
                <w:kern w:val="0"/>
              </w:rPr>
              <w:t>International Association for Integration Dignity and Economics Advancement Taiwan (IDEA)</w:t>
            </w:r>
          </w:p>
        </w:tc>
      </w:tr>
      <w:tr w:rsidR="00E6258B" w:rsidRPr="00E6258B" w14:paraId="29FFB53A" w14:textId="77777777" w:rsidTr="00793637">
        <w:trPr>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61DA35D8" w14:textId="3EE9DD6A"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財團法人民間司法改革基金會</w:t>
            </w:r>
          </w:p>
        </w:tc>
        <w:tc>
          <w:tcPr>
            <w:tcW w:w="2705" w:type="pct"/>
            <w:vAlign w:val="center"/>
          </w:tcPr>
          <w:p w14:paraId="0B507E08" w14:textId="2CDFFB88" w:rsidR="00E6258B" w:rsidRPr="00525A92" w:rsidRDefault="00E6258B" w:rsidP="00427A33">
            <w:pPr>
              <w:keepNext w:val="0"/>
              <w:widowControl/>
              <w:snapToGrid w:val="0"/>
              <w:spacing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Arial"/>
                <w:kern w:val="0"/>
              </w:rPr>
            </w:pPr>
            <w:r w:rsidRPr="00525A92">
              <w:rPr>
                <w:rFonts w:cs="Arial"/>
                <w:color w:val="000000"/>
                <w:kern w:val="0"/>
              </w:rPr>
              <w:t>Judicial Reform Foundation</w:t>
            </w:r>
          </w:p>
        </w:tc>
      </w:tr>
      <w:tr w:rsidR="00E6258B" w:rsidRPr="00E6258B" w14:paraId="18CB2172" w14:textId="77777777" w:rsidTr="0079363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51D82E03" w14:textId="27C169F3"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台北市新活力自立生活協會</w:t>
            </w:r>
          </w:p>
        </w:tc>
        <w:tc>
          <w:tcPr>
            <w:tcW w:w="2705" w:type="pct"/>
            <w:vAlign w:val="center"/>
          </w:tcPr>
          <w:p w14:paraId="6D6A0EEA" w14:textId="420A4513" w:rsidR="00E6258B" w:rsidRPr="00525A92" w:rsidRDefault="00E6258B" w:rsidP="00427A33">
            <w:pPr>
              <w:keepNext w:val="0"/>
              <w:widowControl/>
              <w:snapToGrid w:val="0"/>
              <w:spacing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kern w:val="0"/>
              </w:rPr>
            </w:pPr>
            <w:r w:rsidRPr="00525A92">
              <w:rPr>
                <w:rFonts w:cs="Arial"/>
                <w:color w:val="000000"/>
                <w:kern w:val="0"/>
              </w:rPr>
              <w:t>New Vitality Independent Living Association, Taipei</w:t>
            </w:r>
          </w:p>
        </w:tc>
      </w:tr>
      <w:tr w:rsidR="00E6258B" w:rsidRPr="00E6258B" w14:paraId="40E1E3D3" w14:textId="77777777" w:rsidTr="00793637">
        <w:trPr>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43CEBE66" w14:textId="1F08D3C7"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嘉義市新世界自立生活協會</w:t>
            </w:r>
          </w:p>
        </w:tc>
        <w:tc>
          <w:tcPr>
            <w:tcW w:w="2705" w:type="pct"/>
            <w:vAlign w:val="center"/>
          </w:tcPr>
          <w:p w14:paraId="6D6B1A6E" w14:textId="30B14605" w:rsidR="00E6258B" w:rsidRPr="00525A92" w:rsidRDefault="00E6258B" w:rsidP="00427A33">
            <w:pPr>
              <w:keepNext w:val="0"/>
              <w:widowControl/>
              <w:snapToGrid w:val="0"/>
              <w:spacing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Arial"/>
                <w:kern w:val="0"/>
              </w:rPr>
            </w:pPr>
            <w:r w:rsidRPr="00525A92">
              <w:rPr>
                <w:rFonts w:cs="Arial"/>
                <w:color w:val="000000"/>
                <w:kern w:val="0"/>
              </w:rPr>
              <w:t>New World Independent Living Association, Chiayi.</w:t>
            </w:r>
          </w:p>
        </w:tc>
      </w:tr>
      <w:tr w:rsidR="00E6258B" w:rsidRPr="00E6258B" w14:paraId="0868E055" w14:textId="77777777" w:rsidTr="0079363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34EDE4DA" w14:textId="1BD807A8"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高雄市向陽自立生活協會</w:t>
            </w:r>
          </w:p>
        </w:tc>
        <w:tc>
          <w:tcPr>
            <w:tcW w:w="2705" w:type="pct"/>
            <w:vAlign w:val="center"/>
          </w:tcPr>
          <w:p w14:paraId="257158D0" w14:textId="49AA89B4" w:rsidR="00E6258B" w:rsidRPr="00525A92" w:rsidRDefault="00E6258B" w:rsidP="00427A33">
            <w:pPr>
              <w:keepNext w:val="0"/>
              <w:widowControl/>
              <w:snapToGrid w:val="0"/>
              <w:spacing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kern w:val="0"/>
              </w:rPr>
            </w:pPr>
            <w:r w:rsidRPr="00525A92">
              <w:rPr>
                <w:rFonts w:cs="Arial"/>
                <w:color w:val="000000"/>
                <w:kern w:val="0"/>
              </w:rPr>
              <w:t>Sunny Independent Living Association, Kaohsiung</w:t>
            </w:r>
          </w:p>
        </w:tc>
      </w:tr>
      <w:tr w:rsidR="00E6258B" w:rsidRPr="00E6258B" w14:paraId="366E17F0" w14:textId="77777777" w:rsidTr="00793637">
        <w:trPr>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3A72DC45" w14:textId="2E7197C8"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台北市行無礙資源推廣協會</w:t>
            </w:r>
          </w:p>
        </w:tc>
        <w:tc>
          <w:tcPr>
            <w:tcW w:w="2705" w:type="pct"/>
            <w:vAlign w:val="center"/>
          </w:tcPr>
          <w:p w14:paraId="6379102A" w14:textId="56D8A1E1" w:rsidR="00E6258B" w:rsidRPr="00525A92" w:rsidRDefault="00E6258B" w:rsidP="00427A33">
            <w:pPr>
              <w:keepNext w:val="0"/>
              <w:widowControl/>
              <w:snapToGrid w:val="0"/>
              <w:spacing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Arial"/>
                <w:kern w:val="0"/>
              </w:rPr>
            </w:pPr>
            <w:r w:rsidRPr="00525A92">
              <w:rPr>
                <w:rFonts w:cs="Arial"/>
                <w:color w:val="000000"/>
                <w:kern w:val="0"/>
              </w:rPr>
              <w:t>Taiwan Access For All Association</w:t>
            </w:r>
          </w:p>
        </w:tc>
      </w:tr>
      <w:tr w:rsidR="00E6258B" w:rsidRPr="00E6258B" w14:paraId="7B073B5F" w14:textId="77777777" w:rsidTr="0079363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3899359E" w14:textId="4FC726DA"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台灣廢除死刑推動聯盟</w:t>
            </w:r>
          </w:p>
        </w:tc>
        <w:tc>
          <w:tcPr>
            <w:tcW w:w="2705" w:type="pct"/>
            <w:vAlign w:val="center"/>
          </w:tcPr>
          <w:p w14:paraId="68AAC9A9" w14:textId="262A6B8A" w:rsidR="00E6258B" w:rsidRPr="00525A92" w:rsidRDefault="00E6258B" w:rsidP="00427A33">
            <w:pPr>
              <w:keepNext w:val="0"/>
              <w:widowControl/>
              <w:snapToGrid w:val="0"/>
              <w:spacing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kern w:val="0"/>
              </w:rPr>
            </w:pPr>
            <w:r w:rsidRPr="00525A92">
              <w:rPr>
                <w:rFonts w:cs="Arial"/>
                <w:color w:val="000000"/>
                <w:kern w:val="0"/>
              </w:rPr>
              <w:t>Taiwan Alliance to End the Death Penalty</w:t>
            </w:r>
          </w:p>
        </w:tc>
      </w:tr>
      <w:tr w:rsidR="00E6258B" w:rsidRPr="00E6258B" w14:paraId="26624F83" w14:textId="77777777" w:rsidTr="00793637">
        <w:trPr>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5F7DA9B0" w14:textId="446C47A7"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精神醫療與心理健康服務使用者聯盟</w:t>
            </w:r>
          </w:p>
        </w:tc>
        <w:tc>
          <w:tcPr>
            <w:tcW w:w="2705" w:type="pct"/>
            <w:vAlign w:val="center"/>
          </w:tcPr>
          <w:p w14:paraId="72E3C0A4" w14:textId="732FF8D7" w:rsidR="00E6258B" w:rsidRPr="00525A92" w:rsidRDefault="00E6258B" w:rsidP="00427A33">
            <w:pPr>
              <w:keepNext w:val="0"/>
              <w:widowControl/>
              <w:snapToGrid w:val="0"/>
              <w:spacing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Arial"/>
                <w:kern w:val="0"/>
              </w:rPr>
            </w:pPr>
            <w:r w:rsidRPr="00525A92">
              <w:rPr>
                <w:rFonts w:cs="Arial"/>
                <w:color w:val="000000"/>
                <w:kern w:val="0"/>
              </w:rPr>
              <w:t xml:space="preserve">Taiwan </w:t>
            </w:r>
            <w:r w:rsidR="00BB2342" w:rsidRPr="00525A92">
              <w:rPr>
                <w:rFonts w:cs="Arial"/>
                <w:color w:val="000000"/>
                <w:kern w:val="0"/>
              </w:rPr>
              <w:t>Alliance</w:t>
            </w:r>
            <w:r w:rsidRPr="00525A92">
              <w:rPr>
                <w:rFonts w:cs="Arial"/>
                <w:color w:val="000000"/>
                <w:kern w:val="0"/>
              </w:rPr>
              <w:t xml:space="preserve"> of Mental Health and Psycho</w:t>
            </w:r>
            <w:r w:rsidR="00B503C7" w:rsidRPr="00525A92">
              <w:rPr>
                <w:rFonts w:cs="Arial"/>
                <w:color w:val="000000"/>
                <w:kern w:val="0"/>
              </w:rPr>
              <w:t xml:space="preserve"> Therapy</w:t>
            </w:r>
            <w:r w:rsidRPr="00525A92">
              <w:rPr>
                <w:rFonts w:cs="Arial"/>
                <w:color w:val="000000"/>
                <w:kern w:val="0"/>
              </w:rPr>
              <w:t xml:space="preserve"> users</w:t>
            </w:r>
          </w:p>
        </w:tc>
      </w:tr>
      <w:tr w:rsidR="00E6258B" w:rsidRPr="00E6258B" w14:paraId="75F416BA" w14:textId="77777777" w:rsidTr="0079363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249118DA" w14:textId="38C55515"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台灣障礙者權益促進會</w:t>
            </w:r>
          </w:p>
        </w:tc>
        <w:tc>
          <w:tcPr>
            <w:tcW w:w="2705" w:type="pct"/>
            <w:vAlign w:val="center"/>
          </w:tcPr>
          <w:p w14:paraId="6D7328E0" w14:textId="055DD1B6" w:rsidR="00E6258B" w:rsidRPr="00525A92" w:rsidRDefault="00E6258B" w:rsidP="00427A33">
            <w:pPr>
              <w:keepNext w:val="0"/>
              <w:widowControl/>
              <w:snapToGrid w:val="0"/>
              <w:spacing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kern w:val="0"/>
              </w:rPr>
            </w:pPr>
            <w:r w:rsidRPr="00525A92">
              <w:rPr>
                <w:rFonts w:cs="Arial"/>
                <w:color w:val="000000"/>
                <w:kern w:val="0"/>
              </w:rPr>
              <w:t>Taiwan Association for Disability Rights</w:t>
            </w:r>
          </w:p>
        </w:tc>
      </w:tr>
      <w:tr w:rsidR="00E6258B" w:rsidRPr="00E6258B" w14:paraId="4DDEBD8C" w14:textId="77777777" w:rsidTr="00793637">
        <w:trPr>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3018D96E" w14:textId="7B42E6BD"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台灣人權促進會</w:t>
            </w:r>
          </w:p>
        </w:tc>
        <w:tc>
          <w:tcPr>
            <w:tcW w:w="2705" w:type="pct"/>
            <w:vAlign w:val="center"/>
          </w:tcPr>
          <w:p w14:paraId="445A0E2D" w14:textId="509AE6A2" w:rsidR="00E6258B" w:rsidRPr="00525A92" w:rsidRDefault="00E6258B" w:rsidP="00427A33">
            <w:pPr>
              <w:keepNext w:val="0"/>
              <w:widowControl/>
              <w:snapToGrid w:val="0"/>
              <w:spacing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Arial"/>
                <w:kern w:val="0"/>
              </w:rPr>
            </w:pPr>
            <w:r w:rsidRPr="00525A92">
              <w:rPr>
                <w:rFonts w:cs="Arial"/>
                <w:color w:val="000000"/>
                <w:kern w:val="0"/>
              </w:rPr>
              <w:t>Taiwan Association for Human Rights</w:t>
            </w:r>
          </w:p>
        </w:tc>
      </w:tr>
      <w:tr w:rsidR="00E6258B" w:rsidRPr="00E6258B" w14:paraId="49485C41" w14:textId="77777777" w:rsidTr="0079363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751A7E98" w14:textId="618EA5FF"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臺灣社區居住與獨立生活聯盟</w:t>
            </w:r>
          </w:p>
        </w:tc>
        <w:tc>
          <w:tcPr>
            <w:tcW w:w="2705" w:type="pct"/>
            <w:vAlign w:val="center"/>
          </w:tcPr>
          <w:p w14:paraId="14778C26" w14:textId="38831CFA" w:rsidR="00E6258B" w:rsidRPr="00525A92" w:rsidRDefault="00E6258B" w:rsidP="00427A33">
            <w:pPr>
              <w:keepNext w:val="0"/>
              <w:widowControl/>
              <w:snapToGrid w:val="0"/>
              <w:spacing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kern w:val="0"/>
              </w:rPr>
            </w:pPr>
            <w:r w:rsidRPr="00525A92">
              <w:rPr>
                <w:rFonts w:cs="Arial"/>
                <w:color w:val="000000"/>
                <w:kern w:val="0"/>
              </w:rPr>
              <w:t>Taiwan Community Living Consortium</w:t>
            </w:r>
          </w:p>
        </w:tc>
      </w:tr>
      <w:tr w:rsidR="00E6258B" w:rsidRPr="00E6258B" w14:paraId="093F8B15" w14:textId="77777777" w:rsidTr="00793637">
        <w:trPr>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78080A45" w14:textId="18FB6788"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台灣獄政工會</w:t>
            </w:r>
          </w:p>
        </w:tc>
        <w:tc>
          <w:tcPr>
            <w:tcW w:w="2705" w:type="pct"/>
            <w:vAlign w:val="center"/>
          </w:tcPr>
          <w:p w14:paraId="677EDF0B" w14:textId="7FBF9588" w:rsidR="00E6258B" w:rsidRPr="00525A92" w:rsidRDefault="00E6258B" w:rsidP="00427A33">
            <w:pPr>
              <w:keepNext w:val="0"/>
              <w:widowControl/>
              <w:snapToGrid w:val="0"/>
              <w:spacing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Arial"/>
                <w:kern w:val="0"/>
              </w:rPr>
            </w:pPr>
            <w:r w:rsidRPr="00525A92">
              <w:rPr>
                <w:rFonts w:cs="Arial"/>
                <w:color w:val="000000"/>
                <w:kern w:val="0"/>
              </w:rPr>
              <w:t>Taiwan Corrections Organization</w:t>
            </w:r>
          </w:p>
        </w:tc>
      </w:tr>
      <w:tr w:rsidR="00E6258B" w:rsidRPr="00E6258B" w14:paraId="6BCE7015" w14:textId="77777777" w:rsidTr="0079363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65C74F30" w14:textId="73D88D65"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台灣障礙女性平權連線</w:t>
            </w:r>
          </w:p>
        </w:tc>
        <w:tc>
          <w:tcPr>
            <w:tcW w:w="2705" w:type="pct"/>
            <w:vAlign w:val="center"/>
          </w:tcPr>
          <w:p w14:paraId="2A35C4DF" w14:textId="55B559CB" w:rsidR="00E6258B" w:rsidRPr="00525A92" w:rsidRDefault="00E6258B" w:rsidP="00427A33">
            <w:pPr>
              <w:keepNext w:val="0"/>
              <w:widowControl/>
              <w:snapToGrid w:val="0"/>
              <w:spacing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kern w:val="0"/>
              </w:rPr>
            </w:pPr>
            <w:r w:rsidRPr="00525A92">
              <w:rPr>
                <w:rFonts w:cs="Arial"/>
                <w:color w:val="000000"/>
                <w:kern w:val="0"/>
              </w:rPr>
              <w:t>Taiwan Disabled Women's Alliance for Equal Rights</w:t>
            </w:r>
          </w:p>
        </w:tc>
      </w:tr>
      <w:tr w:rsidR="00E6258B" w:rsidRPr="00E6258B" w14:paraId="11702002" w14:textId="77777777" w:rsidTr="00793637">
        <w:trPr>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69AEC3FF" w14:textId="2942B590"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社團法人台灣酷兒權益推動聯盟</w:t>
            </w:r>
          </w:p>
        </w:tc>
        <w:tc>
          <w:tcPr>
            <w:tcW w:w="2705" w:type="pct"/>
            <w:vAlign w:val="center"/>
          </w:tcPr>
          <w:p w14:paraId="70A1FCE7" w14:textId="7F3C0F9A" w:rsidR="00E6258B" w:rsidRPr="00525A92" w:rsidRDefault="00E6258B" w:rsidP="00427A33">
            <w:pPr>
              <w:keepNext w:val="0"/>
              <w:widowControl/>
              <w:snapToGrid w:val="0"/>
              <w:spacing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Arial"/>
                <w:kern w:val="0"/>
              </w:rPr>
            </w:pPr>
            <w:r w:rsidRPr="00525A92">
              <w:rPr>
                <w:rFonts w:cs="Arial"/>
                <w:color w:val="000000"/>
                <w:kern w:val="0"/>
              </w:rPr>
              <w:t>Taiwan Gender Queer Rights Advocacy Alliance</w:t>
            </w:r>
          </w:p>
        </w:tc>
      </w:tr>
      <w:tr w:rsidR="00E6258B" w:rsidRPr="00E6258B" w14:paraId="3C94FAD5" w14:textId="77777777" w:rsidTr="0079363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5" w:type="pct"/>
            <w:vAlign w:val="center"/>
          </w:tcPr>
          <w:p w14:paraId="1588AA65" w14:textId="3E2F9349" w:rsidR="00E6258B" w:rsidRPr="00525A92" w:rsidRDefault="00E6258B" w:rsidP="00427A33">
            <w:pPr>
              <w:keepNext w:val="0"/>
              <w:widowControl/>
              <w:snapToGrid w:val="0"/>
              <w:spacing w:line="240" w:lineRule="auto"/>
              <w:contextualSpacing w:val="0"/>
              <w:jc w:val="right"/>
              <w:rPr>
                <w:rFonts w:cs="Arial"/>
                <w:b w:val="0"/>
                <w:bCs w:val="0"/>
                <w:kern w:val="0"/>
              </w:rPr>
            </w:pPr>
            <w:r w:rsidRPr="00525A92">
              <w:rPr>
                <w:rFonts w:cs="Arial"/>
                <w:b w:val="0"/>
                <w:bCs w:val="0"/>
                <w:color w:val="000000"/>
                <w:kern w:val="0"/>
              </w:rPr>
              <w:t>台灣國際醫學聯盟</w:t>
            </w:r>
          </w:p>
        </w:tc>
        <w:tc>
          <w:tcPr>
            <w:tcW w:w="2705" w:type="pct"/>
            <w:vAlign w:val="center"/>
          </w:tcPr>
          <w:p w14:paraId="36FDAAFA" w14:textId="4232399A" w:rsidR="00E6258B" w:rsidRPr="00525A92" w:rsidRDefault="00E6258B" w:rsidP="00427A33">
            <w:pPr>
              <w:keepNext w:val="0"/>
              <w:widowControl/>
              <w:snapToGrid w:val="0"/>
              <w:spacing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kern w:val="0"/>
              </w:rPr>
            </w:pPr>
            <w:r w:rsidRPr="00525A92">
              <w:rPr>
                <w:rFonts w:cs="Arial"/>
                <w:color w:val="000000"/>
                <w:kern w:val="0"/>
              </w:rPr>
              <w:t>Taiwan International Medical Alliance (TIMA)</w:t>
            </w:r>
          </w:p>
        </w:tc>
      </w:tr>
      <w:tr w:rsidR="007A0D02" w:rsidRPr="007A0D02" w14:paraId="67F0C409" w14:textId="77777777" w:rsidTr="00793637">
        <w:trPr>
          <w:trHeight w:val="265"/>
        </w:trPr>
        <w:tc>
          <w:tcPr>
            <w:cnfStyle w:val="001000000000" w:firstRow="0" w:lastRow="0" w:firstColumn="1" w:lastColumn="0" w:oddVBand="0" w:evenVBand="0" w:oddHBand="0" w:evenHBand="0" w:firstRowFirstColumn="0" w:firstRowLastColumn="0" w:lastRowFirstColumn="0" w:lastRowLastColumn="0"/>
            <w:tcW w:w="2295" w:type="pct"/>
            <w:noWrap/>
            <w:hideMark/>
          </w:tcPr>
          <w:p w14:paraId="3A6672CA" w14:textId="77777777" w:rsidR="007A0D02" w:rsidRPr="00525A92" w:rsidRDefault="007A0D02" w:rsidP="00427A33">
            <w:pPr>
              <w:keepNext w:val="0"/>
              <w:widowControl/>
              <w:snapToGrid w:val="0"/>
              <w:spacing w:line="240" w:lineRule="auto"/>
              <w:contextualSpacing w:val="0"/>
              <w:jc w:val="right"/>
              <w:rPr>
                <w:rFonts w:cs="Arial"/>
                <w:b w:val="0"/>
                <w:bCs w:val="0"/>
                <w:color w:val="000000"/>
                <w:kern w:val="0"/>
              </w:rPr>
            </w:pPr>
            <w:r w:rsidRPr="00525A92">
              <w:rPr>
                <w:rFonts w:cs="Arial" w:hint="eastAsia"/>
                <w:b w:val="0"/>
                <w:bCs w:val="0"/>
                <w:color w:val="000000"/>
                <w:kern w:val="0"/>
              </w:rPr>
              <w:t>臺灣失序者聯盟</w:t>
            </w:r>
          </w:p>
        </w:tc>
        <w:tc>
          <w:tcPr>
            <w:tcW w:w="2705" w:type="pct"/>
            <w:noWrap/>
            <w:vAlign w:val="center"/>
            <w:hideMark/>
          </w:tcPr>
          <w:p w14:paraId="074E7525" w14:textId="77777777" w:rsidR="007A0D02" w:rsidRPr="00525A92" w:rsidRDefault="007A0D02" w:rsidP="00427A33">
            <w:pPr>
              <w:keepNext w:val="0"/>
              <w:widowControl/>
              <w:snapToGrid w:val="0"/>
              <w:spacing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Arial"/>
                <w:color w:val="000000"/>
                <w:kern w:val="0"/>
              </w:rPr>
            </w:pPr>
            <w:r w:rsidRPr="00525A92">
              <w:rPr>
                <w:rFonts w:cs="Arial"/>
                <w:color w:val="000000"/>
                <w:kern w:val="0"/>
              </w:rPr>
              <w:t>Taiwan Mad Alliance</w:t>
            </w:r>
          </w:p>
        </w:tc>
      </w:tr>
      <w:tr w:rsidR="007A0D02" w:rsidRPr="007A0D02" w14:paraId="5BE6CE57" w14:textId="77777777" w:rsidTr="0079363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95" w:type="pct"/>
            <w:noWrap/>
            <w:hideMark/>
          </w:tcPr>
          <w:p w14:paraId="1A9D84EF" w14:textId="77777777" w:rsidR="007A0D02" w:rsidRPr="00525A92" w:rsidRDefault="007A0D02" w:rsidP="00427A33">
            <w:pPr>
              <w:keepNext w:val="0"/>
              <w:widowControl/>
              <w:snapToGrid w:val="0"/>
              <w:spacing w:line="240" w:lineRule="auto"/>
              <w:contextualSpacing w:val="0"/>
              <w:jc w:val="right"/>
              <w:rPr>
                <w:rFonts w:cs="Arial"/>
                <w:b w:val="0"/>
                <w:bCs w:val="0"/>
                <w:color w:val="000000"/>
                <w:kern w:val="0"/>
              </w:rPr>
            </w:pPr>
            <w:r w:rsidRPr="00525A92">
              <w:rPr>
                <w:rFonts w:cs="Arial"/>
                <w:b w:val="0"/>
                <w:bCs w:val="0"/>
                <w:color w:val="000000"/>
                <w:kern w:val="0"/>
              </w:rPr>
              <w:t>台灣聾人聯盟</w:t>
            </w:r>
          </w:p>
        </w:tc>
        <w:tc>
          <w:tcPr>
            <w:tcW w:w="2705" w:type="pct"/>
            <w:noWrap/>
            <w:vAlign w:val="center"/>
            <w:hideMark/>
          </w:tcPr>
          <w:p w14:paraId="28017B60" w14:textId="77777777" w:rsidR="007A0D02" w:rsidRPr="00525A92" w:rsidRDefault="007A0D02" w:rsidP="00427A33">
            <w:pPr>
              <w:keepNext w:val="0"/>
              <w:widowControl/>
              <w:snapToGrid w:val="0"/>
              <w:spacing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color w:val="000000"/>
                <w:kern w:val="0"/>
              </w:rPr>
            </w:pPr>
            <w:r w:rsidRPr="00525A92">
              <w:rPr>
                <w:rFonts w:cs="Arial"/>
                <w:color w:val="000000"/>
                <w:kern w:val="0"/>
              </w:rPr>
              <w:t>Taiwanese Deaf Alliance</w:t>
            </w:r>
          </w:p>
        </w:tc>
      </w:tr>
      <w:tr w:rsidR="007A0D02" w:rsidRPr="007A0D02" w14:paraId="58D0FEB0" w14:textId="77777777" w:rsidTr="00793637">
        <w:trPr>
          <w:trHeight w:val="254"/>
        </w:trPr>
        <w:tc>
          <w:tcPr>
            <w:cnfStyle w:val="001000000000" w:firstRow="0" w:lastRow="0" w:firstColumn="1" w:lastColumn="0" w:oddVBand="0" w:evenVBand="0" w:oddHBand="0" w:evenHBand="0" w:firstRowFirstColumn="0" w:firstRowLastColumn="0" w:lastRowFirstColumn="0" w:lastRowLastColumn="0"/>
            <w:tcW w:w="2295" w:type="pct"/>
            <w:noWrap/>
            <w:hideMark/>
          </w:tcPr>
          <w:p w14:paraId="6A5FFAAB" w14:textId="77777777" w:rsidR="007A0D02" w:rsidRPr="00525A92" w:rsidRDefault="007A0D02" w:rsidP="00427A33">
            <w:pPr>
              <w:keepNext w:val="0"/>
              <w:widowControl/>
              <w:snapToGrid w:val="0"/>
              <w:spacing w:line="240" w:lineRule="auto"/>
              <w:contextualSpacing w:val="0"/>
              <w:jc w:val="right"/>
              <w:rPr>
                <w:rFonts w:cs="Arial"/>
                <w:b w:val="0"/>
                <w:bCs w:val="0"/>
                <w:color w:val="000000"/>
                <w:kern w:val="0"/>
              </w:rPr>
            </w:pPr>
            <w:r w:rsidRPr="00525A92">
              <w:rPr>
                <w:rFonts w:cs="Arial"/>
                <w:b w:val="0"/>
                <w:bCs w:val="0"/>
                <w:color w:val="000000"/>
                <w:kern w:val="0"/>
              </w:rPr>
              <w:t>財團法人天主教會新竹教區</w:t>
            </w:r>
          </w:p>
          <w:p w14:paraId="4086CFD9" w14:textId="5E8689C4" w:rsidR="007A0D02" w:rsidRPr="00525A92" w:rsidRDefault="007A0D02" w:rsidP="00427A33">
            <w:pPr>
              <w:keepNext w:val="0"/>
              <w:widowControl/>
              <w:snapToGrid w:val="0"/>
              <w:spacing w:line="240" w:lineRule="auto"/>
              <w:contextualSpacing w:val="0"/>
              <w:jc w:val="right"/>
              <w:rPr>
                <w:rFonts w:cs="Arial"/>
                <w:b w:val="0"/>
                <w:bCs w:val="0"/>
                <w:color w:val="000000"/>
                <w:kern w:val="0"/>
              </w:rPr>
            </w:pPr>
            <w:r w:rsidRPr="00525A92">
              <w:rPr>
                <w:rFonts w:cs="Arial"/>
                <w:b w:val="0"/>
                <w:bCs w:val="0"/>
                <w:color w:val="000000"/>
                <w:kern w:val="0"/>
              </w:rPr>
              <w:t>越南移工移民辦公室</w:t>
            </w:r>
          </w:p>
        </w:tc>
        <w:tc>
          <w:tcPr>
            <w:tcW w:w="2705" w:type="pct"/>
            <w:noWrap/>
            <w:vAlign w:val="center"/>
            <w:hideMark/>
          </w:tcPr>
          <w:p w14:paraId="0EE0956C" w14:textId="77777777" w:rsidR="007A0D02" w:rsidRPr="00525A92" w:rsidRDefault="007A0D02" w:rsidP="00427A33">
            <w:pPr>
              <w:keepNext w:val="0"/>
              <w:widowControl/>
              <w:snapToGrid w:val="0"/>
              <w:spacing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Arial"/>
                <w:color w:val="000000"/>
                <w:kern w:val="0"/>
              </w:rPr>
            </w:pPr>
            <w:r w:rsidRPr="00525A92">
              <w:rPr>
                <w:rFonts w:cs="Arial"/>
                <w:color w:val="000000"/>
                <w:kern w:val="0"/>
              </w:rPr>
              <w:t>Vietnamese Migrant and Immigrant Office</w:t>
            </w:r>
          </w:p>
        </w:tc>
      </w:tr>
    </w:tbl>
    <w:p w14:paraId="37D8986B" w14:textId="77777777" w:rsidR="00C802D1" w:rsidRPr="00D10986" w:rsidRDefault="00C802D1" w:rsidP="00427A33">
      <w:pPr>
        <w:keepNext w:val="0"/>
        <w:widowControl/>
        <w:snapToGrid w:val="0"/>
        <w:spacing w:line="240" w:lineRule="auto"/>
        <w:contextualSpacing w:val="0"/>
        <w:jc w:val="center"/>
        <w:rPr>
          <w:rFonts w:eastAsia="華康楷書體 Std W7"/>
          <w:sz w:val="28"/>
          <w:szCs w:val="28"/>
        </w:rPr>
      </w:pPr>
      <w:bookmarkStart w:id="8" w:name="_Hlk70699244"/>
      <w:bookmarkEnd w:id="5"/>
      <w:r w:rsidRPr="00D10986">
        <w:rPr>
          <w:rFonts w:eastAsia="華康楷書體 Std W7"/>
          <w:sz w:val="28"/>
          <w:szCs w:val="28"/>
        </w:rPr>
        <w:t xml:space="preserve">2021 </w:t>
      </w:r>
      <w:r w:rsidRPr="00D10986">
        <w:rPr>
          <w:rFonts w:eastAsia="華康楷書體 Std W7"/>
          <w:sz w:val="28"/>
          <w:szCs w:val="28"/>
        </w:rPr>
        <w:t>年</w:t>
      </w:r>
      <w:r w:rsidRPr="00D10986">
        <w:rPr>
          <w:rFonts w:eastAsia="華康楷書體 Std W7"/>
          <w:sz w:val="28"/>
          <w:szCs w:val="28"/>
        </w:rPr>
        <w:t xml:space="preserve"> 4 </w:t>
      </w:r>
      <w:r w:rsidRPr="00D10986">
        <w:rPr>
          <w:rFonts w:eastAsia="華康楷書體 Std W7"/>
          <w:sz w:val="28"/>
          <w:szCs w:val="28"/>
        </w:rPr>
        <w:t>月</w:t>
      </w:r>
    </w:p>
    <w:p w14:paraId="35AC8C09" w14:textId="74CE2BB3" w:rsidR="00956627" w:rsidRPr="00D05290" w:rsidRDefault="007A0D02" w:rsidP="00427A33">
      <w:pPr>
        <w:keepNext w:val="0"/>
        <w:widowControl/>
        <w:snapToGrid w:val="0"/>
        <w:spacing w:line="240" w:lineRule="auto"/>
        <w:contextualSpacing w:val="0"/>
        <w:jc w:val="center"/>
        <w:rPr>
          <w:rFonts w:ascii="華康楷書體 Std W7" w:eastAsia="華康楷書體 Std W7" w:hAnsi="華康楷書體 Std W7"/>
          <w:sz w:val="28"/>
          <w:szCs w:val="28"/>
        </w:rPr>
        <w:sectPr w:rsidR="00956627" w:rsidRPr="00D05290" w:rsidSect="009F1122">
          <w:headerReference w:type="even" r:id="rId10"/>
          <w:headerReference w:type="default" r:id="rId11"/>
          <w:footerReference w:type="even" r:id="rId12"/>
          <w:footerReference w:type="default" r:id="rId13"/>
          <w:pgSz w:w="11909" w:h="16834"/>
          <w:pgMar w:top="284" w:right="1134" w:bottom="284" w:left="1134" w:header="0" w:footer="0" w:gutter="284"/>
          <w:pgNumType w:start="1"/>
          <w:cols w:space="720"/>
          <w:docGrid w:linePitch="326"/>
        </w:sectPr>
      </w:pPr>
      <w:r w:rsidRPr="00D05290">
        <w:rPr>
          <w:rFonts w:ascii="華康楷書體 Std W7" w:eastAsia="華康楷書體 Std W7" w:hAnsi="華康楷書體 Std W7"/>
          <w:sz w:val="28"/>
          <w:szCs w:val="28"/>
        </w:rPr>
        <w:lastRenderedPageBreak/>
        <w:t>臺灣</w:t>
      </w:r>
      <w:bookmarkEnd w:id="3"/>
      <w:r w:rsidR="00956627" w:rsidRPr="00D05290">
        <w:rPr>
          <w:rFonts w:ascii="華康楷書體 Std W7" w:eastAsia="華康楷書體 Std W7" w:hAnsi="華康楷書體 Std W7"/>
          <w:sz w:val="28"/>
          <w:szCs w:val="28"/>
        </w:rPr>
        <w:br w:type="page"/>
      </w:r>
    </w:p>
    <w:p w14:paraId="17D915E4" w14:textId="52754E5F" w:rsidR="00956627" w:rsidRPr="001F479A" w:rsidRDefault="00956627" w:rsidP="001F479A">
      <w:pPr>
        <w:pStyle w:val="1"/>
      </w:pPr>
      <w:bookmarkStart w:id="9" w:name="_Toc72870656"/>
      <w:bookmarkStart w:id="10" w:name="_Hlk70698478"/>
      <w:bookmarkEnd w:id="8"/>
      <w:r w:rsidRPr="001F479A">
        <w:rPr>
          <w:rFonts w:hint="eastAsia"/>
        </w:rPr>
        <w:lastRenderedPageBreak/>
        <w:t>編輯團隊</w:t>
      </w:r>
      <w:r w:rsidR="00834146" w:rsidRPr="001F479A">
        <w:t>(</w:t>
      </w:r>
      <w:r w:rsidR="00834146" w:rsidRPr="001F479A">
        <w:t>依英文姓氏字母排序</w:t>
      </w:r>
      <w:r w:rsidR="00834146" w:rsidRPr="001F479A">
        <w:t>)</w:t>
      </w:r>
      <w:bookmarkEnd w:id="9"/>
    </w:p>
    <w:tbl>
      <w:tblPr>
        <w:tblW w:w="5000" w:type="pct"/>
        <w:tblCellMar>
          <w:left w:w="28" w:type="dxa"/>
          <w:right w:w="28" w:type="dxa"/>
        </w:tblCellMar>
        <w:tblLook w:val="04A0" w:firstRow="1" w:lastRow="0" w:firstColumn="1" w:lastColumn="0" w:noHBand="0" w:noVBand="1"/>
      </w:tblPr>
      <w:tblGrid>
        <w:gridCol w:w="2901"/>
        <w:gridCol w:w="6456"/>
      </w:tblGrid>
      <w:tr w:rsidR="00834146" w:rsidRPr="00674591" w14:paraId="0452A76A" w14:textId="77777777" w:rsidTr="70FEAD34">
        <w:trPr>
          <w:trHeight w:val="415"/>
        </w:trPr>
        <w:tc>
          <w:tcPr>
            <w:tcW w:w="1550" w:type="pct"/>
            <w:tcBorders>
              <w:top w:val="nil"/>
              <w:left w:val="nil"/>
              <w:bottom w:val="nil"/>
              <w:right w:val="nil"/>
            </w:tcBorders>
            <w:shd w:val="clear" w:color="auto" w:fill="auto"/>
            <w:noWrap/>
            <w:vAlign w:val="center"/>
            <w:hideMark/>
          </w:tcPr>
          <w:p w14:paraId="0B967BFF" w14:textId="77777777" w:rsidR="00834146" w:rsidRPr="00674591" w:rsidRDefault="00834146" w:rsidP="00427A33">
            <w:pPr>
              <w:keepNext w:val="0"/>
              <w:widowControl/>
              <w:snapToGrid w:val="0"/>
              <w:spacing w:line="240" w:lineRule="auto"/>
              <w:contextualSpacing w:val="0"/>
              <w:rPr>
                <w:rFonts w:ascii="華康楷書體 Std W7" w:eastAsia="華康楷書體 Std W7" w:hAnsi="華康楷書體 Std W7" w:cs="Arial"/>
                <w:color w:val="000000"/>
                <w:kern w:val="0"/>
                <w:sz w:val="32"/>
                <w:szCs w:val="32"/>
              </w:rPr>
            </w:pPr>
            <w:r w:rsidRPr="00674591">
              <w:rPr>
                <w:rFonts w:ascii="華康楷書體 Std W7" w:eastAsia="華康楷書體 Std W7" w:hAnsi="華康楷書體 Std W7" w:cs="Arial" w:hint="eastAsia"/>
                <w:color w:val="000000"/>
                <w:kern w:val="0"/>
                <w:sz w:val="32"/>
                <w:szCs w:val="32"/>
              </w:rPr>
              <w:t>總編輯</w:t>
            </w:r>
          </w:p>
        </w:tc>
        <w:tc>
          <w:tcPr>
            <w:tcW w:w="3450" w:type="pct"/>
            <w:tcBorders>
              <w:top w:val="nil"/>
              <w:left w:val="nil"/>
              <w:bottom w:val="nil"/>
              <w:right w:val="nil"/>
            </w:tcBorders>
            <w:shd w:val="clear" w:color="auto" w:fill="auto"/>
            <w:noWrap/>
            <w:vAlign w:val="bottom"/>
            <w:hideMark/>
          </w:tcPr>
          <w:p w14:paraId="271FA6E7" w14:textId="77777777" w:rsidR="00834146" w:rsidRPr="00674591" w:rsidRDefault="00834146" w:rsidP="00427A33">
            <w:pPr>
              <w:keepNext w:val="0"/>
              <w:widowControl/>
              <w:snapToGrid w:val="0"/>
              <w:spacing w:line="240" w:lineRule="auto"/>
              <w:contextualSpacing w:val="0"/>
              <w:rPr>
                <w:rFonts w:ascii="華康楷書體 Std W7" w:eastAsia="華康楷書體 Std W7" w:hAnsi="華康楷書體 Std W7" w:cs="Arial"/>
                <w:color w:val="000000"/>
                <w:kern w:val="0"/>
                <w:sz w:val="32"/>
                <w:szCs w:val="32"/>
              </w:rPr>
            </w:pPr>
          </w:p>
        </w:tc>
      </w:tr>
      <w:tr w:rsidR="00834146" w:rsidRPr="00834146" w14:paraId="7575C644" w14:textId="77777777" w:rsidTr="70FEAD34">
        <w:trPr>
          <w:trHeight w:val="323"/>
        </w:trPr>
        <w:tc>
          <w:tcPr>
            <w:tcW w:w="1550" w:type="pct"/>
            <w:tcBorders>
              <w:top w:val="nil"/>
              <w:left w:val="nil"/>
              <w:bottom w:val="nil"/>
              <w:right w:val="nil"/>
            </w:tcBorders>
            <w:shd w:val="clear" w:color="auto" w:fill="auto"/>
            <w:noWrap/>
            <w:vAlign w:val="center"/>
            <w:hideMark/>
          </w:tcPr>
          <w:p w14:paraId="71ED4986"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color w:val="000000"/>
                <w:kern w:val="0"/>
              </w:rPr>
              <w:t>黃怡碧</w:t>
            </w:r>
          </w:p>
        </w:tc>
        <w:tc>
          <w:tcPr>
            <w:tcW w:w="3450" w:type="pct"/>
            <w:tcBorders>
              <w:top w:val="nil"/>
              <w:left w:val="nil"/>
              <w:bottom w:val="nil"/>
              <w:right w:val="nil"/>
            </w:tcBorders>
            <w:shd w:val="clear" w:color="auto" w:fill="auto"/>
            <w:noWrap/>
            <w:vAlign w:val="center"/>
            <w:hideMark/>
          </w:tcPr>
          <w:p w14:paraId="372A867A"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人權公約施行監督聯盟</w:t>
            </w:r>
          </w:p>
        </w:tc>
      </w:tr>
      <w:tr w:rsidR="00834146" w:rsidRPr="00834146" w14:paraId="7691B960" w14:textId="77777777" w:rsidTr="70FEAD34">
        <w:trPr>
          <w:trHeight w:val="323"/>
        </w:trPr>
        <w:tc>
          <w:tcPr>
            <w:tcW w:w="1550" w:type="pct"/>
            <w:tcBorders>
              <w:top w:val="nil"/>
              <w:left w:val="nil"/>
              <w:bottom w:val="nil"/>
              <w:right w:val="nil"/>
            </w:tcBorders>
            <w:shd w:val="clear" w:color="auto" w:fill="auto"/>
            <w:noWrap/>
            <w:vAlign w:val="center"/>
            <w:hideMark/>
          </w:tcPr>
          <w:p w14:paraId="424417A3"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color w:val="000000"/>
                <w:kern w:val="0"/>
              </w:rPr>
              <w:t>黃嵩立</w:t>
            </w:r>
          </w:p>
        </w:tc>
        <w:tc>
          <w:tcPr>
            <w:tcW w:w="3450" w:type="pct"/>
            <w:tcBorders>
              <w:top w:val="nil"/>
              <w:left w:val="nil"/>
              <w:bottom w:val="nil"/>
              <w:right w:val="nil"/>
            </w:tcBorders>
            <w:shd w:val="clear" w:color="auto" w:fill="auto"/>
            <w:noWrap/>
            <w:vAlign w:val="center"/>
            <w:hideMark/>
          </w:tcPr>
          <w:p w14:paraId="494BA8A6"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人權公約施行監督聯盟</w:t>
            </w:r>
          </w:p>
        </w:tc>
      </w:tr>
      <w:tr w:rsidR="00834146" w:rsidRPr="00834146" w14:paraId="45542678" w14:textId="77777777" w:rsidTr="70FEAD34">
        <w:trPr>
          <w:trHeight w:val="323"/>
        </w:trPr>
        <w:tc>
          <w:tcPr>
            <w:tcW w:w="1550" w:type="pct"/>
            <w:tcBorders>
              <w:top w:val="nil"/>
              <w:left w:val="nil"/>
              <w:bottom w:val="nil"/>
              <w:right w:val="nil"/>
            </w:tcBorders>
            <w:shd w:val="clear" w:color="auto" w:fill="auto"/>
            <w:noWrap/>
            <w:vAlign w:val="center"/>
            <w:hideMark/>
          </w:tcPr>
          <w:p w14:paraId="4F81863E" w14:textId="77777777" w:rsidR="00834146" w:rsidRPr="00834146" w:rsidRDefault="00834146" w:rsidP="00427A33">
            <w:pPr>
              <w:keepNext w:val="0"/>
              <w:widowControl/>
              <w:snapToGrid w:val="0"/>
              <w:spacing w:line="240" w:lineRule="auto"/>
              <w:contextualSpacing w:val="0"/>
              <w:rPr>
                <w:rFonts w:eastAsia="新細明體" w:cs="Arial"/>
                <w:color w:val="000000"/>
                <w:kern w:val="0"/>
              </w:rPr>
            </w:pPr>
          </w:p>
        </w:tc>
        <w:tc>
          <w:tcPr>
            <w:tcW w:w="3450" w:type="pct"/>
            <w:tcBorders>
              <w:top w:val="nil"/>
              <w:left w:val="nil"/>
              <w:bottom w:val="nil"/>
              <w:right w:val="nil"/>
            </w:tcBorders>
            <w:shd w:val="clear" w:color="auto" w:fill="auto"/>
            <w:noWrap/>
            <w:vAlign w:val="bottom"/>
            <w:hideMark/>
          </w:tcPr>
          <w:p w14:paraId="3707E7CB" w14:textId="77777777" w:rsidR="00834146" w:rsidRPr="00834146" w:rsidRDefault="00834146" w:rsidP="00427A33">
            <w:pPr>
              <w:keepNext w:val="0"/>
              <w:widowControl/>
              <w:snapToGrid w:val="0"/>
              <w:spacing w:line="240" w:lineRule="auto"/>
              <w:contextualSpacing w:val="0"/>
              <w:rPr>
                <w:rFonts w:ascii="Times New Roman" w:eastAsia="Times New Roman" w:hAnsi="Times New Roman" w:cs="Times New Roman"/>
                <w:kern w:val="0"/>
                <w:sz w:val="20"/>
                <w:szCs w:val="20"/>
              </w:rPr>
            </w:pPr>
          </w:p>
        </w:tc>
      </w:tr>
      <w:tr w:rsidR="00834146" w:rsidRPr="005B2C7D" w14:paraId="4D2B1328" w14:textId="77777777" w:rsidTr="70FEAD34">
        <w:trPr>
          <w:trHeight w:val="415"/>
        </w:trPr>
        <w:tc>
          <w:tcPr>
            <w:tcW w:w="1550" w:type="pct"/>
            <w:tcBorders>
              <w:top w:val="nil"/>
              <w:left w:val="nil"/>
              <w:bottom w:val="nil"/>
              <w:right w:val="nil"/>
            </w:tcBorders>
            <w:shd w:val="clear" w:color="auto" w:fill="auto"/>
            <w:noWrap/>
            <w:vAlign w:val="center"/>
            <w:hideMark/>
          </w:tcPr>
          <w:p w14:paraId="4854AD9F" w14:textId="77777777" w:rsidR="00834146" w:rsidRPr="005B2C7D" w:rsidRDefault="00834146" w:rsidP="00427A33">
            <w:pPr>
              <w:keepNext w:val="0"/>
              <w:widowControl/>
              <w:snapToGrid w:val="0"/>
              <w:spacing w:line="240" w:lineRule="auto"/>
              <w:contextualSpacing w:val="0"/>
              <w:rPr>
                <w:rFonts w:ascii="華康楷書體 Std W7" w:eastAsia="華康楷書體 Std W7" w:hAnsi="華康楷書體 Std W7" w:cs="Arial"/>
                <w:color w:val="000000"/>
                <w:kern w:val="0"/>
                <w:sz w:val="32"/>
                <w:szCs w:val="32"/>
              </w:rPr>
            </w:pPr>
            <w:r w:rsidRPr="005B2C7D">
              <w:rPr>
                <w:rFonts w:ascii="華康楷書體 Std W7" w:eastAsia="華康楷書體 Std W7" w:hAnsi="華康楷書體 Std W7" w:cs="Arial" w:hint="eastAsia"/>
                <w:color w:val="000000"/>
                <w:kern w:val="0"/>
                <w:sz w:val="32"/>
                <w:szCs w:val="32"/>
              </w:rPr>
              <w:t>執行編輯</w:t>
            </w:r>
          </w:p>
        </w:tc>
        <w:tc>
          <w:tcPr>
            <w:tcW w:w="3450" w:type="pct"/>
            <w:tcBorders>
              <w:top w:val="nil"/>
              <w:left w:val="nil"/>
              <w:bottom w:val="nil"/>
              <w:right w:val="nil"/>
            </w:tcBorders>
            <w:shd w:val="clear" w:color="auto" w:fill="auto"/>
            <w:noWrap/>
            <w:vAlign w:val="bottom"/>
            <w:hideMark/>
          </w:tcPr>
          <w:p w14:paraId="73959968" w14:textId="77777777" w:rsidR="00834146" w:rsidRPr="005B2C7D" w:rsidRDefault="00834146" w:rsidP="00427A33">
            <w:pPr>
              <w:keepNext w:val="0"/>
              <w:widowControl/>
              <w:snapToGrid w:val="0"/>
              <w:spacing w:line="240" w:lineRule="auto"/>
              <w:contextualSpacing w:val="0"/>
              <w:rPr>
                <w:rFonts w:ascii="華康楷書體 Std W7" w:eastAsia="華康楷書體 Std W7" w:hAnsi="華康楷書體 Std W7" w:cs="Arial"/>
                <w:color w:val="000000"/>
                <w:kern w:val="0"/>
                <w:sz w:val="32"/>
                <w:szCs w:val="32"/>
              </w:rPr>
            </w:pPr>
          </w:p>
        </w:tc>
      </w:tr>
      <w:tr w:rsidR="00834146" w:rsidRPr="00834146" w14:paraId="24C8BBEF" w14:textId="77777777" w:rsidTr="70FEAD34">
        <w:trPr>
          <w:trHeight w:val="323"/>
        </w:trPr>
        <w:tc>
          <w:tcPr>
            <w:tcW w:w="1550" w:type="pct"/>
            <w:tcBorders>
              <w:top w:val="nil"/>
              <w:left w:val="nil"/>
              <w:bottom w:val="nil"/>
              <w:right w:val="nil"/>
            </w:tcBorders>
            <w:shd w:val="clear" w:color="auto" w:fill="auto"/>
            <w:noWrap/>
            <w:vAlign w:val="center"/>
            <w:hideMark/>
          </w:tcPr>
          <w:p w14:paraId="088AC06C"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江孟真</w:t>
            </w:r>
          </w:p>
        </w:tc>
        <w:tc>
          <w:tcPr>
            <w:tcW w:w="3450" w:type="pct"/>
            <w:tcBorders>
              <w:top w:val="nil"/>
              <w:left w:val="nil"/>
              <w:bottom w:val="nil"/>
              <w:right w:val="nil"/>
            </w:tcBorders>
            <w:shd w:val="clear" w:color="auto" w:fill="auto"/>
            <w:noWrap/>
            <w:vAlign w:val="center"/>
            <w:hideMark/>
          </w:tcPr>
          <w:p w14:paraId="4E04AF5F"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人權公約施行監督聯盟</w:t>
            </w:r>
          </w:p>
        </w:tc>
      </w:tr>
      <w:tr w:rsidR="00834146" w:rsidRPr="00834146" w14:paraId="51828CA5" w14:textId="77777777" w:rsidTr="70FEAD34">
        <w:trPr>
          <w:trHeight w:val="323"/>
        </w:trPr>
        <w:tc>
          <w:tcPr>
            <w:tcW w:w="1550" w:type="pct"/>
            <w:tcBorders>
              <w:top w:val="nil"/>
              <w:left w:val="nil"/>
              <w:bottom w:val="nil"/>
              <w:right w:val="nil"/>
            </w:tcBorders>
            <w:shd w:val="clear" w:color="auto" w:fill="auto"/>
            <w:noWrap/>
            <w:vAlign w:val="center"/>
            <w:hideMark/>
          </w:tcPr>
          <w:p w14:paraId="43DE934B"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鍾羽柔</w:t>
            </w:r>
          </w:p>
        </w:tc>
        <w:tc>
          <w:tcPr>
            <w:tcW w:w="3450" w:type="pct"/>
            <w:tcBorders>
              <w:top w:val="nil"/>
              <w:left w:val="nil"/>
              <w:bottom w:val="nil"/>
              <w:right w:val="nil"/>
            </w:tcBorders>
            <w:shd w:val="clear" w:color="auto" w:fill="auto"/>
            <w:noWrap/>
            <w:vAlign w:val="center"/>
            <w:hideMark/>
          </w:tcPr>
          <w:p w14:paraId="4CC58B6C"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人權公約施行監督聯盟</w:t>
            </w:r>
          </w:p>
        </w:tc>
      </w:tr>
      <w:tr w:rsidR="00834146" w:rsidRPr="00834146" w14:paraId="3CE0D857" w14:textId="77777777" w:rsidTr="70FEAD34">
        <w:trPr>
          <w:trHeight w:val="323"/>
        </w:trPr>
        <w:tc>
          <w:tcPr>
            <w:tcW w:w="1550" w:type="pct"/>
            <w:tcBorders>
              <w:top w:val="nil"/>
              <w:left w:val="nil"/>
              <w:bottom w:val="nil"/>
              <w:right w:val="nil"/>
            </w:tcBorders>
            <w:shd w:val="clear" w:color="auto" w:fill="auto"/>
            <w:noWrap/>
            <w:vAlign w:val="center"/>
            <w:hideMark/>
          </w:tcPr>
          <w:p w14:paraId="185A6AB0"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孫興瑄</w:t>
            </w:r>
          </w:p>
        </w:tc>
        <w:tc>
          <w:tcPr>
            <w:tcW w:w="3450" w:type="pct"/>
            <w:tcBorders>
              <w:top w:val="nil"/>
              <w:left w:val="nil"/>
              <w:bottom w:val="nil"/>
              <w:right w:val="nil"/>
            </w:tcBorders>
            <w:shd w:val="clear" w:color="auto" w:fill="auto"/>
            <w:noWrap/>
            <w:vAlign w:val="center"/>
            <w:hideMark/>
          </w:tcPr>
          <w:p w14:paraId="5FBBA61F"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人權公約施行監督聯盟</w:t>
            </w:r>
          </w:p>
        </w:tc>
      </w:tr>
      <w:tr w:rsidR="00834146" w:rsidRPr="00834146" w14:paraId="59F28B86" w14:textId="77777777" w:rsidTr="70FEAD34">
        <w:trPr>
          <w:trHeight w:val="323"/>
        </w:trPr>
        <w:tc>
          <w:tcPr>
            <w:tcW w:w="1550" w:type="pct"/>
            <w:tcBorders>
              <w:top w:val="nil"/>
              <w:left w:val="nil"/>
              <w:bottom w:val="nil"/>
              <w:right w:val="nil"/>
            </w:tcBorders>
            <w:shd w:val="clear" w:color="auto" w:fill="auto"/>
            <w:noWrap/>
            <w:vAlign w:val="center"/>
            <w:hideMark/>
          </w:tcPr>
          <w:p w14:paraId="18D85CB9" w14:textId="77777777" w:rsidR="00834146" w:rsidRPr="00834146" w:rsidRDefault="00834146" w:rsidP="00427A33">
            <w:pPr>
              <w:keepNext w:val="0"/>
              <w:widowControl/>
              <w:snapToGrid w:val="0"/>
              <w:spacing w:line="240" w:lineRule="auto"/>
              <w:ind w:leftChars="100" w:left="240"/>
              <w:contextualSpacing w:val="0"/>
              <w:jc w:val="both"/>
              <w:rPr>
                <w:rFonts w:eastAsia="新細明體" w:cs="Arial"/>
                <w:color w:val="000000"/>
                <w:kern w:val="0"/>
              </w:rPr>
            </w:pPr>
            <w:r w:rsidRPr="00834146">
              <w:rPr>
                <w:rFonts w:ascii="華康標楷體 Std W5" w:hAnsi="華康標楷體 Std W5" w:cs="Arial" w:hint="eastAsia"/>
                <w:color w:val="000000"/>
                <w:kern w:val="0"/>
              </w:rPr>
              <w:t>楊剛</w:t>
            </w:r>
            <w:r w:rsidRPr="00834146">
              <w:rPr>
                <w:rFonts w:eastAsia="新細明體" w:cs="Arial"/>
                <w:color w:val="000000"/>
                <w:kern w:val="0"/>
              </w:rPr>
              <w:t xml:space="preserve"> </w:t>
            </w:r>
          </w:p>
        </w:tc>
        <w:tc>
          <w:tcPr>
            <w:tcW w:w="3450" w:type="pct"/>
            <w:tcBorders>
              <w:top w:val="nil"/>
              <w:left w:val="nil"/>
              <w:bottom w:val="nil"/>
              <w:right w:val="nil"/>
            </w:tcBorders>
            <w:shd w:val="clear" w:color="auto" w:fill="auto"/>
            <w:noWrap/>
            <w:vAlign w:val="center"/>
            <w:hideMark/>
          </w:tcPr>
          <w:p w14:paraId="3F69D3E3"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人權公約施行監督聯盟</w:t>
            </w:r>
          </w:p>
        </w:tc>
      </w:tr>
      <w:tr w:rsidR="00834146" w:rsidRPr="00834146" w14:paraId="2916C6F4" w14:textId="77777777" w:rsidTr="70FEAD34">
        <w:trPr>
          <w:trHeight w:val="323"/>
        </w:trPr>
        <w:tc>
          <w:tcPr>
            <w:tcW w:w="1550" w:type="pct"/>
            <w:tcBorders>
              <w:top w:val="nil"/>
              <w:left w:val="nil"/>
              <w:bottom w:val="nil"/>
              <w:right w:val="nil"/>
            </w:tcBorders>
            <w:shd w:val="clear" w:color="auto" w:fill="auto"/>
            <w:noWrap/>
            <w:vAlign w:val="center"/>
            <w:hideMark/>
          </w:tcPr>
          <w:p w14:paraId="48DF6846" w14:textId="77777777" w:rsidR="00834146" w:rsidRPr="00834146" w:rsidRDefault="00834146" w:rsidP="00427A33">
            <w:pPr>
              <w:keepNext w:val="0"/>
              <w:widowControl/>
              <w:snapToGrid w:val="0"/>
              <w:spacing w:line="240" w:lineRule="auto"/>
              <w:contextualSpacing w:val="0"/>
              <w:rPr>
                <w:rFonts w:eastAsia="新細明體" w:cs="Arial"/>
                <w:color w:val="000000"/>
                <w:kern w:val="0"/>
              </w:rPr>
            </w:pPr>
          </w:p>
        </w:tc>
        <w:tc>
          <w:tcPr>
            <w:tcW w:w="3450" w:type="pct"/>
            <w:tcBorders>
              <w:top w:val="nil"/>
              <w:left w:val="nil"/>
              <w:bottom w:val="nil"/>
              <w:right w:val="nil"/>
            </w:tcBorders>
            <w:shd w:val="clear" w:color="auto" w:fill="auto"/>
            <w:noWrap/>
            <w:vAlign w:val="bottom"/>
            <w:hideMark/>
          </w:tcPr>
          <w:p w14:paraId="3DB0220B" w14:textId="77777777" w:rsidR="00834146" w:rsidRPr="00834146" w:rsidRDefault="00834146" w:rsidP="00427A33">
            <w:pPr>
              <w:keepNext w:val="0"/>
              <w:widowControl/>
              <w:snapToGrid w:val="0"/>
              <w:spacing w:line="240" w:lineRule="auto"/>
              <w:contextualSpacing w:val="0"/>
              <w:rPr>
                <w:rFonts w:ascii="Times New Roman" w:eastAsia="Times New Roman" w:hAnsi="Times New Roman" w:cs="Times New Roman"/>
                <w:kern w:val="0"/>
                <w:sz w:val="20"/>
                <w:szCs w:val="20"/>
              </w:rPr>
            </w:pPr>
          </w:p>
        </w:tc>
      </w:tr>
      <w:tr w:rsidR="00834146" w:rsidRPr="005B2C7D" w14:paraId="5211B9AF" w14:textId="77777777" w:rsidTr="70FEAD34">
        <w:trPr>
          <w:trHeight w:val="415"/>
        </w:trPr>
        <w:tc>
          <w:tcPr>
            <w:tcW w:w="1550" w:type="pct"/>
            <w:tcBorders>
              <w:top w:val="nil"/>
              <w:left w:val="nil"/>
              <w:bottom w:val="nil"/>
              <w:right w:val="nil"/>
            </w:tcBorders>
            <w:shd w:val="clear" w:color="auto" w:fill="auto"/>
            <w:noWrap/>
            <w:vAlign w:val="center"/>
            <w:hideMark/>
          </w:tcPr>
          <w:p w14:paraId="69DB5900" w14:textId="77777777" w:rsidR="00834146" w:rsidRPr="005B2C7D" w:rsidRDefault="00834146" w:rsidP="00427A33">
            <w:pPr>
              <w:keepNext w:val="0"/>
              <w:widowControl/>
              <w:snapToGrid w:val="0"/>
              <w:spacing w:line="240" w:lineRule="auto"/>
              <w:contextualSpacing w:val="0"/>
              <w:rPr>
                <w:rFonts w:ascii="華康楷書體 Std W7" w:eastAsia="華康楷書體 Std W7" w:hAnsi="華康楷書體 Std W7" w:cs="Arial"/>
                <w:color w:val="000000"/>
                <w:kern w:val="0"/>
                <w:sz w:val="32"/>
                <w:szCs w:val="32"/>
              </w:rPr>
            </w:pPr>
            <w:r w:rsidRPr="005B2C7D">
              <w:rPr>
                <w:rFonts w:ascii="華康楷書體 Std W7" w:eastAsia="華康楷書體 Std W7" w:hAnsi="華康楷書體 Std W7" w:cs="Arial" w:hint="eastAsia"/>
                <w:color w:val="000000"/>
                <w:kern w:val="0"/>
                <w:sz w:val="32"/>
                <w:szCs w:val="32"/>
              </w:rPr>
              <w:t>責任編輯</w:t>
            </w:r>
          </w:p>
        </w:tc>
        <w:tc>
          <w:tcPr>
            <w:tcW w:w="3450" w:type="pct"/>
            <w:tcBorders>
              <w:top w:val="nil"/>
              <w:left w:val="nil"/>
              <w:bottom w:val="nil"/>
              <w:right w:val="nil"/>
            </w:tcBorders>
            <w:shd w:val="clear" w:color="auto" w:fill="auto"/>
            <w:noWrap/>
            <w:vAlign w:val="bottom"/>
            <w:hideMark/>
          </w:tcPr>
          <w:p w14:paraId="1EF25774" w14:textId="77777777" w:rsidR="00834146" w:rsidRPr="005B2C7D" w:rsidRDefault="00834146" w:rsidP="00427A33">
            <w:pPr>
              <w:keepNext w:val="0"/>
              <w:widowControl/>
              <w:snapToGrid w:val="0"/>
              <w:spacing w:line="240" w:lineRule="auto"/>
              <w:contextualSpacing w:val="0"/>
              <w:rPr>
                <w:rFonts w:ascii="華康楷書體 Std W7" w:eastAsia="華康楷書體 Std W7" w:hAnsi="華康楷書體 Std W7" w:cs="Arial"/>
                <w:color w:val="000000"/>
                <w:kern w:val="0"/>
                <w:sz w:val="32"/>
                <w:szCs w:val="32"/>
              </w:rPr>
            </w:pPr>
          </w:p>
        </w:tc>
      </w:tr>
      <w:tr w:rsidR="00834146" w:rsidRPr="00834146" w14:paraId="4BCD0738" w14:textId="77777777" w:rsidTr="70FEAD34">
        <w:trPr>
          <w:trHeight w:val="323"/>
        </w:trPr>
        <w:tc>
          <w:tcPr>
            <w:tcW w:w="1550" w:type="pct"/>
            <w:tcBorders>
              <w:top w:val="nil"/>
              <w:left w:val="nil"/>
              <w:bottom w:val="nil"/>
              <w:right w:val="nil"/>
            </w:tcBorders>
            <w:shd w:val="clear" w:color="auto" w:fill="auto"/>
            <w:noWrap/>
            <w:vAlign w:val="center"/>
            <w:hideMark/>
          </w:tcPr>
          <w:p w14:paraId="0D0D3F6D"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江孟真</w:t>
            </w:r>
          </w:p>
        </w:tc>
        <w:tc>
          <w:tcPr>
            <w:tcW w:w="3450" w:type="pct"/>
            <w:tcBorders>
              <w:top w:val="nil"/>
              <w:left w:val="nil"/>
              <w:bottom w:val="nil"/>
              <w:right w:val="nil"/>
            </w:tcBorders>
            <w:shd w:val="clear" w:color="auto" w:fill="auto"/>
            <w:noWrap/>
            <w:vAlign w:val="center"/>
            <w:hideMark/>
          </w:tcPr>
          <w:p w14:paraId="5046EBB3"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人權公約施行監督聯盟</w:t>
            </w:r>
          </w:p>
        </w:tc>
      </w:tr>
      <w:tr w:rsidR="00834146" w:rsidRPr="00834146" w14:paraId="65F27A5D" w14:textId="77777777" w:rsidTr="70FEAD34">
        <w:trPr>
          <w:trHeight w:val="323"/>
        </w:trPr>
        <w:tc>
          <w:tcPr>
            <w:tcW w:w="1550" w:type="pct"/>
            <w:tcBorders>
              <w:top w:val="nil"/>
              <w:left w:val="nil"/>
              <w:bottom w:val="nil"/>
              <w:right w:val="nil"/>
            </w:tcBorders>
            <w:shd w:val="clear" w:color="auto" w:fill="auto"/>
            <w:noWrap/>
            <w:vAlign w:val="center"/>
            <w:hideMark/>
          </w:tcPr>
          <w:p w14:paraId="139ADD57"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周倩如</w:t>
            </w:r>
          </w:p>
        </w:tc>
        <w:tc>
          <w:tcPr>
            <w:tcW w:w="3450" w:type="pct"/>
            <w:tcBorders>
              <w:top w:val="nil"/>
              <w:left w:val="nil"/>
              <w:bottom w:val="nil"/>
              <w:right w:val="nil"/>
            </w:tcBorders>
            <w:shd w:val="clear" w:color="auto" w:fill="auto"/>
            <w:noWrap/>
            <w:vAlign w:val="center"/>
            <w:hideMark/>
          </w:tcPr>
          <w:p w14:paraId="372A1EF5"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台灣障礙女性平權連線</w:t>
            </w:r>
          </w:p>
        </w:tc>
      </w:tr>
      <w:tr w:rsidR="00834146" w:rsidRPr="00834146" w14:paraId="6FCD0759" w14:textId="77777777" w:rsidTr="70FEAD34">
        <w:trPr>
          <w:trHeight w:val="323"/>
        </w:trPr>
        <w:tc>
          <w:tcPr>
            <w:tcW w:w="1550" w:type="pct"/>
            <w:tcBorders>
              <w:top w:val="nil"/>
              <w:left w:val="nil"/>
              <w:bottom w:val="nil"/>
              <w:right w:val="nil"/>
            </w:tcBorders>
            <w:shd w:val="clear" w:color="auto" w:fill="auto"/>
            <w:noWrap/>
            <w:vAlign w:val="center"/>
            <w:hideMark/>
          </w:tcPr>
          <w:p w14:paraId="224D2810"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鍾羽柔</w:t>
            </w:r>
          </w:p>
        </w:tc>
        <w:tc>
          <w:tcPr>
            <w:tcW w:w="3450" w:type="pct"/>
            <w:tcBorders>
              <w:top w:val="nil"/>
              <w:left w:val="nil"/>
              <w:bottom w:val="nil"/>
              <w:right w:val="nil"/>
            </w:tcBorders>
            <w:shd w:val="clear" w:color="auto" w:fill="auto"/>
            <w:noWrap/>
            <w:vAlign w:val="center"/>
            <w:hideMark/>
          </w:tcPr>
          <w:p w14:paraId="0506C555"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人權公約施行監督聯盟</w:t>
            </w:r>
          </w:p>
        </w:tc>
      </w:tr>
      <w:tr w:rsidR="00834146" w:rsidRPr="00834146" w14:paraId="181D2A58" w14:textId="77777777" w:rsidTr="70FEAD34">
        <w:trPr>
          <w:trHeight w:val="323"/>
        </w:trPr>
        <w:tc>
          <w:tcPr>
            <w:tcW w:w="1550" w:type="pct"/>
            <w:tcBorders>
              <w:top w:val="nil"/>
              <w:left w:val="nil"/>
              <w:bottom w:val="nil"/>
              <w:right w:val="nil"/>
            </w:tcBorders>
            <w:shd w:val="clear" w:color="auto" w:fill="auto"/>
            <w:noWrap/>
            <w:vAlign w:val="center"/>
            <w:hideMark/>
          </w:tcPr>
          <w:p w14:paraId="279FC763"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黃嵩立</w:t>
            </w:r>
          </w:p>
        </w:tc>
        <w:tc>
          <w:tcPr>
            <w:tcW w:w="3450" w:type="pct"/>
            <w:tcBorders>
              <w:top w:val="nil"/>
              <w:left w:val="nil"/>
              <w:bottom w:val="nil"/>
              <w:right w:val="nil"/>
            </w:tcBorders>
            <w:shd w:val="clear" w:color="auto" w:fill="auto"/>
            <w:noWrap/>
            <w:vAlign w:val="center"/>
            <w:hideMark/>
          </w:tcPr>
          <w:p w14:paraId="37B0E3BA"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人權公約施行監督聯盟</w:t>
            </w:r>
          </w:p>
        </w:tc>
      </w:tr>
      <w:tr w:rsidR="00834146" w:rsidRPr="00834146" w14:paraId="63F6D53A" w14:textId="77777777" w:rsidTr="70FEAD34">
        <w:trPr>
          <w:trHeight w:val="323"/>
        </w:trPr>
        <w:tc>
          <w:tcPr>
            <w:tcW w:w="1550" w:type="pct"/>
            <w:tcBorders>
              <w:top w:val="nil"/>
              <w:left w:val="nil"/>
              <w:bottom w:val="nil"/>
              <w:right w:val="nil"/>
            </w:tcBorders>
            <w:shd w:val="clear" w:color="auto" w:fill="auto"/>
            <w:noWrap/>
            <w:vAlign w:val="center"/>
            <w:hideMark/>
          </w:tcPr>
          <w:p w14:paraId="31EE284B"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黃怡碧</w:t>
            </w:r>
          </w:p>
        </w:tc>
        <w:tc>
          <w:tcPr>
            <w:tcW w:w="3450" w:type="pct"/>
            <w:tcBorders>
              <w:top w:val="nil"/>
              <w:left w:val="nil"/>
              <w:bottom w:val="nil"/>
              <w:right w:val="nil"/>
            </w:tcBorders>
            <w:shd w:val="clear" w:color="auto" w:fill="auto"/>
            <w:noWrap/>
            <w:vAlign w:val="center"/>
            <w:hideMark/>
          </w:tcPr>
          <w:p w14:paraId="188C932D"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人權公約施行監督聯盟</w:t>
            </w:r>
          </w:p>
        </w:tc>
      </w:tr>
      <w:tr w:rsidR="00834146" w:rsidRPr="00834146" w14:paraId="1EFE45FE" w14:textId="77777777" w:rsidTr="70FEAD34">
        <w:trPr>
          <w:trHeight w:val="323"/>
        </w:trPr>
        <w:tc>
          <w:tcPr>
            <w:tcW w:w="1550" w:type="pct"/>
            <w:tcBorders>
              <w:top w:val="nil"/>
              <w:left w:val="nil"/>
              <w:bottom w:val="nil"/>
              <w:right w:val="nil"/>
            </w:tcBorders>
            <w:shd w:val="clear" w:color="auto" w:fill="auto"/>
            <w:noWrap/>
            <w:vAlign w:val="center"/>
            <w:hideMark/>
          </w:tcPr>
          <w:p w14:paraId="0F5EEE89"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林君潔</w:t>
            </w:r>
          </w:p>
        </w:tc>
        <w:tc>
          <w:tcPr>
            <w:tcW w:w="3450" w:type="pct"/>
            <w:tcBorders>
              <w:top w:val="nil"/>
              <w:left w:val="nil"/>
              <w:bottom w:val="nil"/>
              <w:right w:val="nil"/>
            </w:tcBorders>
            <w:shd w:val="clear" w:color="auto" w:fill="auto"/>
            <w:noWrap/>
            <w:vAlign w:val="center"/>
            <w:hideMark/>
          </w:tcPr>
          <w:p w14:paraId="47F1B6CA"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台灣身心障礙者自立生活聯盟</w:t>
            </w:r>
          </w:p>
        </w:tc>
      </w:tr>
      <w:tr w:rsidR="00834146" w:rsidRPr="00834146" w14:paraId="34D49D70" w14:textId="77777777" w:rsidTr="70FEAD34">
        <w:trPr>
          <w:trHeight w:val="323"/>
        </w:trPr>
        <w:tc>
          <w:tcPr>
            <w:tcW w:w="1550" w:type="pct"/>
            <w:tcBorders>
              <w:top w:val="nil"/>
              <w:left w:val="nil"/>
              <w:bottom w:val="nil"/>
              <w:right w:val="nil"/>
            </w:tcBorders>
            <w:shd w:val="clear" w:color="auto" w:fill="auto"/>
            <w:noWrap/>
            <w:vAlign w:val="center"/>
            <w:hideMark/>
          </w:tcPr>
          <w:p w14:paraId="1BCFD640"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林慈偉</w:t>
            </w:r>
          </w:p>
        </w:tc>
        <w:tc>
          <w:tcPr>
            <w:tcW w:w="3450" w:type="pct"/>
            <w:tcBorders>
              <w:top w:val="nil"/>
              <w:left w:val="nil"/>
              <w:bottom w:val="nil"/>
              <w:right w:val="nil"/>
            </w:tcBorders>
            <w:shd w:val="clear" w:color="auto" w:fill="auto"/>
            <w:noWrap/>
            <w:vAlign w:val="center"/>
            <w:hideMark/>
          </w:tcPr>
          <w:p w14:paraId="0F5B18D7"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台灣廢除死刑推動聯盟</w:t>
            </w:r>
          </w:p>
        </w:tc>
      </w:tr>
      <w:tr w:rsidR="00834146" w:rsidRPr="00834146" w14:paraId="3F7E24E2" w14:textId="77777777" w:rsidTr="70FEAD34">
        <w:trPr>
          <w:trHeight w:val="323"/>
        </w:trPr>
        <w:tc>
          <w:tcPr>
            <w:tcW w:w="1550" w:type="pct"/>
            <w:tcBorders>
              <w:top w:val="nil"/>
              <w:left w:val="nil"/>
              <w:bottom w:val="nil"/>
              <w:right w:val="nil"/>
            </w:tcBorders>
            <w:shd w:val="clear" w:color="auto" w:fill="auto"/>
            <w:noWrap/>
            <w:vAlign w:val="center"/>
            <w:hideMark/>
          </w:tcPr>
          <w:p w14:paraId="5BA8A767"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吳鴻來</w:t>
            </w:r>
          </w:p>
        </w:tc>
        <w:tc>
          <w:tcPr>
            <w:tcW w:w="3450" w:type="pct"/>
            <w:tcBorders>
              <w:top w:val="nil"/>
              <w:left w:val="nil"/>
              <w:bottom w:val="nil"/>
              <w:right w:val="nil"/>
            </w:tcBorders>
            <w:shd w:val="clear" w:color="auto" w:fill="auto"/>
            <w:noWrap/>
            <w:vAlign w:val="center"/>
            <w:hideMark/>
          </w:tcPr>
          <w:p w14:paraId="702B12D3"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台灣障礙者權益促進會</w:t>
            </w:r>
          </w:p>
        </w:tc>
      </w:tr>
      <w:tr w:rsidR="00834146" w:rsidRPr="00834146" w14:paraId="41D058EA" w14:textId="77777777" w:rsidTr="70FEAD34">
        <w:trPr>
          <w:trHeight w:val="323"/>
        </w:trPr>
        <w:tc>
          <w:tcPr>
            <w:tcW w:w="1550" w:type="pct"/>
            <w:tcBorders>
              <w:top w:val="nil"/>
              <w:left w:val="nil"/>
              <w:bottom w:val="nil"/>
              <w:right w:val="nil"/>
            </w:tcBorders>
            <w:shd w:val="clear" w:color="auto" w:fill="auto"/>
            <w:noWrap/>
            <w:vAlign w:val="center"/>
            <w:hideMark/>
          </w:tcPr>
          <w:p w14:paraId="6559D23C"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游鯉綺</w:t>
            </w:r>
          </w:p>
        </w:tc>
        <w:tc>
          <w:tcPr>
            <w:tcW w:w="3450" w:type="pct"/>
            <w:tcBorders>
              <w:top w:val="nil"/>
              <w:left w:val="nil"/>
              <w:bottom w:val="nil"/>
              <w:right w:val="nil"/>
            </w:tcBorders>
            <w:shd w:val="clear" w:color="auto" w:fill="auto"/>
            <w:noWrap/>
            <w:vAlign w:val="center"/>
            <w:hideMark/>
          </w:tcPr>
          <w:p w14:paraId="41E3235C"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台北市行無礙資源推廣協會</w:t>
            </w:r>
          </w:p>
        </w:tc>
      </w:tr>
      <w:tr w:rsidR="00834146" w:rsidRPr="00834146" w14:paraId="339EB356" w14:textId="77777777" w:rsidTr="70FEAD34">
        <w:trPr>
          <w:trHeight w:val="323"/>
        </w:trPr>
        <w:tc>
          <w:tcPr>
            <w:tcW w:w="1550" w:type="pct"/>
            <w:tcBorders>
              <w:top w:val="nil"/>
              <w:left w:val="nil"/>
              <w:bottom w:val="nil"/>
              <w:right w:val="nil"/>
            </w:tcBorders>
            <w:shd w:val="clear" w:color="auto" w:fill="auto"/>
            <w:noWrap/>
            <w:vAlign w:val="center"/>
            <w:hideMark/>
          </w:tcPr>
          <w:p w14:paraId="70EFD056"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袁佳娣</w:t>
            </w:r>
          </w:p>
        </w:tc>
        <w:tc>
          <w:tcPr>
            <w:tcW w:w="3450" w:type="pct"/>
            <w:tcBorders>
              <w:top w:val="nil"/>
              <w:left w:val="nil"/>
              <w:bottom w:val="nil"/>
              <w:right w:val="nil"/>
            </w:tcBorders>
            <w:shd w:val="clear" w:color="auto" w:fill="auto"/>
            <w:noWrap/>
            <w:vAlign w:val="center"/>
            <w:hideMark/>
          </w:tcPr>
          <w:p w14:paraId="3B187073" w14:textId="77777777" w:rsidR="00834146" w:rsidRPr="00834146" w:rsidRDefault="00834146" w:rsidP="00427A33">
            <w:pPr>
              <w:keepNext w:val="0"/>
              <w:widowControl/>
              <w:snapToGrid w:val="0"/>
              <w:spacing w:line="240" w:lineRule="auto"/>
              <w:ind w:leftChars="100" w:left="240"/>
              <w:contextualSpacing w:val="0"/>
              <w:rPr>
                <w:rFonts w:eastAsia="新細明體" w:cs="Arial"/>
                <w:color w:val="000000"/>
                <w:kern w:val="0"/>
              </w:rPr>
            </w:pPr>
            <w:r w:rsidRPr="00834146">
              <w:rPr>
                <w:rFonts w:ascii="華康標楷體 Std W5" w:hAnsi="華康標楷體 Std W5" w:cs="Arial" w:hint="eastAsia"/>
                <w:color w:val="000000"/>
                <w:kern w:val="0"/>
              </w:rPr>
              <w:t>台北市新活力自立生活協會</w:t>
            </w:r>
          </w:p>
        </w:tc>
      </w:tr>
      <w:tr w:rsidR="005D5FEA" w:rsidRPr="005D5FEA" w14:paraId="06D670D3" w14:textId="77777777" w:rsidTr="00A544D5">
        <w:trPr>
          <w:trHeight w:val="323"/>
        </w:trPr>
        <w:tc>
          <w:tcPr>
            <w:tcW w:w="1550" w:type="pct"/>
            <w:tcBorders>
              <w:top w:val="nil"/>
              <w:left w:val="nil"/>
              <w:bottom w:val="nil"/>
              <w:right w:val="nil"/>
            </w:tcBorders>
            <w:shd w:val="clear" w:color="auto" w:fill="auto"/>
            <w:noWrap/>
            <w:vAlign w:val="center"/>
            <w:hideMark/>
          </w:tcPr>
          <w:p w14:paraId="5CE32035" w14:textId="77777777" w:rsidR="005D5FEA" w:rsidRPr="005D5FEA" w:rsidRDefault="005D5FEA" w:rsidP="005D5FEA">
            <w:pPr>
              <w:keepNext w:val="0"/>
              <w:widowControl/>
              <w:snapToGrid w:val="0"/>
              <w:spacing w:line="240" w:lineRule="auto"/>
              <w:ind w:leftChars="100" w:left="240"/>
              <w:contextualSpacing w:val="0"/>
              <w:rPr>
                <w:rFonts w:ascii="華康標楷體 Std W5" w:hAnsi="華康標楷體 Std W5" w:cs="Arial"/>
                <w:color w:val="000000"/>
                <w:kern w:val="0"/>
              </w:rPr>
            </w:pPr>
          </w:p>
        </w:tc>
        <w:tc>
          <w:tcPr>
            <w:tcW w:w="3450" w:type="pct"/>
            <w:tcBorders>
              <w:top w:val="nil"/>
              <w:left w:val="nil"/>
              <w:bottom w:val="nil"/>
              <w:right w:val="nil"/>
            </w:tcBorders>
            <w:shd w:val="clear" w:color="auto" w:fill="auto"/>
            <w:noWrap/>
            <w:vAlign w:val="bottom"/>
            <w:hideMark/>
          </w:tcPr>
          <w:p w14:paraId="10577955" w14:textId="77777777" w:rsidR="005D5FEA" w:rsidRPr="005D5FEA" w:rsidRDefault="005D5FEA" w:rsidP="005D5FEA">
            <w:pPr>
              <w:keepNext w:val="0"/>
              <w:widowControl/>
              <w:snapToGrid w:val="0"/>
              <w:spacing w:line="240" w:lineRule="auto"/>
              <w:ind w:leftChars="100" w:left="240"/>
              <w:contextualSpacing w:val="0"/>
              <w:rPr>
                <w:rFonts w:ascii="華康標楷體 Std W5" w:hAnsi="華康標楷體 Std W5" w:cs="Arial"/>
                <w:color w:val="000000"/>
                <w:kern w:val="0"/>
              </w:rPr>
            </w:pPr>
          </w:p>
        </w:tc>
      </w:tr>
      <w:tr w:rsidR="005D5FEA" w:rsidRPr="005D5FEA" w14:paraId="205F329F" w14:textId="77777777" w:rsidTr="00A544D5">
        <w:trPr>
          <w:trHeight w:val="415"/>
        </w:trPr>
        <w:tc>
          <w:tcPr>
            <w:tcW w:w="1550" w:type="pct"/>
            <w:tcBorders>
              <w:top w:val="nil"/>
              <w:left w:val="nil"/>
              <w:bottom w:val="nil"/>
              <w:right w:val="nil"/>
            </w:tcBorders>
            <w:shd w:val="clear" w:color="auto" w:fill="auto"/>
            <w:noWrap/>
            <w:vAlign w:val="center"/>
            <w:hideMark/>
          </w:tcPr>
          <w:p w14:paraId="35655EF0" w14:textId="1CAE81C8" w:rsidR="005D5FEA" w:rsidRPr="005D5FEA" w:rsidRDefault="005D5FEA" w:rsidP="005D5FEA">
            <w:pPr>
              <w:keepNext w:val="0"/>
              <w:widowControl/>
              <w:snapToGrid w:val="0"/>
              <w:spacing w:line="240" w:lineRule="auto"/>
              <w:contextualSpacing w:val="0"/>
              <w:rPr>
                <w:rFonts w:ascii="華康楷書體 Std W7" w:eastAsia="華康楷書體 Std W7" w:hAnsi="華康楷書體 Std W7" w:cs="Arial"/>
                <w:color w:val="000000"/>
                <w:kern w:val="0"/>
                <w:sz w:val="32"/>
                <w:szCs w:val="32"/>
              </w:rPr>
            </w:pPr>
            <w:bookmarkStart w:id="11" w:name="_Hlk72861651"/>
            <w:r>
              <w:rPr>
                <w:rFonts w:ascii="華康楷書體 Std W7" w:eastAsia="華康楷書體 Std W7" w:hAnsi="華康楷書體 Std W7" w:cs="Arial" w:hint="eastAsia"/>
                <w:color w:val="000000"/>
                <w:kern w:val="0"/>
                <w:sz w:val="32"/>
                <w:szCs w:val="32"/>
              </w:rPr>
              <w:t>校正</w:t>
            </w:r>
          </w:p>
        </w:tc>
        <w:tc>
          <w:tcPr>
            <w:tcW w:w="3450" w:type="pct"/>
            <w:tcBorders>
              <w:top w:val="nil"/>
              <w:left w:val="nil"/>
              <w:bottom w:val="nil"/>
              <w:right w:val="nil"/>
            </w:tcBorders>
            <w:shd w:val="clear" w:color="auto" w:fill="auto"/>
            <w:noWrap/>
            <w:vAlign w:val="bottom"/>
            <w:hideMark/>
          </w:tcPr>
          <w:p w14:paraId="0CF7FADA" w14:textId="77777777" w:rsidR="005D5FEA" w:rsidRPr="005D5FEA" w:rsidRDefault="005D5FEA" w:rsidP="005D5FEA">
            <w:pPr>
              <w:keepNext w:val="0"/>
              <w:widowControl/>
              <w:snapToGrid w:val="0"/>
              <w:spacing w:line="240" w:lineRule="auto"/>
              <w:contextualSpacing w:val="0"/>
              <w:rPr>
                <w:rFonts w:ascii="華康楷書體 Std W7" w:eastAsia="華康楷書體 Std W7" w:hAnsi="華康楷書體 Std W7" w:cs="Arial"/>
                <w:color w:val="000000"/>
                <w:kern w:val="0"/>
                <w:sz w:val="32"/>
                <w:szCs w:val="32"/>
              </w:rPr>
            </w:pPr>
          </w:p>
        </w:tc>
      </w:tr>
      <w:tr w:rsidR="005D5FEA" w:rsidRPr="00834146" w14:paraId="3DF4A2D9" w14:textId="77777777" w:rsidTr="70FEAD34">
        <w:trPr>
          <w:trHeight w:val="323"/>
        </w:trPr>
        <w:tc>
          <w:tcPr>
            <w:tcW w:w="1550" w:type="pct"/>
            <w:tcBorders>
              <w:top w:val="nil"/>
              <w:left w:val="nil"/>
              <w:bottom w:val="nil"/>
              <w:right w:val="nil"/>
            </w:tcBorders>
            <w:shd w:val="clear" w:color="auto" w:fill="auto"/>
            <w:noWrap/>
            <w:vAlign w:val="center"/>
          </w:tcPr>
          <w:p w14:paraId="12515D30" w14:textId="0FFF656B" w:rsidR="005D5FEA" w:rsidRPr="00834146" w:rsidRDefault="005D5FEA" w:rsidP="00427A33">
            <w:pPr>
              <w:keepNext w:val="0"/>
              <w:widowControl/>
              <w:snapToGrid w:val="0"/>
              <w:spacing w:line="240" w:lineRule="auto"/>
              <w:ind w:leftChars="100" w:left="240"/>
              <w:contextualSpacing w:val="0"/>
              <w:rPr>
                <w:rFonts w:ascii="華康標楷體 Std W5" w:hAnsi="華康標楷體 Std W5" w:cs="Arial"/>
                <w:color w:val="000000"/>
                <w:kern w:val="0"/>
              </w:rPr>
            </w:pPr>
            <w:r>
              <w:rPr>
                <w:rFonts w:ascii="華康標楷體 Std W5" w:hAnsi="華康標楷體 Std W5" w:cs="Arial" w:hint="eastAsia"/>
                <w:color w:val="000000"/>
                <w:kern w:val="0"/>
              </w:rPr>
              <w:t>Be</w:t>
            </w:r>
            <w:r>
              <w:rPr>
                <w:rFonts w:ascii="華康標楷體 Std W5" w:hAnsi="華康標楷體 Std W5" w:cs="Arial"/>
                <w:color w:val="000000"/>
                <w:kern w:val="0"/>
              </w:rPr>
              <w:t>rkley Bragg</w:t>
            </w:r>
          </w:p>
        </w:tc>
        <w:tc>
          <w:tcPr>
            <w:tcW w:w="3450" w:type="pct"/>
            <w:tcBorders>
              <w:top w:val="nil"/>
              <w:left w:val="nil"/>
              <w:bottom w:val="nil"/>
              <w:right w:val="nil"/>
            </w:tcBorders>
            <w:shd w:val="clear" w:color="auto" w:fill="auto"/>
            <w:noWrap/>
            <w:vAlign w:val="center"/>
          </w:tcPr>
          <w:p w14:paraId="5670BC4C" w14:textId="77777777" w:rsidR="005D5FEA" w:rsidRPr="00834146" w:rsidRDefault="005D5FEA" w:rsidP="00427A33">
            <w:pPr>
              <w:keepNext w:val="0"/>
              <w:widowControl/>
              <w:snapToGrid w:val="0"/>
              <w:spacing w:line="240" w:lineRule="auto"/>
              <w:ind w:leftChars="100" w:left="240"/>
              <w:contextualSpacing w:val="0"/>
              <w:rPr>
                <w:rFonts w:ascii="華康標楷體 Std W5" w:hAnsi="華康標楷體 Std W5" w:cs="Arial"/>
                <w:color w:val="000000"/>
                <w:kern w:val="0"/>
              </w:rPr>
            </w:pPr>
          </w:p>
        </w:tc>
      </w:tr>
      <w:tr w:rsidR="005D5FEA" w:rsidRPr="00834146" w14:paraId="75440B1A" w14:textId="77777777" w:rsidTr="70FEAD34">
        <w:trPr>
          <w:trHeight w:val="323"/>
        </w:trPr>
        <w:tc>
          <w:tcPr>
            <w:tcW w:w="1550" w:type="pct"/>
            <w:tcBorders>
              <w:top w:val="nil"/>
              <w:left w:val="nil"/>
              <w:bottom w:val="nil"/>
              <w:right w:val="nil"/>
            </w:tcBorders>
            <w:shd w:val="clear" w:color="auto" w:fill="auto"/>
            <w:noWrap/>
            <w:vAlign w:val="center"/>
          </w:tcPr>
          <w:p w14:paraId="780EE4D3" w14:textId="76E487C9" w:rsidR="005D5FEA" w:rsidRDefault="005D5FEA" w:rsidP="00427A33">
            <w:pPr>
              <w:keepNext w:val="0"/>
              <w:widowControl/>
              <w:snapToGrid w:val="0"/>
              <w:spacing w:line="240" w:lineRule="auto"/>
              <w:ind w:leftChars="100" w:left="240"/>
              <w:contextualSpacing w:val="0"/>
              <w:rPr>
                <w:rFonts w:ascii="華康標楷體 Std W5" w:hAnsi="華康標楷體 Std W5" w:cs="Arial"/>
                <w:color w:val="000000"/>
                <w:kern w:val="0"/>
              </w:rPr>
            </w:pPr>
            <w:r>
              <w:rPr>
                <w:rFonts w:ascii="華康標楷體 Std W5" w:hAnsi="華康標楷體 Std W5" w:cs="Arial" w:hint="eastAsia"/>
                <w:color w:val="000000"/>
                <w:kern w:val="0"/>
              </w:rPr>
              <w:t>江孟真</w:t>
            </w:r>
          </w:p>
        </w:tc>
        <w:tc>
          <w:tcPr>
            <w:tcW w:w="3450" w:type="pct"/>
            <w:tcBorders>
              <w:top w:val="nil"/>
              <w:left w:val="nil"/>
              <w:bottom w:val="nil"/>
              <w:right w:val="nil"/>
            </w:tcBorders>
            <w:shd w:val="clear" w:color="auto" w:fill="auto"/>
            <w:noWrap/>
            <w:vAlign w:val="center"/>
          </w:tcPr>
          <w:p w14:paraId="6E6D618B" w14:textId="77777777" w:rsidR="005D5FEA" w:rsidRPr="00834146" w:rsidRDefault="005D5FEA" w:rsidP="00427A33">
            <w:pPr>
              <w:keepNext w:val="0"/>
              <w:widowControl/>
              <w:snapToGrid w:val="0"/>
              <w:spacing w:line="240" w:lineRule="auto"/>
              <w:ind w:leftChars="100" w:left="240"/>
              <w:contextualSpacing w:val="0"/>
              <w:rPr>
                <w:rFonts w:ascii="華康標楷體 Std W5" w:hAnsi="華康標楷體 Std W5" w:cs="Arial"/>
                <w:color w:val="000000"/>
                <w:kern w:val="0"/>
              </w:rPr>
            </w:pPr>
          </w:p>
        </w:tc>
      </w:tr>
      <w:tr w:rsidR="005D5FEA" w:rsidRPr="00834146" w14:paraId="739B96B5" w14:textId="77777777" w:rsidTr="70FEAD34">
        <w:trPr>
          <w:trHeight w:val="323"/>
        </w:trPr>
        <w:tc>
          <w:tcPr>
            <w:tcW w:w="1550" w:type="pct"/>
            <w:tcBorders>
              <w:top w:val="nil"/>
              <w:left w:val="nil"/>
              <w:bottom w:val="nil"/>
              <w:right w:val="nil"/>
            </w:tcBorders>
            <w:shd w:val="clear" w:color="auto" w:fill="auto"/>
            <w:noWrap/>
            <w:vAlign w:val="center"/>
          </w:tcPr>
          <w:p w14:paraId="39EED8B8" w14:textId="20CD99DE" w:rsidR="005D5FEA" w:rsidRDefault="005D5FEA" w:rsidP="00427A33">
            <w:pPr>
              <w:keepNext w:val="0"/>
              <w:widowControl/>
              <w:snapToGrid w:val="0"/>
              <w:spacing w:line="240" w:lineRule="auto"/>
              <w:ind w:leftChars="100" w:left="240"/>
              <w:contextualSpacing w:val="0"/>
              <w:rPr>
                <w:rFonts w:ascii="華康標楷體 Std W5" w:hAnsi="華康標楷體 Std W5" w:cs="Arial"/>
                <w:color w:val="000000"/>
                <w:kern w:val="0"/>
              </w:rPr>
            </w:pPr>
            <w:r>
              <w:rPr>
                <w:rFonts w:ascii="華康標楷體 Std W5" w:hAnsi="華康標楷體 Std W5" w:cs="Arial" w:hint="eastAsia"/>
                <w:color w:val="000000"/>
                <w:kern w:val="0"/>
              </w:rPr>
              <w:t>鍾羽柔</w:t>
            </w:r>
          </w:p>
        </w:tc>
        <w:tc>
          <w:tcPr>
            <w:tcW w:w="3450" w:type="pct"/>
            <w:tcBorders>
              <w:top w:val="nil"/>
              <w:left w:val="nil"/>
              <w:bottom w:val="nil"/>
              <w:right w:val="nil"/>
            </w:tcBorders>
            <w:shd w:val="clear" w:color="auto" w:fill="auto"/>
            <w:noWrap/>
            <w:vAlign w:val="center"/>
          </w:tcPr>
          <w:p w14:paraId="1AFCE9A1" w14:textId="77777777" w:rsidR="005D5FEA" w:rsidRPr="00834146" w:rsidRDefault="005D5FEA" w:rsidP="00427A33">
            <w:pPr>
              <w:keepNext w:val="0"/>
              <w:widowControl/>
              <w:snapToGrid w:val="0"/>
              <w:spacing w:line="240" w:lineRule="auto"/>
              <w:ind w:leftChars="100" w:left="240"/>
              <w:contextualSpacing w:val="0"/>
              <w:rPr>
                <w:rFonts w:ascii="華康標楷體 Std W5" w:hAnsi="華康標楷體 Std W5" w:cs="Arial"/>
                <w:color w:val="000000"/>
                <w:kern w:val="0"/>
              </w:rPr>
            </w:pPr>
          </w:p>
        </w:tc>
      </w:tr>
      <w:tr w:rsidR="005D5FEA" w:rsidRPr="00834146" w14:paraId="58FC8707" w14:textId="77777777" w:rsidTr="70FEAD34">
        <w:trPr>
          <w:trHeight w:val="323"/>
        </w:trPr>
        <w:tc>
          <w:tcPr>
            <w:tcW w:w="1550" w:type="pct"/>
            <w:tcBorders>
              <w:top w:val="nil"/>
              <w:left w:val="nil"/>
              <w:bottom w:val="nil"/>
              <w:right w:val="nil"/>
            </w:tcBorders>
            <w:shd w:val="clear" w:color="auto" w:fill="auto"/>
            <w:noWrap/>
            <w:vAlign w:val="center"/>
          </w:tcPr>
          <w:p w14:paraId="4567C6A4" w14:textId="02B3B9D4" w:rsidR="005D5FEA" w:rsidRDefault="005D5FEA" w:rsidP="00427A33">
            <w:pPr>
              <w:keepNext w:val="0"/>
              <w:widowControl/>
              <w:snapToGrid w:val="0"/>
              <w:spacing w:line="240" w:lineRule="auto"/>
              <w:ind w:leftChars="100" w:left="240"/>
              <w:contextualSpacing w:val="0"/>
              <w:rPr>
                <w:rFonts w:ascii="華康標楷體 Std W5" w:hAnsi="華康標楷體 Std W5" w:cs="Arial"/>
                <w:color w:val="000000"/>
                <w:kern w:val="0"/>
              </w:rPr>
            </w:pPr>
            <w:r>
              <w:rPr>
                <w:rFonts w:ascii="華康標楷體 Std W5" w:hAnsi="華康標楷體 Std W5" w:cs="Arial" w:hint="eastAsia"/>
                <w:color w:val="000000"/>
                <w:kern w:val="0"/>
              </w:rPr>
              <w:t>黃嵩立</w:t>
            </w:r>
          </w:p>
        </w:tc>
        <w:tc>
          <w:tcPr>
            <w:tcW w:w="3450" w:type="pct"/>
            <w:tcBorders>
              <w:top w:val="nil"/>
              <w:left w:val="nil"/>
              <w:bottom w:val="nil"/>
              <w:right w:val="nil"/>
            </w:tcBorders>
            <w:shd w:val="clear" w:color="auto" w:fill="auto"/>
            <w:noWrap/>
            <w:vAlign w:val="center"/>
          </w:tcPr>
          <w:p w14:paraId="393C4A56" w14:textId="77777777" w:rsidR="005D5FEA" w:rsidRPr="00834146" w:rsidRDefault="005D5FEA" w:rsidP="00427A33">
            <w:pPr>
              <w:keepNext w:val="0"/>
              <w:widowControl/>
              <w:snapToGrid w:val="0"/>
              <w:spacing w:line="240" w:lineRule="auto"/>
              <w:ind w:leftChars="100" w:left="240"/>
              <w:contextualSpacing w:val="0"/>
              <w:rPr>
                <w:rFonts w:ascii="華康標楷體 Std W5" w:hAnsi="華康標楷體 Std W5" w:cs="Arial"/>
                <w:color w:val="000000"/>
                <w:kern w:val="0"/>
              </w:rPr>
            </w:pPr>
          </w:p>
        </w:tc>
      </w:tr>
      <w:tr w:rsidR="005D5FEA" w:rsidRPr="00834146" w14:paraId="18E2C06C" w14:textId="77777777" w:rsidTr="70FEAD34">
        <w:trPr>
          <w:trHeight w:val="323"/>
        </w:trPr>
        <w:tc>
          <w:tcPr>
            <w:tcW w:w="1550" w:type="pct"/>
            <w:tcBorders>
              <w:top w:val="nil"/>
              <w:left w:val="nil"/>
              <w:bottom w:val="nil"/>
              <w:right w:val="nil"/>
            </w:tcBorders>
            <w:shd w:val="clear" w:color="auto" w:fill="auto"/>
            <w:noWrap/>
            <w:vAlign w:val="center"/>
          </w:tcPr>
          <w:p w14:paraId="0D49E435" w14:textId="1C2F27FF" w:rsidR="005D5FEA" w:rsidRDefault="005D5FEA" w:rsidP="00427A33">
            <w:pPr>
              <w:keepNext w:val="0"/>
              <w:widowControl/>
              <w:snapToGrid w:val="0"/>
              <w:spacing w:line="240" w:lineRule="auto"/>
              <w:ind w:leftChars="100" w:left="240"/>
              <w:contextualSpacing w:val="0"/>
              <w:rPr>
                <w:rFonts w:ascii="華康標楷體 Std W5" w:hAnsi="華康標楷體 Std W5" w:cs="Arial"/>
                <w:color w:val="000000"/>
                <w:kern w:val="0"/>
              </w:rPr>
            </w:pPr>
            <w:r>
              <w:rPr>
                <w:rFonts w:ascii="華康標楷體 Std W5" w:hAnsi="華康標楷體 Std W5" w:cs="Arial" w:hint="eastAsia"/>
                <w:color w:val="000000"/>
                <w:kern w:val="0"/>
              </w:rPr>
              <w:t>黃怡碧</w:t>
            </w:r>
          </w:p>
        </w:tc>
        <w:tc>
          <w:tcPr>
            <w:tcW w:w="3450" w:type="pct"/>
            <w:tcBorders>
              <w:top w:val="nil"/>
              <w:left w:val="nil"/>
              <w:bottom w:val="nil"/>
              <w:right w:val="nil"/>
            </w:tcBorders>
            <w:shd w:val="clear" w:color="auto" w:fill="auto"/>
            <w:noWrap/>
            <w:vAlign w:val="center"/>
          </w:tcPr>
          <w:p w14:paraId="66C46EFD" w14:textId="77777777" w:rsidR="005D5FEA" w:rsidRPr="00834146" w:rsidRDefault="005D5FEA" w:rsidP="00427A33">
            <w:pPr>
              <w:keepNext w:val="0"/>
              <w:widowControl/>
              <w:snapToGrid w:val="0"/>
              <w:spacing w:line="240" w:lineRule="auto"/>
              <w:ind w:leftChars="100" w:left="240"/>
              <w:contextualSpacing w:val="0"/>
              <w:rPr>
                <w:rFonts w:ascii="華康標楷體 Std W5" w:hAnsi="華康標楷體 Std W5" w:cs="Arial"/>
                <w:color w:val="000000"/>
                <w:kern w:val="0"/>
              </w:rPr>
            </w:pPr>
          </w:p>
        </w:tc>
      </w:tr>
      <w:tr w:rsidR="005D5FEA" w:rsidRPr="00834146" w14:paraId="32398CDC" w14:textId="77777777" w:rsidTr="70FEAD34">
        <w:trPr>
          <w:trHeight w:val="323"/>
        </w:trPr>
        <w:tc>
          <w:tcPr>
            <w:tcW w:w="1550" w:type="pct"/>
            <w:tcBorders>
              <w:top w:val="nil"/>
              <w:left w:val="nil"/>
              <w:bottom w:val="nil"/>
              <w:right w:val="nil"/>
            </w:tcBorders>
            <w:shd w:val="clear" w:color="auto" w:fill="auto"/>
            <w:noWrap/>
            <w:vAlign w:val="center"/>
          </w:tcPr>
          <w:p w14:paraId="318A2580" w14:textId="71BD34B0" w:rsidR="005D5FEA" w:rsidRDefault="005D5FEA" w:rsidP="00427A33">
            <w:pPr>
              <w:keepNext w:val="0"/>
              <w:widowControl/>
              <w:snapToGrid w:val="0"/>
              <w:spacing w:line="240" w:lineRule="auto"/>
              <w:ind w:leftChars="100" w:left="240"/>
              <w:contextualSpacing w:val="0"/>
              <w:rPr>
                <w:rFonts w:ascii="華康標楷體 Std W5" w:hAnsi="華康標楷體 Std W5" w:cs="Arial"/>
                <w:color w:val="000000"/>
                <w:kern w:val="0"/>
              </w:rPr>
            </w:pPr>
            <w:r>
              <w:rPr>
                <w:rFonts w:ascii="華康標楷體 Std W5" w:hAnsi="華康標楷體 Std W5" w:cs="Arial" w:hint="eastAsia"/>
                <w:color w:val="000000"/>
                <w:kern w:val="0"/>
              </w:rPr>
              <w:t>楊剛</w:t>
            </w:r>
          </w:p>
        </w:tc>
        <w:tc>
          <w:tcPr>
            <w:tcW w:w="3450" w:type="pct"/>
            <w:tcBorders>
              <w:top w:val="nil"/>
              <w:left w:val="nil"/>
              <w:bottom w:val="nil"/>
              <w:right w:val="nil"/>
            </w:tcBorders>
            <w:shd w:val="clear" w:color="auto" w:fill="auto"/>
            <w:noWrap/>
            <w:vAlign w:val="center"/>
          </w:tcPr>
          <w:p w14:paraId="1BCD68C8" w14:textId="77777777" w:rsidR="005D5FEA" w:rsidRPr="00834146" w:rsidRDefault="005D5FEA" w:rsidP="00427A33">
            <w:pPr>
              <w:keepNext w:val="0"/>
              <w:widowControl/>
              <w:snapToGrid w:val="0"/>
              <w:spacing w:line="240" w:lineRule="auto"/>
              <w:ind w:leftChars="100" w:left="240"/>
              <w:contextualSpacing w:val="0"/>
              <w:rPr>
                <w:rFonts w:ascii="華康標楷體 Std W5" w:hAnsi="華康標楷體 Std W5" w:cs="Arial"/>
                <w:color w:val="000000"/>
                <w:kern w:val="0"/>
              </w:rPr>
            </w:pPr>
          </w:p>
        </w:tc>
      </w:tr>
      <w:bookmarkEnd w:id="11"/>
    </w:tbl>
    <w:p w14:paraId="6D067A67" w14:textId="77777777" w:rsidR="00834146" w:rsidRPr="00834146" w:rsidRDefault="00834146" w:rsidP="000D6EB4">
      <w:pPr>
        <w:snapToGrid w:val="0"/>
        <w:spacing w:beforeLines="50" w:before="120" w:afterLines="50" w:after="120" w:line="240" w:lineRule="auto"/>
        <w:contextualSpacing w:val="0"/>
      </w:pPr>
    </w:p>
    <w:p w14:paraId="1CC5B9D1" w14:textId="77777777" w:rsidR="00956627" w:rsidRDefault="00956627" w:rsidP="000D6EB4">
      <w:pPr>
        <w:keepNext w:val="0"/>
        <w:widowControl/>
        <w:snapToGrid w:val="0"/>
        <w:spacing w:beforeLines="50" w:before="120" w:afterLines="50" w:after="120" w:line="240" w:lineRule="auto"/>
        <w:contextualSpacing w:val="0"/>
        <w:rPr>
          <w:rFonts w:eastAsia="源石黑體 M" w:cs="Book Antiqua"/>
          <w:bCs/>
          <w:kern w:val="52"/>
          <w:sz w:val="40"/>
          <w:szCs w:val="40"/>
        </w:rPr>
      </w:pPr>
      <w:r>
        <w:br w:type="page"/>
      </w:r>
    </w:p>
    <w:p w14:paraId="621761E0" w14:textId="7E299854" w:rsidR="00C70CC9" w:rsidRPr="001F479A" w:rsidRDefault="00C70CC9" w:rsidP="001F479A">
      <w:pPr>
        <w:pStyle w:val="1"/>
      </w:pPr>
      <w:bookmarkStart w:id="12" w:name="_Toc72870657"/>
      <w:r w:rsidRPr="001F479A">
        <w:lastRenderedPageBreak/>
        <w:t>執行摘要</w:t>
      </w:r>
      <w:bookmarkEnd w:id="12"/>
    </w:p>
    <w:p w14:paraId="3612A777" w14:textId="6BFE80F8" w:rsidR="00C70CC9" w:rsidRPr="00C70CC9" w:rsidRDefault="00C70CC9" w:rsidP="000D6EB4">
      <w:pPr>
        <w:keepNext w:val="0"/>
        <w:snapToGrid w:val="0"/>
        <w:spacing w:beforeLines="50" w:before="120" w:afterLines="50" w:after="120" w:line="240" w:lineRule="auto"/>
        <w:contextualSpacing w:val="0"/>
      </w:pPr>
      <w:r w:rsidRPr="00C70CC9">
        <w:t>臺灣身心障礙者權利公約第二次國家報告將進行國際審查，本報告以政府於</w:t>
      </w:r>
      <w:r w:rsidRPr="00C70CC9">
        <w:t xml:space="preserve"> 2020 </w:t>
      </w:r>
      <w:r w:rsidRPr="00C70CC9">
        <w:t>年</w:t>
      </w:r>
      <w:r w:rsidRPr="00C70CC9">
        <w:t xml:space="preserve"> 12 </w:t>
      </w:r>
      <w:r w:rsidRPr="00C70CC9">
        <w:t>月</w:t>
      </w:r>
      <w:r w:rsidRPr="00C70CC9">
        <w:t xml:space="preserve"> 1 </w:t>
      </w:r>
      <w:r w:rsidRPr="00C70CC9">
        <w:t>日發布之國家報告為目標，呈現障礙者所遭遇的困境及公民團體之主張，藉以反應臺灣障礙者的人權現況與癥結，具體指摘政府政策與法律規範之缺失。且根據</w:t>
      </w:r>
      <w:r w:rsidRPr="00C70CC9">
        <w:t xml:space="preserve"> 2017 </w:t>
      </w:r>
      <w:r w:rsidRPr="00C70CC9">
        <w:t>年</w:t>
      </w:r>
      <w:r w:rsidRPr="00C70CC9">
        <w:t xml:space="preserve"> CRPD </w:t>
      </w:r>
      <w:r w:rsidRPr="00C70CC9">
        <w:t>初次國家報告結論性意見與建議，盤</w:t>
      </w:r>
      <w:r w:rsidR="007F4A88">
        <w:t>點</w:t>
      </w:r>
      <w:r w:rsidRPr="00C70CC9">
        <w:t>政府於兩次審查之間，在尊重、保護與實現障礙者權利等面向的未竟之處。</w:t>
      </w:r>
    </w:p>
    <w:p w14:paraId="04AF58F3" w14:textId="77777777" w:rsidR="00C70CC9" w:rsidRPr="004860F1" w:rsidRDefault="00C70CC9" w:rsidP="004860F1">
      <w:pPr>
        <w:pStyle w:val="4"/>
        <w:spacing w:before="120" w:after="120"/>
      </w:pPr>
      <w:bookmarkStart w:id="13" w:name="_8mmpvo65wql3" w:colFirst="0" w:colLast="0"/>
      <w:bookmarkEnd w:id="13"/>
      <w:r w:rsidRPr="004860F1">
        <w:t>問題意識</w:t>
      </w:r>
    </w:p>
    <w:p w14:paraId="55F41826" w14:textId="77777777" w:rsidR="00C70CC9" w:rsidRPr="00C70CC9" w:rsidRDefault="00C70CC9" w:rsidP="000D6EB4">
      <w:pPr>
        <w:keepNext w:val="0"/>
        <w:snapToGrid w:val="0"/>
        <w:spacing w:beforeLines="50" w:before="120" w:afterLines="50" w:after="120" w:line="240" w:lineRule="auto"/>
        <w:contextualSpacing w:val="0"/>
      </w:pPr>
      <w:r w:rsidRPr="00C70CC9">
        <w:t>報告依公約條次逐條呈現實務上的問題，並且提出相應之政策建議；在逐條呈現的各段落中，緊扣以下三大問題意識：</w:t>
      </w:r>
    </w:p>
    <w:p w14:paraId="104F5AA6" w14:textId="57DDC872" w:rsidR="00C70CC9" w:rsidRPr="00C70CC9" w:rsidRDefault="00C70CC9" w:rsidP="00311C69">
      <w:pPr>
        <w:pStyle w:val="a7"/>
        <w:keepNext w:val="0"/>
        <w:numPr>
          <w:ilvl w:val="0"/>
          <w:numId w:val="6"/>
        </w:numPr>
        <w:snapToGrid w:val="0"/>
        <w:spacing w:beforeLines="50" w:before="120" w:afterLines="50" w:after="120" w:line="240" w:lineRule="auto"/>
        <w:ind w:leftChars="0"/>
        <w:contextualSpacing w:val="0"/>
      </w:pPr>
      <w:bookmarkStart w:id="14" w:name="_Ref72791523"/>
      <w:r w:rsidRPr="00716A03">
        <w:rPr>
          <w:rFonts w:ascii="華康楷書體 Std W7" w:eastAsia="華康楷書體 Std W7" w:hAnsi="華康楷書體 Std W7"/>
          <w:bCs/>
        </w:rPr>
        <w:t>政府仍以慈善</w:t>
      </w:r>
      <w:r w:rsidR="00F62184">
        <w:rPr>
          <w:rFonts w:ascii="華康楷書體 Std W7" w:eastAsia="華康楷書體 Std W7" w:hAnsi="華康楷書體 Std W7"/>
          <w:bCs/>
        </w:rPr>
        <w:t>/</w:t>
      </w:r>
      <w:r w:rsidRPr="00716A03">
        <w:rPr>
          <w:rFonts w:ascii="華康楷書體 Std W7" w:eastAsia="華康楷書體 Std W7" w:hAnsi="華康楷書體 Std W7"/>
          <w:bCs/>
        </w:rPr>
        <w:t>醫療模式看待障礙者</w:t>
      </w:r>
      <w:r w:rsidRPr="00C70CC9">
        <w:t>：政府仍無法基於人權模式提出平權政策，侷限我國障礙者的定義，且未能提供支持障礙者自我選擇、決定與負責的機制，也沒有落實障礙者參與原則，未積極促進障礙者與非障礙者的實質平等。</w:t>
      </w:r>
      <w:bookmarkEnd w:id="14"/>
    </w:p>
    <w:p w14:paraId="4F555AE9" w14:textId="77777777" w:rsidR="00C70CC9" w:rsidRPr="00C70CC9" w:rsidRDefault="00C70CC9" w:rsidP="00311C69">
      <w:pPr>
        <w:pStyle w:val="a7"/>
        <w:keepNext w:val="0"/>
        <w:numPr>
          <w:ilvl w:val="0"/>
          <w:numId w:val="6"/>
        </w:numPr>
        <w:snapToGrid w:val="0"/>
        <w:spacing w:beforeLines="50" w:before="120" w:afterLines="50" w:after="120" w:line="240" w:lineRule="auto"/>
        <w:ind w:leftChars="0"/>
        <w:contextualSpacing w:val="0"/>
      </w:pPr>
      <w:r w:rsidRPr="00716A03">
        <w:rPr>
          <w:rFonts w:ascii="華康楷書體 Std W7" w:eastAsia="華康楷書體 Std W7" w:hAnsi="華康楷書體 Std W7"/>
          <w:bCs/>
        </w:rPr>
        <w:t>政府未積極排除環境因素的阻礙</w:t>
      </w:r>
      <w:r w:rsidRPr="00C70CC9">
        <w:t>：包含物理空間、資訊、法規政策、社會經濟條件等各層面仍存在阻礙，使障礙者在司法近用、人身自由、自立生活、意見表達、教育、就業、以及社會與文化參與等面向無法與他人享有平等之權利。</w:t>
      </w:r>
    </w:p>
    <w:p w14:paraId="188D76DC" w14:textId="77777777" w:rsidR="00C70CC9" w:rsidRPr="00C70CC9" w:rsidRDefault="00C70CC9" w:rsidP="00311C69">
      <w:pPr>
        <w:pStyle w:val="a7"/>
        <w:keepNext w:val="0"/>
        <w:numPr>
          <w:ilvl w:val="0"/>
          <w:numId w:val="6"/>
        </w:numPr>
        <w:snapToGrid w:val="0"/>
        <w:spacing w:beforeLines="50" w:before="120" w:afterLines="50" w:after="120" w:line="240" w:lineRule="auto"/>
        <w:ind w:leftChars="0"/>
        <w:contextualSpacing w:val="0"/>
      </w:pPr>
      <w:r w:rsidRPr="00716A03">
        <w:rPr>
          <w:rFonts w:ascii="華康楷書體 Std W7" w:eastAsia="華康楷書體 Std W7" w:hAnsi="華康楷書體 Std W7"/>
          <w:bCs/>
        </w:rPr>
        <w:t>對障礙者仍存在歧視</w:t>
      </w:r>
      <w:r w:rsidRPr="00C70CC9">
        <w:t>：我國法規仍存在歧視，未使障礙者擁有平等保障與平等受益。同時缺乏歧視的明確法律規範，未將合理調整納入法規制定中，社會意識提升的工作也不足夠，使障礙者仍需面對歧視與不平等之對待。</w:t>
      </w:r>
    </w:p>
    <w:p w14:paraId="0615A413" w14:textId="77777777" w:rsidR="00C70CC9" w:rsidRPr="004860F1" w:rsidRDefault="00C70CC9" w:rsidP="004860F1">
      <w:pPr>
        <w:pStyle w:val="4"/>
        <w:spacing w:before="120" w:after="120"/>
      </w:pPr>
      <w:bookmarkStart w:id="15" w:name="_kljdr6e1i42f" w:colFirst="0" w:colLast="0"/>
      <w:bookmarkEnd w:id="15"/>
      <w:r w:rsidRPr="004860F1">
        <w:t>組成團體</w:t>
      </w:r>
    </w:p>
    <w:p w14:paraId="074431B1" w14:textId="12B5A73E" w:rsidR="00C70CC9" w:rsidRPr="00C70CC9" w:rsidRDefault="00C70CC9" w:rsidP="000D6EB4">
      <w:pPr>
        <w:keepNext w:val="0"/>
        <w:snapToGrid w:val="0"/>
        <w:spacing w:beforeLines="50" w:before="120" w:afterLines="50" w:after="120" w:line="240" w:lineRule="auto"/>
        <w:contextualSpacing w:val="0"/>
      </w:pPr>
      <w:r w:rsidRPr="00C70CC9">
        <w:t>本報告以人權公約施行監督聯盟</w:t>
      </w:r>
      <w:r w:rsidRPr="00C70CC9">
        <w:t xml:space="preserve"> (</w:t>
      </w:r>
      <w:r w:rsidRPr="00C70CC9">
        <w:t>下稱人約盟</w:t>
      </w:r>
      <w:r w:rsidRPr="00C70CC9">
        <w:t xml:space="preserve">) </w:t>
      </w:r>
      <w:r w:rsidRPr="00C70CC9">
        <w:t>作為總協調與編輯的合作平台，串聯臺灣在地公民團體，由</w:t>
      </w:r>
      <w:r w:rsidRPr="00C70CC9">
        <w:t xml:space="preserve"> 27 </w:t>
      </w:r>
      <w:r w:rsidRPr="00C70CC9">
        <w:t>個團體共同提出；共同撰寫的成員團體中，超過一半為障礙團體</w:t>
      </w:r>
      <w:r w:rsidRPr="00C70CC9">
        <w:t xml:space="preserve"> (disabled persons' organizations</w:t>
      </w:r>
      <w:r w:rsidRPr="00C70CC9">
        <w:t>，</w:t>
      </w:r>
      <w:r w:rsidRPr="00C70CC9">
        <w:t>DPOs)</w:t>
      </w:r>
      <w:r w:rsidRPr="00C70CC9">
        <w:t>，其他則為長期從事人權議題、司法改革、推動廢除死刑、獄政革新、法律扶助與經社文權利提升之人權團體。與</w:t>
      </w:r>
      <w:r w:rsidRPr="00C70CC9">
        <w:t xml:space="preserve"> 2017 </w:t>
      </w:r>
      <w:r w:rsidRPr="00C70CC9">
        <w:t>年身心障礙者權利公約初次國家報告之平行報告參與團體相比較，有</w:t>
      </w:r>
      <w:r w:rsidRPr="00C70CC9">
        <w:t xml:space="preserve"> 13 </w:t>
      </w:r>
      <w:r w:rsidRPr="00C70CC9">
        <w:t>個團體為上屆共同撰寫的夥伴，另外</w:t>
      </w:r>
      <w:r w:rsidRPr="00C70CC9">
        <w:t xml:space="preserve"> 14 </w:t>
      </w:r>
      <w:r w:rsidRPr="00C70CC9">
        <w:t>個則為本屆新加入的障礙或人權團體。透過障礙者的加入及持續參與，逐步累積障礙者自我倡議的動能；另一方面也讓人權組織透過與障礙者共事，對障礙議題與障礙權利之倡議有更真切的理解。各參與團體名單與簡介，請參閱本報告「</w:t>
      </w:r>
      <w:r w:rsidR="00956627">
        <w:rPr>
          <w:rFonts w:hint="eastAsia"/>
        </w:rPr>
        <w:t>參與</w:t>
      </w:r>
      <w:r w:rsidRPr="00C70CC9">
        <w:t>團體簡介」一節。</w:t>
      </w:r>
    </w:p>
    <w:p w14:paraId="5E32FD09" w14:textId="77777777" w:rsidR="00C70CC9" w:rsidRPr="004860F1" w:rsidRDefault="00C70CC9" w:rsidP="004860F1">
      <w:pPr>
        <w:pStyle w:val="4"/>
        <w:spacing w:before="120" w:after="120"/>
      </w:pPr>
      <w:bookmarkStart w:id="16" w:name="_krddhvt0v2cj" w:colFirst="0" w:colLast="0"/>
      <w:bookmarkEnd w:id="16"/>
      <w:r w:rsidRPr="004860F1">
        <w:t>執行方式</w:t>
      </w:r>
    </w:p>
    <w:p w14:paraId="652222C6" w14:textId="77777777" w:rsidR="00C70CC9" w:rsidRPr="00C70CC9" w:rsidRDefault="00C70CC9" w:rsidP="000D6EB4">
      <w:pPr>
        <w:keepNext w:val="0"/>
        <w:snapToGrid w:val="0"/>
        <w:spacing w:beforeLines="50" w:before="120" w:afterLines="50" w:after="120" w:line="240" w:lineRule="auto"/>
        <w:contextualSpacing w:val="0"/>
      </w:pPr>
      <w:r w:rsidRPr="00C70CC9">
        <w:t>人約盟之成立宗旨為推動聯合國核心人權公約在臺灣的國內法化，並且監督其落實情況。植基於過去多次組織公民團體共同提交民間平行報告的經驗，以及對</w:t>
      </w:r>
      <w:r w:rsidRPr="00C70CC9">
        <w:t xml:space="preserve"> CRPD </w:t>
      </w:r>
      <w:r w:rsidRPr="00C70CC9">
        <w:t>結論性意見之倡議與監督，人約盟自</w:t>
      </w:r>
      <w:r w:rsidRPr="00C70CC9">
        <w:t xml:space="preserve"> 2020 </w:t>
      </w:r>
      <w:r w:rsidRPr="00C70CC9">
        <w:t>年</w:t>
      </w:r>
      <w:r w:rsidRPr="00C70CC9">
        <w:t xml:space="preserve"> 10 </w:t>
      </w:r>
      <w:r w:rsidRPr="00C70CC9">
        <w:t>月起即開始徵詢各團體之參與意願，且於</w:t>
      </w:r>
      <w:r w:rsidRPr="00C70CC9">
        <w:t xml:space="preserve"> 12 </w:t>
      </w:r>
      <w:r w:rsidRPr="00C70CC9">
        <w:t>月國家報告公布後隨即召開工作會議，確立報告之體例與編輯分工方法，同時獲得參與團體肯認報告宗旨為「基於參與團體之共識，呈現各障礙議題的實務狀況與政策建議，使審查委員會可確實了解臺灣障礙者之人權現況。」</w:t>
      </w:r>
    </w:p>
    <w:p w14:paraId="699D0455" w14:textId="19EF04AD" w:rsidR="00C70CC9" w:rsidRPr="00C70CC9" w:rsidRDefault="00C70CC9" w:rsidP="000D6EB4">
      <w:pPr>
        <w:keepNext w:val="0"/>
        <w:snapToGrid w:val="0"/>
        <w:spacing w:beforeLines="50" w:before="120" w:afterLines="50" w:after="120" w:line="240" w:lineRule="auto"/>
        <w:contextualSpacing w:val="0"/>
      </w:pPr>
      <w:r w:rsidRPr="00C70CC9">
        <w:t>本報告產生方式與分工如下：依照公約條文與初次審查結論性意見進行關聯性分組，由小組長</w:t>
      </w:r>
      <w:r w:rsidRPr="00C70CC9">
        <w:t xml:space="preserve"> (</w:t>
      </w:r>
      <w:r w:rsidRPr="00C70CC9">
        <w:t>責任編輯</w:t>
      </w:r>
      <w:r w:rsidRPr="00C70CC9">
        <w:t xml:space="preserve">) </w:t>
      </w:r>
      <w:r w:rsidRPr="00C70CC9">
        <w:t>聯繫成員團體進行多次討論與協商共識，各團體完成撰寫之稿件，由小組長進行初步編輯完成初稿，再交由數位執行編輯統整，確認條文間的交互參照，並適度改寫使內容更為融貫。除行之有年對平行報告的要求</w:t>
      </w:r>
      <w:r w:rsidRPr="00C70CC9">
        <w:t>——</w:t>
      </w:r>
      <w:r w:rsidRPr="00C70CC9">
        <w:t>參與團體之共識，亦延續</w:t>
      </w:r>
      <w:r w:rsidRPr="00C70CC9">
        <w:lastRenderedPageBreak/>
        <w:t>去年兩公約報告發展之「採訪代筆」模式，藉由適度支持讓更多障礙者自身表達的觀</w:t>
      </w:r>
      <w:r w:rsidR="007F4A88">
        <w:t>點</w:t>
      </w:r>
      <w:r w:rsidRPr="00C70CC9">
        <w:t>得以呈現。值得提及的是，分工的八個小組中，有超過半數的小組長由障礙團體自主認領擔任，花費巨大心神進行溝通討論與相互支持，以及所有參與團體的戮力撰寫，本報告才得以擲地有聲的指摘落實障礙權利之缺失與不足，進而提出最貼近障礙者需求的政策建議。</w:t>
      </w:r>
    </w:p>
    <w:p w14:paraId="47BC1B21" w14:textId="77777777" w:rsidR="00C70CC9" w:rsidRPr="004860F1" w:rsidRDefault="00C70CC9" w:rsidP="004860F1">
      <w:pPr>
        <w:pStyle w:val="4"/>
        <w:spacing w:before="120" w:after="120"/>
      </w:pPr>
      <w:bookmarkStart w:id="17" w:name="_3ukb5sb2wp9k" w:colFirst="0" w:colLast="0"/>
      <w:bookmarkEnd w:id="17"/>
      <w:r w:rsidRPr="004860F1">
        <w:t>致謝</w:t>
      </w:r>
    </w:p>
    <w:p w14:paraId="16698A32" w14:textId="70851BAC" w:rsidR="00C70CC9" w:rsidRPr="00C70CC9" w:rsidRDefault="00C70CC9" w:rsidP="000D6EB4">
      <w:pPr>
        <w:keepNext w:val="0"/>
        <w:snapToGrid w:val="0"/>
        <w:spacing w:beforeLines="50" w:before="120" w:afterLines="50" w:after="120" w:line="240" w:lineRule="auto"/>
        <w:contextualSpacing w:val="0"/>
      </w:pPr>
      <w:r w:rsidRPr="00C70CC9">
        <w:t>本報告得以完成，除感謝所有列名或不列名之參與團體的付出，及伊甸基金會活泉之家會員小暗提供封面創作，還要特別感謝幾位執行編輯與譯者團隊的群策群力，加上多位國內外朋友</w:t>
      </w:r>
      <w:r w:rsidR="00F62184">
        <w:t>/</w:t>
      </w:r>
      <w:r w:rsidRPr="00C70CC9">
        <w:t>志工義務協助完成中英翻譯及校閱作業；而若非獲得眾多個人捐款者對人約盟的支持，以及國家人權博物館之人權教育推廣活動與財團法人臺灣民主基金會之經費補助，本報告亦無法付梓成冊。特此表達謝忱。</w:t>
      </w:r>
    </w:p>
    <w:p w14:paraId="69E76565" w14:textId="4F10DAD3" w:rsidR="00C70CC9" w:rsidRDefault="00C70CC9" w:rsidP="000D6EB4">
      <w:pPr>
        <w:keepNext w:val="0"/>
        <w:snapToGrid w:val="0"/>
        <w:spacing w:beforeLines="50" w:before="120" w:afterLines="50" w:after="120" w:line="240" w:lineRule="auto"/>
        <w:contextualSpacing w:val="0"/>
      </w:pPr>
    </w:p>
    <w:p w14:paraId="54A7B667" w14:textId="77777777" w:rsidR="00C70CC9" w:rsidRPr="00C70CC9" w:rsidRDefault="00C70CC9" w:rsidP="000D6EB4">
      <w:pPr>
        <w:keepNext w:val="0"/>
        <w:snapToGrid w:val="0"/>
        <w:spacing w:beforeLines="50" w:before="120" w:afterLines="50" w:after="120" w:line="240" w:lineRule="auto"/>
        <w:contextualSpacing w:val="0"/>
      </w:pPr>
    </w:p>
    <w:p w14:paraId="6D29CD99" w14:textId="68BB39FA" w:rsidR="00C70CC9" w:rsidRDefault="00C70CC9" w:rsidP="000D6EB4">
      <w:pPr>
        <w:keepNext w:val="0"/>
        <w:snapToGrid w:val="0"/>
        <w:spacing w:beforeLines="50" w:before="120" w:afterLines="50" w:after="120" w:line="240" w:lineRule="auto"/>
        <w:contextualSpacing w:val="0"/>
        <w:jc w:val="right"/>
      </w:pPr>
      <w:r w:rsidRPr="00C70CC9">
        <w:t>人權公約施行監督聯盟秘書處</w:t>
      </w:r>
    </w:p>
    <w:p w14:paraId="71AC0E6C" w14:textId="77777777" w:rsidR="00C70CC9" w:rsidRPr="00C70CC9" w:rsidRDefault="00C70CC9" w:rsidP="000D6EB4">
      <w:pPr>
        <w:keepNext w:val="0"/>
        <w:snapToGrid w:val="0"/>
        <w:spacing w:beforeLines="50" w:before="120" w:afterLines="50" w:after="120" w:line="240" w:lineRule="auto"/>
        <w:contextualSpacing w:val="0"/>
        <w:jc w:val="right"/>
      </w:pPr>
    </w:p>
    <w:p w14:paraId="77C154B9" w14:textId="77777777" w:rsidR="00C70CC9" w:rsidRPr="00C70CC9" w:rsidRDefault="00C70CC9" w:rsidP="000D6EB4">
      <w:pPr>
        <w:keepNext w:val="0"/>
        <w:snapToGrid w:val="0"/>
        <w:spacing w:beforeLines="50" w:before="120" w:afterLines="50" w:after="120" w:line="240" w:lineRule="auto"/>
        <w:contextualSpacing w:val="0"/>
        <w:jc w:val="right"/>
      </w:pPr>
      <w:r w:rsidRPr="00C70CC9">
        <w:t xml:space="preserve">2021 </w:t>
      </w:r>
      <w:r w:rsidRPr="00C70CC9">
        <w:t>年</w:t>
      </w:r>
      <w:r w:rsidRPr="00C70CC9">
        <w:t xml:space="preserve"> 4 </w:t>
      </w:r>
      <w:r w:rsidRPr="00C70CC9">
        <w:t>月</w:t>
      </w:r>
    </w:p>
    <w:p w14:paraId="14A43415" w14:textId="6A16B6D6" w:rsidR="0088787D" w:rsidRDefault="0088787D" w:rsidP="000D6EB4">
      <w:pPr>
        <w:keepNext w:val="0"/>
        <w:widowControl/>
        <w:snapToGrid w:val="0"/>
        <w:spacing w:beforeLines="50" w:before="120" w:afterLines="50" w:after="120" w:line="240" w:lineRule="auto"/>
        <w:contextualSpacing w:val="0"/>
        <w:rPr>
          <w:rFonts w:eastAsia="源石黑體 M" w:cs="Book Antiqua"/>
          <w:bCs/>
          <w:kern w:val="52"/>
          <w:sz w:val="40"/>
          <w:szCs w:val="40"/>
        </w:rPr>
      </w:pPr>
      <w:r>
        <w:rPr>
          <w:rFonts w:eastAsia="源石黑體 M" w:cs="Book Antiqua"/>
          <w:bCs/>
          <w:kern w:val="52"/>
          <w:sz w:val="40"/>
          <w:szCs w:val="40"/>
        </w:rPr>
        <w:br w:type="page"/>
      </w:r>
    </w:p>
    <w:p w14:paraId="7CB3DA4A" w14:textId="6F7E901C" w:rsidR="007B2A85" w:rsidRPr="001F479A" w:rsidRDefault="007B2A85" w:rsidP="00FA48E7">
      <w:pPr>
        <w:pStyle w:val="1"/>
        <w:spacing w:afterLines="0" w:after="0"/>
      </w:pPr>
      <w:bookmarkStart w:id="18" w:name="_Toc72870658"/>
      <w:bookmarkStart w:id="19" w:name="_Hlk70698309"/>
      <w:r w:rsidRPr="001F479A">
        <w:rPr>
          <w:rFonts w:hint="eastAsia"/>
        </w:rPr>
        <w:lastRenderedPageBreak/>
        <w:t>封面介紹</w:t>
      </w:r>
      <w:bookmarkEnd w:id="18"/>
    </w:p>
    <w:p w14:paraId="7102470C" w14:textId="406EA361" w:rsidR="007B2A85" w:rsidRDefault="007B2A85" w:rsidP="00FA48E7">
      <w:pPr>
        <w:keepNext w:val="0"/>
        <w:snapToGrid w:val="0"/>
        <w:spacing w:afterLines="50" w:after="120" w:line="240" w:lineRule="auto"/>
        <w:contextualSpacing w:val="0"/>
        <w:jc w:val="center"/>
      </w:pPr>
      <w:r>
        <w:rPr>
          <w:rFonts w:ascii="Calibri" w:eastAsia="Calibri" w:hAnsi="Calibri" w:cs="Calibri"/>
          <w:noProof/>
        </w:rPr>
        <w:drawing>
          <wp:inline distT="114300" distB="114300" distL="114300" distR="114300" wp14:anchorId="02DBC785" wp14:editId="75305E22">
            <wp:extent cx="4216369" cy="2799907"/>
            <wp:effectExtent l="0" t="0" r="635" b="0"/>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4231879" cy="2810207"/>
                    </a:xfrm>
                    <a:prstGeom prst="rect">
                      <a:avLst/>
                    </a:prstGeom>
                    <a:ln/>
                  </pic:spPr>
                </pic:pic>
              </a:graphicData>
            </a:graphic>
          </wp:inline>
        </w:drawing>
      </w:r>
    </w:p>
    <w:p w14:paraId="76ADCF69" w14:textId="46DAEBCE" w:rsidR="007B2A85" w:rsidRPr="00C70CC9" w:rsidRDefault="007B2A85" w:rsidP="000D6EB4">
      <w:pPr>
        <w:keepNext w:val="0"/>
        <w:snapToGrid w:val="0"/>
        <w:spacing w:beforeLines="50" w:before="120" w:afterLines="50" w:after="120" w:line="240" w:lineRule="auto"/>
        <w:contextualSpacing w:val="0"/>
        <w:rPr>
          <w:rFonts w:ascii="源石黑體 M" w:eastAsia="源石黑體 M" w:hAnsi="源石黑體 M"/>
          <w:sz w:val="32"/>
          <w:szCs w:val="32"/>
        </w:rPr>
      </w:pPr>
      <w:r w:rsidRPr="00C70CC9">
        <w:rPr>
          <w:rFonts w:ascii="源石黑體 M" w:eastAsia="源石黑體 M" w:hAnsi="源石黑體 M" w:hint="eastAsia"/>
          <w:sz w:val="32"/>
          <w:szCs w:val="32"/>
        </w:rPr>
        <w:t>〈人生Online〉</w:t>
      </w:r>
      <w:r w:rsidRPr="00C70CC9">
        <w:rPr>
          <w:rFonts w:ascii="源石黑體 M" w:eastAsia="源石黑體 M" w:hAnsi="源石黑體 M" w:hint="eastAsia"/>
          <w:sz w:val="32"/>
          <w:szCs w:val="32"/>
        </w:rPr>
        <w:tab/>
        <w:t>小暗</w:t>
      </w:r>
    </w:p>
    <w:p w14:paraId="04FAE05D" w14:textId="77777777" w:rsidR="007B2A85" w:rsidRDefault="007B2A85" w:rsidP="000D6EB4">
      <w:pPr>
        <w:keepNext w:val="0"/>
        <w:snapToGrid w:val="0"/>
        <w:spacing w:beforeLines="50" w:before="120" w:afterLines="50" w:after="120" w:line="240" w:lineRule="auto"/>
        <w:contextualSpacing w:val="0"/>
      </w:pPr>
      <w:r>
        <w:rPr>
          <w:rFonts w:hint="eastAsia"/>
        </w:rPr>
        <w:t>我離開上一份工作之後，選擇待在活泉復健好療養我在上一份工作受到同事霸凌的創傷，因為幫我找工作的職管員認為我不夠好所以才會丟了工作。</w:t>
      </w:r>
    </w:p>
    <w:p w14:paraId="277E14F2" w14:textId="77777777" w:rsidR="007B2A85" w:rsidRDefault="007B2A85" w:rsidP="000D6EB4">
      <w:pPr>
        <w:keepNext w:val="0"/>
        <w:snapToGrid w:val="0"/>
        <w:spacing w:beforeLines="50" w:before="120" w:afterLines="50" w:after="120" w:line="240" w:lineRule="auto"/>
        <w:contextualSpacing w:val="0"/>
      </w:pPr>
      <w:r>
        <w:rPr>
          <w:rFonts w:hint="eastAsia"/>
        </w:rPr>
        <w:t>但我事後回想起來，我覺得不管我是被霸凌還是被歧視而沒工作，職管員都會認為是我不夠好。</w:t>
      </w:r>
      <w:r w:rsidRPr="00F6140E">
        <w:rPr>
          <w:rFonts w:ascii="華康楷書體 Std W7" w:eastAsia="華康楷書體 Std W7" w:hAnsi="華康楷書體 Std W7" w:hint="eastAsia"/>
        </w:rPr>
        <w:t>為什麼？因為我是精神病人。我是精神病人，所以</w:t>
      </w:r>
      <w:r>
        <w:rPr>
          <w:rFonts w:hint="eastAsia"/>
        </w:rPr>
        <w:t>我不夠好，我只能靠職管員找工作。因為</w:t>
      </w:r>
      <w:r w:rsidRPr="00F6140E">
        <w:rPr>
          <w:rFonts w:ascii="華康楷書體 Std W7" w:eastAsia="華康楷書體 Std W7" w:hAnsi="華康楷書體 Std W7" w:hint="eastAsia"/>
        </w:rPr>
        <w:t>我是精神病人，所以</w:t>
      </w:r>
      <w:r>
        <w:rPr>
          <w:rFonts w:hint="eastAsia"/>
        </w:rPr>
        <w:t>我即使我大學畢業了，還是大部分只能找清潔的工作。即使我的專業根本不是這個，但只要有工作可以做就好了，我就不用擔心自己變成一個廢人，不用一直吃政府給的津貼跟自己的存款過活。</w:t>
      </w:r>
    </w:p>
    <w:p w14:paraId="2AF6547E" w14:textId="37007F31" w:rsidR="007B2A85" w:rsidRDefault="007B2A85" w:rsidP="000D6EB4">
      <w:pPr>
        <w:keepNext w:val="0"/>
        <w:snapToGrid w:val="0"/>
        <w:spacing w:beforeLines="50" w:before="120" w:afterLines="50" w:after="120" w:line="240" w:lineRule="auto"/>
        <w:contextualSpacing w:val="0"/>
      </w:pPr>
      <w:r>
        <w:rPr>
          <w:rFonts w:hint="eastAsia"/>
        </w:rPr>
        <w:t>生為一個人的價值是什麼？早就不重要了，只要可以活得下去就好了。自從</w:t>
      </w:r>
      <w:r w:rsidRPr="00F6140E">
        <w:rPr>
          <w:rFonts w:ascii="華康楷書體 Std W7" w:eastAsia="華康楷書體 Std W7" w:hAnsi="華康楷書體 Std W7" w:hint="eastAsia"/>
        </w:rPr>
        <w:t>被確診精神疾病以來，我本來從覺得自己有</w:t>
      </w:r>
      <w:r w:rsidR="007F4A88">
        <w:rPr>
          <w:rFonts w:ascii="華康楷書體 Std W7" w:eastAsia="華康楷書體 Std W7" w:hAnsi="華康楷書體 Std W7" w:hint="eastAsia"/>
        </w:rPr>
        <w:t>點</w:t>
      </w:r>
      <w:r w:rsidRPr="00F6140E">
        <w:rPr>
          <w:rFonts w:ascii="華康楷書體 Std W7" w:eastAsia="華康楷書體 Std W7" w:hAnsi="華康楷書體 Std W7" w:hint="eastAsia"/>
        </w:rPr>
        <w:t>特別到變成連覺得自己值得被當成一個人好好對待的資格都一</w:t>
      </w:r>
      <w:r w:rsidR="007F4A88">
        <w:rPr>
          <w:rFonts w:ascii="華康楷書體 Std W7" w:eastAsia="華康楷書體 Std W7" w:hAnsi="華康楷書體 Std W7" w:hint="eastAsia"/>
        </w:rPr>
        <w:t>點點</w:t>
      </w:r>
      <w:r w:rsidRPr="00F6140E">
        <w:rPr>
          <w:rFonts w:ascii="華康楷書體 Std W7" w:eastAsia="華康楷書體 Std W7" w:hAnsi="華康楷書體 Std W7" w:hint="eastAsia"/>
        </w:rPr>
        <w:t>也不剩了……</w:t>
      </w:r>
    </w:p>
    <w:p w14:paraId="471431AD" w14:textId="77777777" w:rsidR="007B2A85" w:rsidRDefault="007B2A85" w:rsidP="000D6EB4">
      <w:pPr>
        <w:keepNext w:val="0"/>
        <w:snapToGrid w:val="0"/>
        <w:spacing w:beforeLines="50" w:before="120" w:afterLines="50" w:after="120" w:line="240" w:lineRule="auto"/>
        <w:contextualSpacing w:val="0"/>
      </w:pPr>
      <w:r>
        <w:rPr>
          <w:rFonts w:hint="eastAsia"/>
        </w:rPr>
        <w:t>我現在站在人生的十字路口上，去工作坊，去自殺，跟繼續待在活泉，我不知道下一步該怎麼走，背上揹了一個牌子是「</w:t>
      </w:r>
      <w:r>
        <w:rPr>
          <w:rFonts w:hint="eastAsia"/>
        </w:rPr>
        <w:t>I want a job.</w:t>
      </w:r>
      <w:r>
        <w:rPr>
          <w:rFonts w:hint="eastAsia"/>
        </w:rPr>
        <w:t>」</w:t>
      </w:r>
    </w:p>
    <w:p w14:paraId="6CC293C2" w14:textId="77777777" w:rsidR="007B2A85" w:rsidRPr="004860F1" w:rsidRDefault="007B2A85" w:rsidP="004860F1">
      <w:pPr>
        <w:pStyle w:val="4"/>
        <w:spacing w:before="120" w:after="120"/>
      </w:pPr>
      <w:r w:rsidRPr="004860F1">
        <w:rPr>
          <w:rFonts w:hint="eastAsia"/>
        </w:rPr>
        <w:t>小暗自述</w:t>
      </w:r>
    </w:p>
    <w:p w14:paraId="7FAB787A" w14:textId="77777777" w:rsidR="007B2A85" w:rsidRDefault="007B2A85" w:rsidP="000D6EB4">
      <w:pPr>
        <w:keepNext w:val="0"/>
        <w:snapToGrid w:val="0"/>
        <w:spacing w:beforeLines="50" w:before="120" w:afterLines="50" w:after="120" w:line="240" w:lineRule="auto"/>
        <w:contextualSpacing w:val="0"/>
      </w:pPr>
      <w:r>
        <w:rPr>
          <w:rFonts w:hint="eastAsia"/>
        </w:rPr>
        <w:t>我與他人的連結是黃色，是我想讓人感到快樂的象徵；粉紅色是我想讓人看到的顏色；藍色是憂鬱的我，也是我內在很真實的樣貌；紫色代表神秘的我；咖啡色是泥土的顏色，也是我還沒扎根自我認同的顏色。</w:t>
      </w:r>
    </w:p>
    <w:p w14:paraId="7039DC06" w14:textId="77777777" w:rsidR="007B2A85" w:rsidRPr="004860F1" w:rsidRDefault="007B2A85" w:rsidP="004860F1">
      <w:pPr>
        <w:pStyle w:val="4"/>
        <w:spacing w:before="120" w:after="120"/>
      </w:pPr>
      <w:r w:rsidRPr="004860F1">
        <w:rPr>
          <w:rFonts w:hint="eastAsia"/>
        </w:rPr>
        <w:t>編者的話</w:t>
      </w:r>
    </w:p>
    <w:p w14:paraId="76BACE2F" w14:textId="3B922FA9" w:rsidR="007B2A85" w:rsidRDefault="70FEAD34" w:rsidP="000D6EB4">
      <w:pPr>
        <w:keepNext w:val="0"/>
        <w:snapToGrid w:val="0"/>
        <w:spacing w:beforeLines="50" w:before="120" w:afterLines="50" w:after="120" w:line="240" w:lineRule="auto"/>
        <w:contextualSpacing w:val="0"/>
      </w:pPr>
      <w:r>
        <w:t xml:space="preserve">CRPD </w:t>
      </w:r>
      <w:r>
        <w:t>終極目標是落實人權模式，彌平社會建構產生的障礙，肯認障礙為人類多樣性的一環，將主體性歸還給障礙者；透過障礙者自我倡議實現自主自立精神，追求障礙主流化</w:t>
      </w:r>
      <w:r>
        <w:t xml:space="preserve"> </w:t>
      </w:r>
      <w:r>
        <w:t>，讓教育、就業、社區服務等各場域的相關政策都含納障礙者觀</w:t>
      </w:r>
      <w:r w:rsidR="007F4A88">
        <w:t>點</w:t>
      </w:r>
      <w:r>
        <w:t>與需求，使障礙者在公民、政治、經濟、社會與文化各層面享有與他人同等的權利。</w:t>
      </w:r>
    </w:p>
    <w:p w14:paraId="37EABD45" w14:textId="5E0D5942" w:rsidR="00956627" w:rsidRDefault="007B2A85" w:rsidP="000D6EB4">
      <w:pPr>
        <w:keepNext w:val="0"/>
        <w:snapToGrid w:val="0"/>
        <w:spacing w:beforeLines="50" w:before="120" w:afterLines="50" w:after="120" w:line="240" w:lineRule="auto"/>
        <w:contextualSpacing w:val="0"/>
      </w:pPr>
      <w:r>
        <w:rPr>
          <w:rFonts w:hint="eastAsia"/>
        </w:rPr>
        <w:t>透過小暗現身</w:t>
      </w:r>
      <w:r w:rsidR="00F62184">
        <w:rPr>
          <w:rFonts w:hint="eastAsia"/>
        </w:rPr>
        <w:t>/</w:t>
      </w:r>
      <w:r>
        <w:rPr>
          <w:rFonts w:hint="eastAsia"/>
        </w:rPr>
        <w:t>聲的作品，我們得以窺見當前社會環境對心理社會障礙者在生存、生活與自我實現上造成的困頓與掙扎。我們深切冀望臺灣政府積極落實已國內法化的</w:t>
      </w:r>
      <w:r>
        <w:rPr>
          <w:rFonts w:hint="eastAsia"/>
        </w:rPr>
        <w:t xml:space="preserve"> CRPD</w:t>
      </w:r>
      <w:r>
        <w:rPr>
          <w:rFonts w:hint="eastAsia"/>
        </w:rPr>
        <w:t>，使每個人都能無障礙的享有平等之尊嚴與權利。</w:t>
      </w:r>
      <w:r w:rsidR="00956627">
        <w:br w:type="page"/>
      </w:r>
    </w:p>
    <w:p w14:paraId="49239F87" w14:textId="0596BC66" w:rsidR="007B2A85" w:rsidRPr="001F479A" w:rsidRDefault="00956627" w:rsidP="001F479A">
      <w:pPr>
        <w:pStyle w:val="1"/>
      </w:pPr>
      <w:bookmarkStart w:id="20" w:name="_Toc72870659"/>
      <w:bookmarkEnd w:id="10"/>
      <w:bookmarkEnd w:id="19"/>
      <w:r w:rsidRPr="001F479A">
        <w:rPr>
          <w:rFonts w:hint="eastAsia"/>
        </w:rPr>
        <w:lastRenderedPageBreak/>
        <w:t>目錄</w:t>
      </w:r>
      <w:bookmarkEnd w:id="20"/>
    </w:p>
    <w:p w14:paraId="383663C7" w14:textId="458C2D71" w:rsidR="00E06CAC" w:rsidRDefault="000D21BE">
      <w:pPr>
        <w:pStyle w:val="11"/>
        <w:rPr>
          <w:rFonts w:asciiTheme="minorHAnsi" w:eastAsiaTheme="minorEastAsia" w:hAnsiTheme="minorHAnsi" w:cstheme="minorBidi"/>
          <w:b w:val="0"/>
          <w:bCs w:val="0"/>
        </w:rPr>
      </w:pPr>
      <w:r w:rsidRPr="00AA0FC6">
        <w:rPr>
          <w:caps/>
        </w:rPr>
        <w:fldChar w:fldCharType="begin"/>
      </w:r>
      <w:r w:rsidRPr="00AA0FC6">
        <w:instrText xml:space="preserve"> TOC \o "1-3" \h \z \u </w:instrText>
      </w:r>
      <w:r w:rsidRPr="00AA0FC6">
        <w:rPr>
          <w:caps/>
        </w:rPr>
        <w:fldChar w:fldCharType="separate"/>
      </w:r>
      <w:hyperlink w:anchor="_Toc72870656" w:history="1">
        <w:r w:rsidR="00E06CAC" w:rsidRPr="001B27BB">
          <w:rPr>
            <w:rStyle w:val="af0"/>
            <w:rFonts w:hint="eastAsia"/>
          </w:rPr>
          <w:t>編輯團隊</w:t>
        </w:r>
        <w:r w:rsidR="00E06CAC" w:rsidRPr="001B27BB">
          <w:rPr>
            <w:rStyle w:val="af0"/>
          </w:rPr>
          <w:t>(</w:t>
        </w:r>
        <w:r w:rsidR="00E06CAC" w:rsidRPr="001B27BB">
          <w:rPr>
            <w:rStyle w:val="af0"/>
            <w:rFonts w:hint="eastAsia"/>
          </w:rPr>
          <w:t>依英文姓氏字母排序</w:t>
        </w:r>
        <w:r w:rsidR="00E06CAC" w:rsidRPr="001B27BB">
          <w:rPr>
            <w:rStyle w:val="af0"/>
          </w:rPr>
          <w:t>)</w:t>
        </w:r>
        <w:r w:rsidR="00E06CAC">
          <w:rPr>
            <w:webHidden/>
          </w:rPr>
          <w:tab/>
        </w:r>
        <w:r w:rsidR="00E06CAC">
          <w:rPr>
            <w:webHidden/>
          </w:rPr>
          <w:fldChar w:fldCharType="begin"/>
        </w:r>
        <w:r w:rsidR="00E06CAC">
          <w:rPr>
            <w:webHidden/>
          </w:rPr>
          <w:instrText xml:space="preserve"> PAGEREF _Toc72870656 \h </w:instrText>
        </w:r>
        <w:r w:rsidR="00E06CAC">
          <w:rPr>
            <w:webHidden/>
          </w:rPr>
        </w:r>
        <w:r w:rsidR="00E06CAC">
          <w:rPr>
            <w:webHidden/>
          </w:rPr>
          <w:fldChar w:fldCharType="separate"/>
        </w:r>
        <w:r w:rsidR="00BB2342">
          <w:rPr>
            <w:webHidden/>
          </w:rPr>
          <w:t>i</w:t>
        </w:r>
        <w:r w:rsidR="00E06CAC">
          <w:rPr>
            <w:webHidden/>
          </w:rPr>
          <w:fldChar w:fldCharType="end"/>
        </w:r>
      </w:hyperlink>
    </w:p>
    <w:p w14:paraId="199E9A5E" w14:textId="67C5ED16" w:rsidR="00E06CAC" w:rsidRDefault="00305CD3">
      <w:pPr>
        <w:pStyle w:val="11"/>
        <w:rPr>
          <w:rFonts w:asciiTheme="minorHAnsi" w:eastAsiaTheme="minorEastAsia" w:hAnsiTheme="minorHAnsi" w:cstheme="minorBidi"/>
          <w:b w:val="0"/>
          <w:bCs w:val="0"/>
        </w:rPr>
      </w:pPr>
      <w:hyperlink w:anchor="_Toc72870657" w:history="1">
        <w:r w:rsidR="00E06CAC" w:rsidRPr="001B27BB">
          <w:rPr>
            <w:rStyle w:val="af0"/>
            <w:rFonts w:hint="eastAsia"/>
          </w:rPr>
          <w:t>執行摘要</w:t>
        </w:r>
        <w:r w:rsidR="00E06CAC">
          <w:rPr>
            <w:webHidden/>
          </w:rPr>
          <w:tab/>
        </w:r>
        <w:r w:rsidR="00E06CAC">
          <w:rPr>
            <w:webHidden/>
          </w:rPr>
          <w:fldChar w:fldCharType="begin"/>
        </w:r>
        <w:r w:rsidR="00E06CAC">
          <w:rPr>
            <w:webHidden/>
          </w:rPr>
          <w:instrText xml:space="preserve"> PAGEREF _Toc72870657 \h </w:instrText>
        </w:r>
        <w:r w:rsidR="00E06CAC">
          <w:rPr>
            <w:webHidden/>
          </w:rPr>
        </w:r>
        <w:r w:rsidR="00E06CAC">
          <w:rPr>
            <w:webHidden/>
          </w:rPr>
          <w:fldChar w:fldCharType="separate"/>
        </w:r>
        <w:r w:rsidR="00BB2342">
          <w:rPr>
            <w:webHidden/>
          </w:rPr>
          <w:t>ii</w:t>
        </w:r>
        <w:r w:rsidR="00E06CAC">
          <w:rPr>
            <w:webHidden/>
          </w:rPr>
          <w:fldChar w:fldCharType="end"/>
        </w:r>
      </w:hyperlink>
    </w:p>
    <w:p w14:paraId="7494D027" w14:textId="4874432A" w:rsidR="00E06CAC" w:rsidRDefault="00305CD3">
      <w:pPr>
        <w:pStyle w:val="11"/>
        <w:rPr>
          <w:rFonts w:asciiTheme="minorHAnsi" w:eastAsiaTheme="minorEastAsia" w:hAnsiTheme="minorHAnsi" w:cstheme="minorBidi"/>
          <w:b w:val="0"/>
          <w:bCs w:val="0"/>
        </w:rPr>
      </w:pPr>
      <w:hyperlink w:anchor="_Toc72870658" w:history="1">
        <w:r w:rsidR="00E06CAC" w:rsidRPr="001B27BB">
          <w:rPr>
            <w:rStyle w:val="af0"/>
            <w:rFonts w:hint="eastAsia"/>
          </w:rPr>
          <w:t>封面介紹</w:t>
        </w:r>
        <w:r w:rsidR="00E06CAC">
          <w:rPr>
            <w:webHidden/>
          </w:rPr>
          <w:tab/>
        </w:r>
        <w:r w:rsidR="00E06CAC">
          <w:rPr>
            <w:webHidden/>
          </w:rPr>
          <w:fldChar w:fldCharType="begin"/>
        </w:r>
        <w:r w:rsidR="00E06CAC">
          <w:rPr>
            <w:webHidden/>
          </w:rPr>
          <w:instrText xml:space="preserve"> PAGEREF _Toc72870658 \h </w:instrText>
        </w:r>
        <w:r w:rsidR="00E06CAC">
          <w:rPr>
            <w:webHidden/>
          </w:rPr>
        </w:r>
        <w:r w:rsidR="00E06CAC">
          <w:rPr>
            <w:webHidden/>
          </w:rPr>
          <w:fldChar w:fldCharType="separate"/>
        </w:r>
        <w:r w:rsidR="00BB2342">
          <w:rPr>
            <w:webHidden/>
          </w:rPr>
          <w:t>iv</w:t>
        </w:r>
        <w:r w:rsidR="00E06CAC">
          <w:rPr>
            <w:webHidden/>
          </w:rPr>
          <w:fldChar w:fldCharType="end"/>
        </w:r>
      </w:hyperlink>
    </w:p>
    <w:p w14:paraId="0C02575D" w14:textId="7DCFA1EC" w:rsidR="00E06CAC" w:rsidRDefault="00305CD3">
      <w:pPr>
        <w:pStyle w:val="11"/>
        <w:rPr>
          <w:rFonts w:asciiTheme="minorHAnsi" w:eastAsiaTheme="minorEastAsia" w:hAnsiTheme="minorHAnsi" w:cstheme="minorBidi"/>
          <w:b w:val="0"/>
          <w:bCs w:val="0"/>
        </w:rPr>
      </w:pPr>
      <w:hyperlink w:anchor="_Toc72870659" w:history="1">
        <w:r w:rsidR="00E06CAC" w:rsidRPr="001B27BB">
          <w:rPr>
            <w:rStyle w:val="af0"/>
            <w:rFonts w:hint="eastAsia"/>
          </w:rPr>
          <w:t>目錄</w:t>
        </w:r>
        <w:r w:rsidR="00E06CAC">
          <w:rPr>
            <w:webHidden/>
          </w:rPr>
          <w:tab/>
        </w:r>
        <w:r w:rsidR="00E06CAC">
          <w:rPr>
            <w:webHidden/>
          </w:rPr>
          <w:fldChar w:fldCharType="begin"/>
        </w:r>
        <w:r w:rsidR="00E06CAC">
          <w:rPr>
            <w:webHidden/>
          </w:rPr>
          <w:instrText xml:space="preserve"> PAGEREF _Toc72870659 \h </w:instrText>
        </w:r>
        <w:r w:rsidR="00E06CAC">
          <w:rPr>
            <w:webHidden/>
          </w:rPr>
        </w:r>
        <w:r w:rsidR="00E06CAC">
          <w:rPr>
            <w:webHidden/>
          </w:rPr>
          <w:fldChar w:fldCharType="separate"/>
        </w:r>
        <w:r w:rsidR="00BB2342">
          <w:rPr>
            <w:webHidden/>
          </w:rPr>
          <w:t>v</w:t>
        </w:r>
        <w:r w:rsidR="00E06CAC">
          <w:rPr>
            <w:webHidden/>
          </w:rPr>
          <w:fldChar w:fldCharType="end"/>
        </w:r>
      </w:hyperlink>
    </w:p>
    <w:p w14:paraId="50DE538A" w14:textId="5C16A80D" w:rsidR="00E06CAC" w:rsidRDefault="00305CD3">
      <w:pPr>
        <w:pStyle w:val="11"/>
        <w:rPr>
          <w:rFonts w:asciiTheme="minorHAnsi" w:eastAsiaTheme="minorEastAsia" w:hAnsiTheme="minorHAnsi" w:cstheme="minorBidi"/>
          <w:b w:val="0"/>
          <w:bCs w:val="0"/>
        </w:rPr>
      </w:pPr>
      <w:hyperlink w:anchor="_Toc72870660" w:history="1">
        <w:r w:rsidR="00E06CAC" w:rsidRPr="001B27BB">
          <w:rPr>
            <w:rStyle w:val="af0"/>
            <w:rFonts w:hint="eastAsia"/>
          </w:rPr>
          <w:t>圖目錄</w:t>
        </w:r>
        <w:r w:rsidR="00E06CAC">
          <w:rPr>
            <w:webHidden/>
          </w:rPr>
          <w:tab/>
        </w:r>
        <w:r w:rsidR="00E06CAC">
          <w:rPr>
            <w:webHidden/>
          </w:rPr>
          <w:fldChar w:fldCharType="begin"/>
        </w:r>
        <w:r w:rsidR="00E06CAC">
          <w:rPr>
            <w:webHidden/>
          </w:rPr>
          <w:instrText xml:space="preserve"> PAGEREF _Toc72870660 \h </w:instrText>
        </w:r>
        <w:r w:rsidR="00E06CAC">
          <w:rPr>
            <w:webHidden/>
          </w:rPr>
        </w:r>
        <w:r w:rsidR="00E06CAC">
          <w:rPr>
            <w:webHidden/>
          </w:rPr>
          <w:fldChar w:fldCharType="separate"/>
        </w:r>
        <w:r w:rsidR="00BB2342">
          <w:rPr>
            <w:webHidden/>
          </w:rPr>
          <w:t>xi</w:t>
        </w:r>
        <w:r w:rsidR="00E06CAC">
          <w:rPr>
            <w:webHidden/>
          </w:rPr>
          <w:fldChar w:fldCharType="end"/>
        </w:r>
      </w:hyperlink>
    </w:p>
    <w:p w14:paraId="7C37BD48" w14:textId="046829C9" w:rsidR="00E06CAC" w:rsidRDefault="00305CD3">
      <w:pPr>
        <w:pStyle w:val="11"/>
        <w:rPr>
          <w:rFonts w:asciiTheme="minorHAnsi" w:eastAsiaTheme="minorEastAsia" w:hAnsiTheme="minorHAnsi" w:cstheme="minorBidi"/>
          <w:b w:val="0"/>
          <w:bCs w:val="0"/>
        </w:rPr>
      </w:pPr>
      <w:hyperlink w:anchor="_Toc72870661" w:history="1">
        <w:r w:rsidR="00E06CAC" w:rsidRPr="001B27BB">
          <w:rPr>
            <w:rStyle w:val="af0"/>
            <w:rFonts w:hint="eastAsia"/>
          </w:rPr>
          <w:t>表目錄</w:t>
        </w:r>
        <w:r w:rsidR="00E06CAC">
          <w:rPr>
            <w:webHidden/>
          </w:rPr>
          <w:tab/>
        </w:r>
        <w:r w:rsidR="00E06CAC">
          <w:rPr>
            <w:webHidden/>
          </w:rPr>
          <w:fldChar w:fldCharType="begin"/>
        </w:r>
        <w:r w:rsidR="00E06CAC">
          <w:rPr>
            <w:webHidden/>
          </w:rPr>
          <w:instrText xml:space="preserve"> PAGEREF _Toc72870661 \h </w:instrText>
        </w:r>
        <w:r w:rsidR="00E06CAC">
          <w:rPr>
            <w:webHidden/>
          </w:rPr>
        </w:r>
        <w:r w:rsidR="00E06CAC">
          <w:rPr>
            <w:webHidden/>
          </w:rPr>
          <w:fldChar w:fldCharType="separate"/>
        </w:r>
        <w:r w:rsidR="00BB2342">
          <w:rPr>
            <w:webHidden/>
          </w:rPr>
          <w:t>xi</w:t>
        </w:r>
        <w:r w:rsidR="00E06CAC">
          <w:rPr>
            <w:webHidden/>
          </w:rPr>
          <w:fldChar w:fldCharType="end"/>
        </w:r>
      </w:hyperlink>
    </w:p>
    <w:p w14:paraId="01655F6F" w14:textId="494BC4C6" w:rsidR="00E06CAC" w:rsidRDefault="00305CD3">
      <w:pPr>
        <w:pStyle w:val="11"/>
        <w:rPr>
          <w:rFonts w:asciiTheme="minorHAnsi" w:eastAsiaTheme="minorEastAsia" w:hAnsiTheme="minorHAnsi" w:cstheme="minorBidi"/>
          <w:b w:val="0"/>
          <w:bCs w:val="0"/>
        </w:rPr>
      </w:pPr>
      <w:hyperlink w:anchor="_Toc72870662" w:history="1">
        <w:r w:rsidR="00E06CAC" w:rsidRPr="001B27BB">
          <w:rPr>
            <w:rStyle w:val="af0"/>
            <w:rFonts w:hint="eastAsia"/>
          </w:rPr>
          <w:t>總體性問題</w:t>
        </w:r>
        <w:r w:rsidR="00E06CAC">
          <w:rPr>
            <w:webHidden/>
          </w:rPr>
          <w:tab/>
        </w:r>
        <w:r w:rsidR="00E06CAC">
          <w:rPr>
            <w:webHidden/>
          </w:rPr>
          <w:fldChar w:fldCharType="begin"/>
        </w:r>
        <w:r w:rsidR="00E06CAC">
          <w:rPr>
            <w:webHidden/>
          </w:rPr>
          <w:instrText xml:space="preserve"> PAGEREF _Toc72870662 \h </w:instrText>
        </w:r>
        <w:r w:rsidR="00E06CAC">
          <w:rPr>
            <w:webHidden/>
          </w:rPr>
        </w:r>
        <w:r w:rsidR="00E06CAC">
          <w:rPr>
            <w:webHidden/>
          </w:rPr>
          <w:fldChar w:fldCharType="separate"/>
        </w:r>
        <w:r w:rsidR="00BB2342">
          <w:rPr>
            <w:webHidden/>
          </w:rPr>
          <w:t>1</w:t>
        </w:r>
        <w:r w:rsidR="00E06CAC">
          <w:rPr>
            <w:webHidden/>
          </w:rPr>
          <w:fldChar w:fldCharType="end"/>
        </w:r>
      </w:hyperlink>
    </w:p>
    <w:p w14:paraId="290AC492" w14:textId="7FA2E238" w:rsidR="00E06CAC" w:rsidRDefault="00305CD3">
      <w:pPr>
        <w:pStyle w:val="11"/>
        <w:rPr>
          <w:rFonts w:asciiTheme="minorHAnsi" w:eastAsiaTheme="minorEastAsia" w:hAnsiTheme="minorHAnsi" w:cstheme="minorBidi"/>
          <w:b w:val="0"/>
          <w:bCs w:val="0"/>
        </w:rPr>
      </w:pPr>
      <w:hyperlink w:anchor="_Toc72870663" w:history="1">
        <w:r w:rsidR="00E06CAC" w:rsidRPr="001B27BB">
          <w:rPr>
            <w:rStyle w:val="af0"/>
            <w:rFonts w:hint="eastAsia"/>
          </w:rPr>
          <w:t>第</w:t>
        </w:r>
        <w:r w:rsidR="00E06CAC" w:rsidRPr="001B27BB">
          <w:rPr>
            <w:rStyle w:val="af0"/>
          </w:rPr>
          <w:t>1-4</w:t>
        </w:r>
        <w:r w:rsidR="00E06CAC" w:rsidRPr="001B27BB">
          <w:rPr>
            <w:rStyle w:val="af0"/>
            <w:rFonts w:hint="eastAsia"/>
          </w:rPr>
          <w:t>條</w:t>
        </w:r>
        <w:r w:rsidR="00E06CAC" w:rsidRPr="001B27BB">
          <w:rPr>
            <w:rStyle w:val="af0"/>
          </w:rPr>
          <w:t xml:space="preserve">  </w:t>
        </w:r>
        <w:r w:rsidR="00E06CAC" w:rsidRPr="001B27BB">
          <w:rPr>
            <w:rStyle w:val="af0"/>
            <w:rFonts w:hint="eastAsia"/>
          </w:rPr>
          <w:t>一般原則及義務</w:t>
        </w:r>
        <w:r w:rsidR="00E06CAC">
          <w:rPr>
            <w:webHidden/>
          </w:rPr>
          <w:tab/>
        </w:r>
        <w:r w:rsidR="00E06CAC">
          <w:rPr>
            <w:webHidden/>
          </w:rPr>
          <w:fldChar w:fldCharType="begin"/>
        </w:r>
        <w:r w:rsidR="00E06CAC">
          <w:rPr>
            <w:webHidden/>
          </w:rPr>
          <w:instrText xml:space="preserve"> PAGEREF _Toc72870663 \h </w:instrText>
        </w:r>
        <w:r w:rsidR="00E06CAC">
          <w:rPr>
            <w:webHidden/>
          </w:rPr>
        </w:r>
        <w:r w:rsidR="00E06CAC">
          <w:rPr>
            <w:webHidden/>
          </w:rPr>
          <w:fldChar w:fldCharType="separate"/>
        </w:r>
        <w:r w:rsidR="00BB2342">
          <w:rPr>
            <w:webHidden/>
          </w:rPr>
          <w:t>2</w:t>
        </w:r>
        <w:r w:rsidR="00E06CAC">
          <w:rPr>
            <w:webHidden/>
          </w:rPr>
          <w:fldChar w:fldCharType="end"/>
        </w:r>
      </w:hyperlink>
    </w:p>
    <w:p w14:paraId="1D23E511" w14:textId="35EC820E" w:rsidR="00E06CAC" w:rsidRDefault="00305CD3">
      <w:pPr>
        <w:pStyle w:val="21"/>
        <w:rPr>
          <w:rFonts w:asciiTheme="minorHAnsi" w:eastAsiaTheme="minorEastAsia" w:hAnsiTheme="minorHAnsi" w:cstheme="minorBidi"/>
          <w:smallCaps w:val="0"/>
          <w:noProof/>
          <w:szCs w:val="24"/>
        </w:rPr>
      </w:pPr>
      <w:hyperlink w:anchor="_Toc72870664" w:history="1">
        <w:r w:rsidR="00E06CAC" w:rsidRPr="001B27BB">
          <w:rPr>
            <w:rStyle w:val="af0"/>
            <w:rFonts w:hint="eastAsia"/>
            <w:noProof/>
          </w:rPr>
          <w:t>回應結論性意見第</w:t>
        </w:r>
        <w:r w:rsidR="00E06CAC" w:rsidRPr="001B27BB">
          <w:rPr>
            <w:rStyle w:val="af0"/>
            <w:noProof/>
          </w:rPr>
          <w:t>8</w:t>
        </w:r>
        <w:r w:rsidR="00E06CAC" w:rsidRPr="001B27BB">
          <w:rPr>
            <w:rStyle w:val="af0"/>
            <w:rFonts w:hint="eastAsia"/>
            <w:noProof/>
          </w:rPr>
          <w:t>、</w:t>
        </w:r>
        <w:r w:rsidR="00E06CAC" w:rsidRPr="001B27BB">
          <w:rPr>
            <w:rStyle w:val="af0"/>
            <w:noProof/>
          </w:rPr>
          <w:t>9</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_Toc72870664 \h </w:instrText>
        </w:r>
        <w:r w:rsidR="00E06CAC">
          <w:rPr>
            <w:noProof/>
            <w:webHidden/>
          </w:rPr>
        </w:r>
        <w:r w:rsidR="00E06CAC">
          <w:rPr>
            <w:noProof/>
            <w:webHidden/>
          </w:rPr>
          <w:fldChar w:fldCharType="separate"/>
        </w:r>
        <w:r w:rsidR="00BB2342">
          <w:rPr>
            <w:noProof/>
            <w:webHidden/>
          </w:rPr>
          <w:t>2</w:t>
        </w:r>
        <w:r w:rsidR="00E06CAC">
          <w:rPr>
            <w:noProof/>
            <w:webHidden/>
          </w:rPr>
          <w:fldChar w:fldCharType="end"/>
        </w:r>
      </w:hyperlink>
    </w:p>
    <w:p w14:paraId="05177BDB" w14:textId="14E0982F" w:rsidR="00E06CAC" w:rsidRDefault="00305CD3">
      <w:pPr>
        <w:pStyle w:val="31"/>
        <w:rPr>
          <w:rFonts w:asciiTheme="minorHAnsi" w:eastAsiaTheme="minorEastAsia" w:hAnsiTheme="minorHAnsi" w:cstheme="minorBidi"/>
          <w:iCs w:val="0"/>
          <w:noProof/>
          <w:szCs w:val="24"/>
        </w:rPr>
      </w:pPr>
      <w:hyperlink w:anchor="_Toc72870665" w:history="1">
        <w:r w:rsidR="00E06CAC" w:rsidRPr="001B27BB">
          <w:rPr>
            <w:rStyle w:val="af0"/>
            <w:rFonts w:hint="eastAsia"/>
            <w:noProof/>
          </w:rPr>
          <w:t>國家仍採福利模式，障礙者非權利主體</w:t>
        </w:r>
        <w:r w:rsidR="00E06CAC">
          <w:rPr>
            <w:noProof/>
            <w:webHidden/>
          </w:rPr>
          <w:tab/>
        </w:r>
        <w:r w:rsidR="00E06CAC">
          <w:rPr>
            <w:noProof/>
            <w:webHidden/>
          </w:rPr>
          <w:fldChar w:fldCharType="begin"/>
        </w:r>
        <w:r w:rsidR="00E06CAC">
          <w:rPr>
            <w:noProof/>
            <w:webHidden/>
          </w:rPr>
          <w:instrText xml:space="preserve"> PAGEREF _Toc72870665 \h </w:instrText>
        </w:r>
        <w:r w:rsidR="00E06CAC">
          <w:rPr>
            <w:noProof/>
            <w:webHidden/>
          </w:rPr>
        </w:r>
        <w:r w:rsidR="00E06CAC">
          <w:rPr>
            <w:noProof/>
            <w:webHidden/>
          </w:rPr>
          <w:fldChar w:fldCharType="separate"/>
        </w:r>
        <w:r w:rsidR="00BB2342">
          <w:rPr>
            <w:noProof/>
            <w:webHidden/>
          </w:rPr>
          <w:t>2</w:t>
        </w:r>
        <w:r w:rsidR="00E06CAC">
          <w:rPr>
            <w:noProof/>
            <w:webHidden/>
          </w:rPr>
          <w:fldChar w:fldCharType="end"/>
        </w:r>
      </w:hyperlink>
    </w:p>
    <w:p w14:paraId="70F74501" w14:textId="7B733801" w:rsidR="00E06CAC" w:rsidRDefault="00305CD3">
      <w:pPr>
        <w:pStyle w:val="21"/>
        <w:rPr>
          <w:rFonts w:asciiTheme="minorHAnsi" w:eastAsiaTheme="minorEastAsia" w:hAnsiTheme="minorHAnsi" w:cstheme="minorBidi"/>
          <w:smallCaps w:val="0"/>
          <w:noProof/>
          <w:szCs w:val="24"/>
        </w:rPr>
      </w:pPr>
      <w:hyperlink w:anchor="_Toc72870666" w:history="1">
        <w:r w:rsidR="00E06CAC" w:rsidRPr="001B27BB">
          <w:rPr>
            <w:rStyle w:val="af0"/>
            <w:rFonts w:hint="eastAsia"/>
            <w:noProof/>
          </w:rPr>
          <w:t>回應結論性意見第</w:t>
        </w:r>
        <w:r w:rsidR="00E06CAC" w:rsidRPr="001B27BB">
          <w:rPr>
            <w:rStyle w:val="af0"/>
            <w:noProof/>
          </w:rPr>
          <w:t>10</w:t>
        </w:r>
        <w:r w:rsidR="00E06CAC" w:rsidRPr="001B27BB">
          <w:rPr>
            <w:rStyle w:val="af0"/>
            <w:rFonts w:hint="eastAsia"/>
            <w:noProof/>
          </w:rPr>
          <w:t>、</w:t>
        </w:r>
        <w:r w:rsidR="00E06CAC" w:rsidRPr="001B27BB">
          <w:rPr>
            <w:rStyle w:val="af0"/>
            <w:noProof/>
          </w:rPr>
          <w:t>11</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_Toc72870666 \h </w:instrText>
        </w:r>
        <w:r w:rsidR="00E06CAC">
          <w:rPr>
            <w:noProof/>
            <w:webHidden/>
          </w:rPr>
        </w:r>
        <w:r w:rsidR="00E06CAC">
          <w:rPr>
            <w:noProof/>
            <w:webHidden/>
          </w:rPr>
          <w:fldChar w:fldCharType="separate"/>
        </w:r>
        <w:r w:rsidR="00BB2342">
          <w:rPr>
            <w:noProof/>
            <w:webHidden/>
          </w:rPr>
          <w:t>3</w:t>
        </w:r>
        <w:r w:rsidR="00E06CAC">
          <w:rPr>
            <w:noProof/>
            <w:webHidden/>
          </w:rPr>
          <w:fldChar w:fldCharType="end"/>
        </w:r>
      </w:hyperlink>
    </w:p>
    <w:p w14:paraId="591F21A6" w14:textId="27C3F95B" w:rsidR="00E06CAC" w:rsidRDefault="00305CD3">
      <w:pPr>
        <w:pStyle w:val="31"/>
        <w:rPr>
          <w:rFonts w:asciiTheme="minorHAnsi" w:eastAsiaTheme="minorEastAsia" w:hAnsiTheme="minorHAnsi" w:cstheme="minorBidi"/>
          <w:iCs w:val="0"/>
          <w:noProof/>
          <w:szCs w:val="24"/>
        </w:rPr>
      </w:pPr>
      <w:hyperlink w:anchor="_Toc72870667" w:history="1">
        <w:r w:rsidR="00E06CAC" w:rsidRPr="001B27BB">
          <w:rPr>
            <w:rStyle w:val="af0"/>
            <w:rFonts w:hint="eastAsia"/>
            <w:noProof/>
          </w:rPr>
          <w:t>障礙判定忽視環境因素，不符人權</w:t>
        </w:r>
        <w:r w:rsidR="00E06CAC">
          <w:rPr>
            <w:noProof/>
            <w:webHidden/>
          </w:rPr>
          <w:tab/>
        </w:r>
        <w:r w:rsidR="00E06CAC">
          <w:rPr>
            <w:noProof/>
            <w:webHidden/>
          </w:rPr>
          <w:fldChar w:fldCharType="begin"/>
        </w:r>
        <w:r w:rsidR="00E06CAC">
          <w:rPr>
            <w:noProof/>
            <w:webHidden/>
          </w:rPr>
          <w:instrText xml:space="preserve"> PAGEREF _Toc72870667 \h </w:instrText>
        </w:r>
        <w:r w:rsidR="00E06CAC">
          <w:rPr>
            <w:noProof/>
            <w:webHidden/>
          </w:rPr>
        </w:r>
        <w:r w:rsidR="00E06CAC">
          <w:rPr>
            <w:noProof/>
            <w:webHidden/>
          </w:rPr>
          <w:fldChar w:fldCharType="separate"/>
        </w:r>
        <w:r w:rsidR="00BB2342">
          <w:rPr>
            <w:noProof/>
            <w:webHidden/>
          </w:rPr>
          <w:t>3</w:t>
        </w:r>
        <w:r w:rsidR="00E06CAC">
          <w:rPr>
            <w:noProof/>
            <w:webHidden/>
          </w:rPr>
          <w:fldChar w:fldCharType="end"/>
        </w:r>
      </w:hyperlink>
    </w:p>
    <w:p w14:paraId="1A5ABD4A" w14:textId="0B6C3578" w:rsidR="00E06CAC" w:rsidRDefault="00305CD3">
      <w:pPr>
        <w:pStyle w:val="21"/>
        <w:rPr>
          <w:rFonts w:asciiTheme="minorHAnsi" w:eastAsiaTheme="minorEastAsia" w:hAnsiTheme="minorHAnsi" w:cstheme="minorBidi"/>
          <w:smallCaps w:val="0"/>
          <w:noProof/>
          <w:szCs w:val="24"/>
        </w:rPr>
      </w:pPr>
      <w:hyperlink w:anchor="_Toc72870668" w:history="1">
        <w:r w:rsidR="00E06CAC" w:rsidRPr="001B27BB">
          <w:rPr>
            <w:rStyle w:val="af0"/>
            <w:rFonts w:hint="eastAsia"/>
            <w:noProof/>
          </w:rPr>
          <w:t>回應結論性意見第</w:t>
        </w:r>
        <w:r w:rsidR="00E06CAC" w:rsidRPr="001B27BB">
          <w:rPr>
            <w:rStyle w:val="af0"/>
            <w:noProof/>
          </w:rPr>
          <w:t>12</w:t>
        </w:r>
        <w:r w:rsidR="00E06CAC" w:rsidRPr="001B27BB">
          <w:rPr>
            <w:rStyle w:val="af0"/>
            <w:rFonts w:hint="eastAsia"/>
            <w:noProof/>
          </w:rPr>
          <w:t>、</w:t>
        </w:r>
        <w:r w:rsidR="00E06CAC" w:rsidRPr="001B27BB">
          <w:rPr>
            <w:rStyle w:val="af0"/>
            <w:noProof/>
          </w:rPr>
          <w:t>13</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_Toc72870668 \h </w:instrText>
        </w:r>
        <w:r w:rsidR="00E06CAC">
          <w:rPr>
            <w:noProof/>
            <w:webHidden/>
          </w:rPr>
        </w:r>
        <w:r w:rsidR="00E06CAC">
          <w:rPr>
            <w:noProof/>
            <w:webHidden/>
          </w:rPr>
          <w:fldChar w:fldCharType="separate"/>
        </w:r>
        <w:r w:rsidR="00BB2342">
          <w:rPr>
            <w:noProof/>
            <w:webHidden/>
          </w:rPr>
          <w:t>4</w:t>
        </w:r>
        <w:r w:rsidR="00E06CAC">
          <w:rPr>
            <w:noProof/>
            <w:webHidden/>
          </w:rPr>
          <w:fldChar w:fldCharType="end"/>
        </w:r>
      </w:hyperlink>
    </w:p>
    <w:p w14:paraId="261C8D83" w14:textId="6C3F71F0" w:rsidR="00E06CAC" w:rsidRDefault="00305CD3">
      <w:pPr>
        <w:pStyle w:val="31"/>
        <w:rPr>
          <w:rFonts w:asciiTheme="minorHAnsi" w:eastAsiaTheme="minorEastAsia" w:hAnsiTheme="minorHAnsi" w:cstheme="minorBidi"/>
          <w:iCs w:val="0"/>
          <w:noProof/>
          <w:szCs w:val="24"/>
        </w:rPr>
      </w:pPr>
      <w:hyperlink w:anchor="_Toc72870669" w:history="1">
        <w:r w:rsidR="00E06CAC" w:rsidRPr="001B27BB">
          <w:rPr>
            <w:rStyle w:val="af0"/>
            <w:rFonts w:hint="eastAsia"/>
            <w:noProof/>
          </w:rPr>
          <w:t>法規通用設計概念不足</w:t>
        </w:r>
        <w:r w:rsidR="00E06CAC">
          <w:rPr>
            <w:noProof/>
            <w:webHidden/>
          </w:rPr>
          <w:tab/>
        </w:r>
        <w:r w:rsidR="00E06CAC">
          <w:rPr>
            <w:noProof/>
            <w:webHidden/>
          </w:rPr>
          <w:fldChar w:fldCharType="begin"/>
        </w:r>
        <w:r w:rsidR="00E06CAC">
          <w:rPr>
            <w:noProof/>
            <w:webHidden/>
          </w:rPr>
          <w:instrText xml:space="preserve"> PAGEREF _Toc72870669 \h </w:instrText>
        </w:r>
        <w:r w:rsidR="00E06CAC">
          <w:rPr>
            <w:noProof/>
            <w:webHidden/>
          </w:rPr>
        </w:r>
        <w:r w:rsidR="00E06CAC">
          <w:rPr>
            <w:noProof/>
            <w:webHidden/>
          </w:rPr>
          <w:fldChar w:fldCharType="separate"/>
        </w:r>
        <w:r w:rsidR="00BB2342">
          <w:rPr>
            <w:noProof/>
            <w:webHidden/>
          </w:rPr>
          <w:t>4</w:t>
        </w:r>
        <w:r w:rsidR="00E06CAC">
          <w:rPr>
            <w:noProof/>
            <w:webHidden/>
          </w:rPr>
          <w:fldChar w:fldCharType="end"/>
        </w:r>
      </w:hyperlink>
    </w:p>
    <w:p w14:paraId="306D94F6" w14:textId="610C01D5" w:rsidR="00E06CAC" w:rsidRDefault="00305CD3">
      <w:pPr>
        <w:pStyle w:val="21"/>
        <w:rPr>
          <w:rFonts w:asciiTheme="minorHAnsi" w:eastAsiaTheme="minorEastAsia" w:hAnsiTheme="minorHAnsi" w:cstheme="minorBidi"/>
          <w:smallCaps w:val="0"/>
          <w:noProof/>
          <w:szCs w:val="24"/>
        </w:rPr>
      </w:pPr>
      <w:hyperlink w:anchor="_Toc72870670" w:history="1">
        <w:r w:rsidR="00E06CAC" w:rsidRPr="001B27BB">
          <w:rPr>
            <w:rStyle w:val="af0"/>
            <w:rFonts w:hint="eastAsia"/>
            <w:noProof/>
          </w:rPr>
          <w:t>回應結論性意見第</w:t>
        </w:r>
        <w:r w:rsidR="00E06CAC" w:rsidRPr="001B27BB">
          <w:rPr>
            <w:rStyle w:val="af0"/>
            <w:noProof/>
          </w:rPr>
          <w:t>14</w:t>
        </w:r>
        <w:r w:rsidR="00E06CAC" w:rsidRPr="001B27BB">
          <w:rPr>
            <w:rStyle w:val="af0"/>
            <w:rFonts w:hint="eastAsia"/>
            <w:noProof/>
          </w:rPr>
          <w:t>、</w:t>
        </w:r>
        <w:r w:rsidR="00E06CAC" w:rsidRPr="001B27BB">
          <w:rPr>
            <w:rStyle w:val="af0"/>
            <w:noProof/>
          </w:rPr>
          <w:t>15</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_Toc72870670 \h </w:instrText>
        </w:r>
        <w:r w:rsidR="00E06CAC">
          <w:rPr>
            <w:noProof/>
            <w:webHidden/>
          </w:rPr>
        </w:r>
        <w:r w:rsidR="00E06CAC">
          <w:rPr>
            <w:noProof/>
            <w:webHidden/>
          </w:rPr>
          <w:fldChar w:fldCharType="separate"/>
        </w:r>
        <w:r w:rsidR="00BB2342">
          <w:rPr>
            <w:noProof/>
            <w:webHidden/>
          </w:rPr>
          <w:t>4</w:t>
        </w:r>
        <w:r w:rsidR="00E06CAC">
          <w:rPr>
            <w:noProof/>
            <w:webHidden/>
          </w:rPr>
          <w:fldChar w:fldCharType="end"/>
        </w:r>
      </w:hyperlink>
    </w:p>
    <w:p w14:paraId="76F867F2" w14:textId="719A83A7" w:rsidR="00E06CAC" w:rsidRDefault="00305CD3">
      <w:pPr>
        <w:pStyle w:val="31"/>
        <w:rPr>
          <w:rFonts w:asciiTheme="minorHAnsi" w:eastAsiaTheme="minorEastAsia" w:hAnsiTheme="minorHAnsi" w:cstheme="minorBidi"/>
          <w:iCs w:val="0"/>
          <w:noProof/>
          <w:szCs w:val="24"/>
        </w:rPr>
      </w:pPr>
      <w:hyperlink w:anchor="_Toc72870671" w:history="1">
        <w:r w:rsidR="00E06CAC" w:rsidRPr="001B27BB">
          <w:rPr>
            <w:rStyle w:val="af0"/>
            <w:rFonts w:hint="eastAsia"/>
            <w:noProof/>
          </w:rPr>
          <w:t>現行法規不符合</w:t>
        </w:r>
        <w:r w:rsidR="00E06CAC" w:rsidRPr="001B27BB">
          <w:rPr>
            <w:rStyle w:val="af0"/>
            <w:noProof/>
          </w:rPr>
          <w:t xml:space="preserve"> CRPD</w:t>
        </w:r>
        <w:r w:rsidR="00E06CAC">
          <w:rPr>
            <w:noProof/>
            <w:webHidden/>
          </w:rPr>
          <w:tab/>
        </w:r>
        <w:r w:rsidR="00E06CAC">
          <w:rPr>
            <w:noProof/>
            <w:webHidden/>
          </w:rPr>
          <w:fldChar w:fldCharType="begin"/>
        </w:r>
        <w:r w:rsidR="00E06CAC">
          <w:rPr>
            <w:noProof/>
            <w:webHidden/>
          </w:rPr>
          <w:instrText xml:space="preserve"> PAGEREF _Toc72870671 \h </w:instrText>
        </w:r>
        <w:r w:rsidR="00E06CAC">
          <w:rPr>
            <w:noProof/>
            <w:webHidden/>
          </w:rPr>
        </w:r>
        <w:r w:rsidR="00E06CAC">
          <w:rPr>
            <w:noProof/>
            <w:webHidden/>
          </w:rPr>
          <w:fldChar w:fldCharType="separate"/>
        </w:r>
        <w:r w:rsidR="00BB2342">
          <w:rPr>
            <w:noProof/>
            <w:webHidden/>
          </w:rPr>
          <w:t>4</w:t>
        </w:r>
        <w:r w:rsidR="00E06CAC">
          <w:rPr>
            <w:noProof/>
            <w:webHidden/>
          </w:rPr>
          <w:fldChar w:fldCharType="end"/>
        </w:r>
      </w:hyperlink>
    </w:p>
    <w:p w14:paraId="32B8B32A" w14:textId="1FBC1C3F" w:rsidR="00E06CAC" w:rsidRDefault="00305CD3">
      <w:pPr>
        <w:pStyle w:val="21"/>
        <w:rPr>
          <w:rFonts w:asciiTheme="minorHAnsi" w:eastAsiaTheme="minorEastAsia" w:hAnsiTheme="minorHAnsi" w:cstheme="minorBidi"/>
          <w:smallCaps w:val="0"/>
          <w:noProof/>
          <w:szCs w:val="24"/>
        </w:rPr>
      </w:pPr>
      <w:hyperlink w:anchor="_Toc72870672" w:history="1">
        <w:r w:rsidR="00E06CAC" w:rsidRPr="001B27BB">
          <w:rPr>
            <w:rStyle w:val="af0"/>
            <w:rFonts w:hint="eastAsia"/>
            <w:noProof/>
          </w:rPr>
          <w:t>回應結論性意見第</w:t>
        </w:r>
        <w:r w:rsidR="00E06CAC" w:rsidRPr="001B27BB">
          <w:rPr>
            <w:rStyle w:val="af0"/>
            <w:noProof/>
          </w:rPr>
          <w:t>16</w:t>
        </w:r>
        <w:r w:rsidR="00E06CAC" w:rsidRPr="001B27BB">
          <w:rPr>
            <w:rStyle w:val="af0"/>
            <w:rFonts w:hint="eastAsia"/>
            <w:noProof/>
          </w:rPr>
          <w:t>、</w:t>
        </w:r>
        <w:r w:rsidR="00E06CAC" w:rsidRPr="001B27BB">
          <w:rPr>
            <w:rStyle w:val="af0"/>
            <w:noProof/>
          </w:rPr>
          <w:t>17</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_Toc72870672 \h </w:instrText>
        </w:r>
        <w:r w:rsidR="00E06CAC">
          <w:rPr>
            <w:noProof/>
            <w:webHidden/>
          </w:rPr>
        </w:r>
        <w:r w:rsidR="00E06CAC">
          <w:rPr>
            <w:noProof/>
            <w:webHidden/>
          </w:rPr>
          <w:fldChar w:fldCharType="separate"/>
        </w:r>
        <w:r w:rsidR="00BB2342">
          <w:rPr>
            <w:noProof/>
            <w:webHidden/>
          </w:rPr>
          <w:t>6</w:t>
        </w:r>
        <w:r w:rsidR="00E06CAC">
          <w:rPr>
            <w:noProof/>
            <w:webHidden/>
          </w:rPr>
          <w:fldChar w:fldCharType="end"/>
        </w:r>
      </w:hyperlink>
    </w:p>
    <w:p w14:paraId="72BE1CA9" w14:textId="6BB367C1" w:rsidR="00E06CAC" w:rsidRDefault="00305CD3">
      <w:pPr>
        <w:pStyle w:val="31"/>
        <w:rPr>
          <w:rFonts w:asciiTheme="minorHAnsi" w:eastAsiaTheme="minorEastAsia" w:hAnsiTheme="minorHAnsi" w:cstheme="minorBidi"/>
          <w:iCs w:val="0"/>
          <w:noProof/>
          <w:szCs w:val="24"/>
        </w:rPr>
      </w:pPr>
      <w:hyperlink w:anchor="_Toc72870673" w:history="1">
        <w:r w:rsidR="00E06CAC" w:rsidRPr="001B27BB">
          <w:rPr>
            <w:rStyle w:val="af0"/>
            <w:rFonts w:hint="eastAsia"/>
            <w:noProof/>
          </w:rPr>
          <w:t>障礙代表代表性不足</w:t>
        </w:r>
        <w:r w:rsidR="00E06CAC">
          <w:rPr>
            <w:noProof/>
            <w:webHidden/>
          </w:rPr>
          <w:tab/>
        </w:r>
        <w:r w:rsidR="00E06CAC">
          <w:rPr>
            <w:noProof/>
            <w:webHidden/>
          </w:rPr>
          <w:fldChar w:fldCharType="begin"/>
        </w:r>
        <w:r w:rsidR="00E06CAC">
          <w:rPr>
            <w:noProof/>
            <w:webHidden/>
          </w:rPr>
          <w:instrText xml:space="preserve"> PAGEREF _Toc72870673 \h </w:instrText>
        </w:r>
        <w:r w:rsidR="00E06CAC">
          <w:rPr>
            <w:noProof/>
            <w:webHidden/>
          </w:rPr>
        </w:r>
        <w:r w:rsidR="00E06CAC">
          <w:rPr>
            <w:noProof/>
            <w:webHidden/>
          </w:rPr>
          <w:fldChar w:fldCharType="separate"/>
        </w:r>
        <w:r w:rsidR="00BB2342">
          <w:rPr>
            <w:noProof/>
            <w:webHidden/>
          </w:rPr>
          <w:t>6</w:t>
        </w:r>
        <w:r w:rsidR="00E06CAC">
          <w:rPr>
            <w:noProof/>
            <w:webHidden/>
          </w:rPr>
          <w:fldChar w:fldCharType="end"/>
        </w:r>
      </w:hyperlink>
    </w:p>
    <w:p w14:paraId="025E6766" w14:textId="0DDDF4A1" w:rsidR="00E06CAC" w:rsidRDefault="00305CD3">
      <w:pPr>
        <w:pStyle w:val="21"/>
        <w:rPr>
          <w:rFonts w:asciiTheme="minorHAnsi" w:eastAsiaTheme="minorEastAsia" w:hAnsiTheme="minorHAnsi" w:cstheme="minorBidi"/>
          <w:smallCaps w:val="0"/>
          <w:noProof/>
          <w:szCs w:val="24"/>
        </w:rPr>
      </w:pPr>
      <w:hyperlink w:anchor="_Toc72870674" w:history="1">
        <w:r w:rsidR="00E06CAC" w:rsidRPr="001B27BB">
          <w:rPr>
            <w:rStyle w:val="af0"/>
            <w:rFonts w:hint="eastAsia"/>
            <w:noProof/>
          </w:rPr>
          <w:t>回應結論性意見第</w:t>
        </w:r>
        <w:r w:rsidR="00E06CAC" w:rsidRPr="001B27BB">
          <w:rPr>
            <w:rStyle w:val="af0"/>
            <w:noProof/>
          </w:rPr>
          <w:t>18</w:t>
        </w:r>
        <w:r w:rsidR="00E06CAC" w:rsidRPr="001B27BB">
          <w:rPr>
            <w:rStyle w:val="af0"/>
            <w:rFonts w:hint="eastAsia"/>
            <w:noProof/>
          </w:rPr>
          <w:t>、</w:t>
        </w:r>
        <w:r w:rsidR="00E06CAC" w:rsidRPr="001B27BB">
          <w:rPr>
            <w:rStyle w:val="af0"/>
            <w:noProof/>
          </w:rPr>
          <w:t>19</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_Toc72870674 \h </w:instrText>
        </w:r>
        <w:r w:rsidR="00E06CAC">
          <w:rPr>
            <w:noProof/>
            <w:webHidden/>
          </w:rPr>
        </w:r>
        <w:r w:rsidR="00E06CAC">
          <w:rPr>
            <w:noProof/>
            <w:webHidden/>
          </w:rPr>
          <w:fldChar w:fldCharType="separate"/>
        </w:r>
        <w:r w:rsidR="00BB2342">
          <w:rPr>
            <w:noProof/>
            <w:webHidden/>
          </w:rPr>
          <w:t>7</w:t>
        </w:r>
        <w:r w:rsidR="00E06CAC">
          <w:rPr>
            <w:noProof/>
            <w:webHidden/>
          </w:rPr>
          <w:fldChar w:fldCharType="end"/>
        </w:r>
      </w:hyperlink>
    </w:p>
    <w:p w14:paraId="7AB16C06" w14:textId="39DA4116" w:rsidR="00E06CAC" w:rsidRDefault="00305CD3">
      <w:pPr>
        <w:pStyle w:val="31"/>
        <w:rPr>
          <w:rFonts w:asciiTheme="minorHAnsi" w:eastAsiaTheme="minorEastAsia" w:hAnsiTheme="minorHAnsi" w:cstheme="minorBidi"/>
          <w:iCs w:val="0"/>
          <w:noProof/>
          <w:szCs w:val="24"/>
        </w:rPr>
      </w:pPr>
      <w:hyperlink w:anchor="_Toc72870675" w:history="1">
        <w:r w:rsidR="00E06CAC" w:rsidRPr="001B27BB">
          <w:rPr>
            <w:rStyle w:val="af0"/>
            <w:noProof/>
          </w:rPr>
          <w:t xml:space="preserve">CRPD </w:t>
        </w:r>
        <w:r w:rsidR="00E06CAC" w:rsidRPr="001B27BB">
          <w:rPr>
            <w:rStyle w:val="af0"/>
            <w:rFonts w:hint="eastAsia"/>
            <w:noProof/>
          </w:rPr>
          <w:t>中譯版仍存在錯誤，且缺乏民眾提供建議之管道</w:t>
        </w:r>
        <w:r w:rsidR="00E06CAC">
          <w:rPr>
            <w:noProof/>
            <w:webHidden/>
          </w:rPr>
          <w:tab/>
        </w:r>
        <w:r w:rsidR="00E06CAC">
          <w:rPr>
            <w:noProof/>
            <w:webHidden/>
          </w:rPr>
          <w:fldChar w:fldCharType="begin"/>
        </w:r>
        <w:r w:rsidR="00E06CAC">
          <w:rPr>
            <w:noProof/>
            <w:webHidden/>
          </w:rPr>
          <w:instrText xml:space="preserve"> PAGEREF _Toc72870675 \h </w:instrText>
        </w:r>
        <w:r w:rsidR="00E06CAC">
          <w:rPr>
            <w:noProof/>
            <w:webHidden/>
          </w:rPr>
        </w:r>
        <w:r w:rsidR="00E06CAC">
          <w:rPr>
            <w:noProof/>
            <w:webHidden/>
          </w:rPr>
          <w:fldChar w:fldCharType="separate"/>
        </w:r>
        <w:r w:rsidR="00BB2342">
          <w:rPr>
            <w:noProof/>
            <w:webHidden/>
          </w:rPr>
          <w:t>7</w:t>
        </w:r>
        <w:r w:rsidR="00E06CAC">
          <w:rPr>
            <w:noProof/>
            <w:webHidden/>
          </w:rPr>
          <w:fldChar w:fldCharType="end"/>
        </w:r>
      </w:hyperlink>
    </w:p>
    <w:p w14:paraId="038A1653" w14:textId="61FF2144" w:rsidR="00E06CAC" w:rsidRDefault="00305CD3">
      <w:pPr>
        <w:pStyle w:val="21"/>
        <w:rPr>
          <w:rFonts w:asciiTheme="minorHAnsi" w:eastAsiaTheme="minorEastAsia" w:hAnsiTheme="minorHAnsi" w:cstheme="minorBidi"/>
          <w:smallCaps w:val="0"/>
          <w:noProof/>
          <w:szCs w:val="24"/>
        </w:rPr>
      </w:pPr>
      <w:hyperlink w:anchor="_Toc72870676" w:history="1">
        <w:r w:rsidR="00E06CAC" w:rsidRPr="001B27BB">
          <w:rPr>
            <w:rStyle w:val="af0"/>
            <w:rFonts w:hint="eastAsia"/>
            <w:noProof/>
          </w:rPr>
          <w:t>回應結論性意見第</w:t>
        </w:r>
        <w:r w:rsidR="00E06CAC" w:rsidRPr="001B27BB">
          <w:rPr>
            <w:rStyle w:val="af0"/>
            <w:noProof/>
          </w:rPr>
          <w:t>20</w:t>
        </w:r>
        <w:r w:rsidR="00E06CAC" w:rsidRPr="001B27BB">
          <w:rPr>
            <w:rStyle w:val="af0"/>
            <w:rFonts w:hint="eastAsia"/>
            <w:noProof/>
          </w:rPr>
          <w:t>、</w:t>
        </w:r>
        <w:r w:rsidR="00E06CAC" w:rsidRPr="001B27BB">
          <w:rPr>
            <w:rStyle w:val="af0"/>
            <w:noProof/>
          </w:rPr>
          <w:t>21</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_Toc72870676 \h </w:instrText>
        </w:r>
        <w:r w:rsidR="00E06CAC">
          <w:rPr>
            <w:noProof/>
            <w:webHidden/>
          </w:rPr>
        </w:r>
        <w:r w:rsidR="00E06CAC">
          <w:rPr>
            <w:noProof/>
            <w:webHidden/>
          </w:rPr>
          <w:fldChar w:fldCharType="separate"/>
        </w:r>
        <w:r w:rsidR="00BB2342">
          <w:rPr>
            <w:noProof/>
            <w:webHidden/>
          </w:rPr>
          <w:t>7</w:t>
        </w:r>
        <w:r w:rsidR="00E06CAC">
          <w:rPr>
            <w:noProof/>
            <w:webHidden/>
          </w:rPr>
          <w:fldChar w:fldCharType="end"/>
        </w:r>
      </w:hyperlink>
    </w:p>
    <w:p w14:paraId="6387272C" w14:textId="4C64B1BE" w:rsidR="00E06CAC" w:rsidRDefault="00305CD3">
      <w:pPr>
        <w:pStyle w:val="31"/>
        <w:rPr>
          <w:rFonts w:asciiTheme="minorHAnsi" w:eastAsiaTheme="minorEastAsia" w:hAnsiTheme="minorHAnsi" w:cstheme="minorBidi"/>
          <w:iCs w:val="0"/>
          <w:noProof/>
          <w:szCs w:val="24"/>
        </w:rPr>
      </w:pPr>
      <w:hyperlink w:anchor="_Toc72870677" w:history="1">
        <w:r w:rsidR="00E06CAC" w:rsidRPr="001B27BB">
          <w:rPr>
            <w:rStyle w:val="af0"/>
            <w:rFonts w:hint="eastAsia"/>
            <w:noProof/>
          </w:rPr>
          <w:t>督導機制不完善</w:t>
        </w:r>
        <w:r w:rsidR="00E06CAC">
          <w:rPr>
            <w:noProof/>
            <w:webHidden/>
          </w:rPr>
          <w:tab/>
        </w:r>
        <w:r w:rsidR="00E06CAC">
          <w:rPr>
            <w:noProof/>
            <w:webHidden/>
          </w:rPr>
          <w:fldChar w:fldCharType="begin"/>
        </w:r>
        <w:r w:rsidR="00E06CAC">
          <w:rPr>
            <w:noProof/>
            <w:webHidden/>
          </w:rPr>
          <w:instrText xml:space="preserve"> PAGEREF _Toc72870677 \h </w:instrText>
        </w:r>
        <w:r w:rsidR="00E06CAC">
          <w:rPr>
            <w:noProof/>
            <w:webHidden/>
          </w:rPr>
        </w:r>
        <w:r w:rsidR="00E06CAC">
          <w:rPr>
            <w:noProof/>
            <w:webHidden/>
          </w:rPr>
          <w:fldChar w:fldCharType="separate"/>
        </w:r>
        <w:r w:rsidR="00BB2342">
          <w:rPr>
            <w:noProof/>
            <w:webHidden/>
          </w:rPr>
          <w:t>7</w:t>
        </w:r>
        <w:r w:rsidR="00E06CAC">
          <w:rPr>
            <w:noProof/>
            <w:webHidden/>
          </w:rPr>
          <w:fldChar w:fldCharType="end"/>
        </w:r>
      </w:hyperlink>
    </w:p>
    <w:p w14:paraId="52F6A597" w14:textId="7B6F1A95" w:rsidR="00E06CAC" w:rsidRDefault="00305CD3">
      <w:pPr>
        <w:pStyle w:val="11"/>
        <w:rPr>
          <w:rFonts w:asciiTheme="minorHAnsi" w:eastAsiaTheme="minorEastAsia" w:hAnsiTheme="minorHAnsi" w:cstheme="minorBidi"/>
          <w:b w:val="0"/>
          <w:bCs w:val="0"/>
        </w:rPr>
      </w:pPr>
      <w:hyperlink w:anchor="_Toc72870678" w:history="1">
        <w:r w:rsidR="00E06CAC" w:rsidRPr="001B27BB">
          <w:rPr>
            <w:rStyle w:val="af0"/>
            <w:rFonts w:hint="eastAsia"/>
          </w:rPr>
          <w:t>第</w:t>
        </w:r>
        <w:r w:rsidR="00E06CAC" w:rsidRPr="001B27BB">
          <w:rPr>
            <w:rStyle w:val="af0"/>
          </w:rPr>
          <w:t>5</w:t>
        </w:r>
        <w:r w:rsidR="00E06CAC" w:rsidRPr="001B27BB">
          <w:rPr>
            <w:rStyle w:val="af0"/>
            <w:rFonts w:hint="eastAsia"/>
          </w:rPr>
          <w:t>條</w:t>
        </w:r>
        <w:r w:rsidR="00E06CAC" w:rsidRPr="001B27BB">
          <w:rPr>
            <w:rStyle w:val="af0"/>
          </w:rPr>
          <w:t xml:space="preserve">  </w:t>
        </w:r>
        <w:r w:rsidR="00E06CAC" w:rsidRPr="001B27BB">
          <w:rPr>
            <w:rStyle w:val="af0"/>
            <w:rFonts w:hint="eastAsia"/>
          </w:rPr>
          <w:t>平等與不歧視</w:t>
        </w:r>
        <w:r w:rsidR="00E06CAC">
          <w:rPr>
            <w:webHidden/>
          </w:rPr>
          <w:tab/>
        </w:r>
        <w:r w:rsidR="00E06CAC">
          <w:rPr>
            <w:webHidden/>
          </w:rPr>
          <w:fldChar w:fldCharType="begin"/>
        </w:r>
        <w:r w:rsidR="00E06CAC">
          <w:rPr>
            <w:webHidden/>
          </w:rPr>
          <w:instrText xml:space="preserve"> PAGEREF _Toc72870678 \h </w:instrText>
        </w:r>
        <w:r w:rsidR="00E06CAC">
          <w:rPr>
            <w:webHidden/>
          </w:rPr>
        </w:r>
        <w:r w:rsidR="00E06CAC">
          <w:rPr>
            <w:webHidden/>
          </w:rPr>
          <w:fldChar w:fldCharType="separate"/>
        </w:r>
        <w:r w:rsidR="00BB2342">
          <w:rPr>
            <w:webHidden/>
          </w:rPr>
          <w:t>8</w:t>
        </w:r>
        <w:r w:rsidR="00E06CAC">
          <w:rPr>
            <w:webHidden/>
          </w:rPr>
          <w:fldChar w:fldCharType="end"/>
        </w:r>
      </w:hyperlink>
    </w:p>
    <w:p w14:paraId="5B3B6D31" w14:textId="0DB4871B" w:rsidR="00E06CAC" w:rsidRDefault="00305CD3">
      <w:pPr>
        <w:pStyle w:val="21"/>
        <w:rPr>
          <w:rFonts w:asciiTheme="minorHAnsi" w:eastAsiaTheme="minorEastAsia" w:hAnsiTheme="minorHAnsi" w:cstheme="minorBidi"/>
          <w:smallCaps w:val="0"/>
          <w:noProof/>
          <w:szCs w:val="24"/>
        </w:rPr>
      </w:pPr>
      <w:hyperlink w:anchor="_Toc72870679" w:history="1">
        <w:r w:rsidR="00E06CAC" w:rsidRPr="001B27BB">
          <w:rPr>
            <w:rStyle w:val="af0"/>
            <w:rFonts w:hint="eastAsia"/>
            <w:noProof/>
          </w:rPr>
          <w:t>回應結論性意見第</w:t>
        </w:r>
        <w:r w:rsidR="00E06CAC" w:rsidRPr="001B27BB">
          <w:rPr>
            <w:rStyle w:val="af0"/>
            <w:noProof/>
          </w:rPr>
          <w:t>22</w:t>
        </w:r>
        <w:r w:rsidR="00E06CAC" w:rsidRPr="001B27BB">
          <w:rPr>
            <w:rStyle w:val="af0"/>
            <w:rFonts w:hint="eastAsia"/>
            <w:noProof/>
          </w:rPr>
          <w:t>、</w:t>
        </w:r>
        <w:r w:rsidR="00E06CAC" w:rsidRPr="001B27BB">
          <w:rPr>
            <w:rStyle w:val="af0"/>
            <w:noProof/>
          </w:rPr>
          <w:t>23</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_Toc72870679 \h </w:instrText>
        </w:r>
        <w:r w:rsidR="00E06CAC">
          <w:rPr>
            <w:noProof/>
            <w:webHidden/>
          </w:rPr>
        </w:r>
        <w:r w:rsidR="00E06CAC">
          <w:rPr>
            <w:noProof/>
            <w:webHidden/>
          </w:rPr>
          <w:fldChar w:fldCharType="separate"/>
        </w:r>
        <w:r w:rsidR="00BB2342">
          <w:rPr>
            <w:noProof/>
            <w:webHidden/>
          </w:rPr>
          <w:t>8</w:t>
        </w:r>
        <w:r w:rsidR="00E06CAC">
          <w:rPr>
            <w:noProof/>
            <w:webHidden/>
          </w:rPr>
          <w:fldChar w:fldCharType="end"/>
        </w:r>
      </w:hyperlink>
    </w:p>
    <w:p w14:paraId="11D8DAC1" w14:textId="325188C7" w:rsidR="00E06CAC" w:rsidRDefault="00305CD3">
      <w:pPr>
        <w:pStyle w:val="31"/>
        <w:rPr>
          <w:rFonts w:asciiTheme="minorHAnsi" w:eastAsiaTheme="minorEastAsia" w:hAnsiTheme="minorHAnsi" w:cstheme="minorBidi"/>
          <w:iCs w:val="0"/>
          <w:noProof/>
          <w:szCs w:val="24"/>
        </w:rPr>
      </w:pPr>
      <w:hyperlink w:anchor="_Toc72870680" w:history="1">
        <w:r w:rsidR="00E06CAC" w:rsidRPr="001B27BB">
          <w:rPr>
            <w:rStyle w:val="af0"/>
            <w:rFonts w:hint="eastAsia"/>
            <w:noProof/>
          </w:rPr>
          <w:t>現行法律有關「歧視」規範不足，應制定綜合性反歧視法</w:t>
        </w:r>
        <w:r w:rsidR="00E06CAC">
          <w:rPr>
            <w:noProof/>
            <w:webHidden/>
          </w:rPr>
          <w:tab/>
        </w:r>
        <w:r w:rsidR="00E06CAC">
          <w:rPr>
            <w:noProof/>
            <w:webHidden/>
          </w:rPr>
          <w:fldChar w:fldCharType="begin"/>
        </w:r>
        <w:r w:rsidR="00E06CAC">
          <w:rPr>
            <w:noProof/>
            <w:webHidden/>
          </w:rPr>
          <w:instrText xml:space="preserve"> PAGEREF _Toc72870680 \h </w:instrText>
        </w:r>
        <w:r w:rsidR="00E06CAC">
          <w:rPr>
            <w:noProof/>
            <w:webHidden/>
          </w:rPr>
        </w:r>
        <w:r w:rsidR="00E06CAC">
          <w:rPr>
            <w:noProof/>
            <w:webHidden/>
          </w:rPr>
          <w:fldChar w:fldCharType="separate"/>
        </w:r>
        <w:r w:rsidR="00BB2342">
          <w:rPr>
            <w:noProof/>
            <w:webHidden/>
          </w:rPr>
          <w:t>8</w:t>
        </w:r>
        <w:r w:rsidR="00E06CAC">
          <w:rPr>
            <w:noProof/>
            <w:webHidden/>
          </w:rPr>
          <w:fldChar w:fldCharType="end"/>
        </w:r>
      </w:hyperlink>
    </w:p>
    <w:p w14:paraId="474CCB72" w14:textId="7602A202" w:rsidR="00E06CAC" w:rsidRDefault="00305CD3">
      <w:pPr>
        <w:pStyle w:val="31"/>
        <w:rPr>
          <w:rFonts w:asciiTheme="minorHAnsi" w:eastAsiaTheme="minorEastAsia" w:hAnsiTheme="minorHAnsi" w:cstheme="minorBidi"/>
          <w:iCs w:val="0"/>
          <w:noProof/>
          <w:szCs w:val="24"/>
        </w:rPr>
      </w:pPr>
      <w:hyperlink w:anchor="_Toc72870681" w:history="1">
        <w:r w:rsidR="00E06CAC" w:rsidRPr="001B27BB">
          <w:rPr>
            <w:rStyle w:val="af0"/>
            <w:rFonts w:hint="eastAsia"/>
            <w:noProof/>
          </w:rPr>
          <w:t>合理調整仍未被落實</w:t>
        </w:r>
        <w:r w:rsidR="00E06CAC">
          <w:rPr>
            <w:noProof/>
            <w:webHidden/>
          </w:rPr>
          <w:tab/>
        </w:r>
        <w:r w:rsidR="00E06CAC">
          <w:rPr>
            <w:noProof/>
            <w:webHidden/>
          </w:rPr>
          <w:fldChar w:fldCharType="begin"/>
        </w:r>
        <w:r w:rsidR="00E06CAC">
          <w:rPr>
            <w:noProof/>
            <w:webHidden/>
          </w:rPr>
          <w:instrText xml:space="preserve"> PAGEREF _Toc72870681 \h </w:instrText>
        </w:r>
        <w:r w:rsidR="00E06CAC">
          <w:rPr>
            <w:noProof/>
            <w:webHidden/>
          </w:rPr>
        </w:r>
        <w:r w:rsidR="00E06CAC">
          <w:rPr>
            <w:noProof/>
            <w:webHidden/>
          </w:rPr>
          <w:fldChar w:fldCharType="separate"/>
        </w:r>
        <w:r w:rsidR="00BB2342">
          <w:rPr>
            <w:noProof/>
            <w:webHidden/>
          </w:rPr>
          <w:t>10</w:t>
        </w:r>
        <w:r w:rsidR="00E06CAC">
          <w:rPr>
            <w:noProof/>
            <w:webHidden/>
          </w:rPr>
          <w:fldChar w:fldCharType="end"/>
        </w:r>
      </w:hyperlink>
    </w:p>
    <w:p w14:paraId="6825AA21" w14:textId="60F53ED3" w:rsidR="00E06CAC" w:rsidRDefault="00305CD3">
      <w:pPr>
        <w:pStyle w:val="31"/>
        <w:rPr>
          <w:rFonts w:asciiTheme="minorHAnsi" w:eastAsiaTheme="minorEastAsia" w:hAnsiTheme="minorHAnsi" w:cstheme="minorBidi"/>
          <w:iCs w:val="0"/>
          <w:noProof/>
          <w:szCs w:val="24"/>
        </w:rPr>
      </w:pPr>
      <w:hyperlink w:anchor="_Toc72870682" w:history="1">
        <w:r w:rsidR="00E06CAC" w:rsidRPr="001B27BB">
          <w:rPr>
            <w:rStyle w:val="af0"/>
            <w:rFonts w:hint="eastAsia"/>
            <w:noProof/>
          </w:rPr>
          <w:t>障礙者近用法律扶助的限制過多</w:t>
        </w:r>
        <w:r w:rsidR="00E06CAC">
          <w:rPr>
            <w:noProof/>
            <w:webHidden/>
          </w:rPr>
          <w:tab/>
        </w:r>
        <w:r w:rsidR="00E06CAC">
          <w:rPr>
            <w:noProof/>
            <w:webHidden/>
          </w:rPr>
          <w:fldChar w:fldCharType="begin"/>
        </w:r>
        <w:r w:rsidR="00E06CAC">
          <w:rPr>
            <w:noProof/>
            <w:webHidden/>
          </w:rPr>
          <w:instrText xml:space="preserve"> PAGEREF _Toc72870682 \h </w:instrText>
        </w:r>
        <w:r w:rsidR="00E06CAC">
          <w:rPr>
            <w:noProof/>
            <w:webHidden/>
          </w:rPr>
        </w:r>
        <w:r w:rsidR="00E06CAC">
          <w:rPr>
            <w:noProof/>
            <w:webHidden/>
          </w:rPr>
          <w:fldChar w:fldCharType="separate"/>
        </w:r>
        <w:r w:rsidR="00BB2342">
          <w:rPr>
            <w:noProof/>
            <w:webHidden/>
          </w:rPr>
          <w:t>10</w:t>
        </w:r>
        <w:r w:rsidR="00E06CAC">
          <w:rPr>
            <w:noProof/>
            <w:webHidden/>
          </w:rPr>
          <w:fldChar w:fldCharType="end"/>
        </w:r>
      </w:hyperlink>
    </w:p>
    <w:p w14:paraId="07FCAC67" w14:textId="0989E9FD" w:rsidR="00E06CAC" w:rsidRDefault="00305CD3">
      <w:pPr>
        <w:pStyle w:val="11"/>
        <w:rPr>
          <w:rFonts w:asciiTheme="minorHAnsi" w:eastAsiaTheme="minorEastAsia" w:hAnsiTheme="minorHAnsi" w:cstheme="minorBidi"/>
          <w:b w:val="0"/>
          <w:bCs w:val="0"/>
        </w:rPr>
      </w:pPr>
      <w:hyperlink w:anchor="_Toc72870683" w:history="1">
        <w:r w:rsidR="00E06CAC" w:rsidRPr="001B27BB">
          <w:rPr>
            <w:rStyle w:val="af0"/>
            <w:rFonts w:hint="eastAsia"/>
          </w:rPr>
          <w:t>第</w:t>
        </w:r>
        <w:r w:rsidR="00E06CAC" w:rsidRPr="001B27BB">
          <w:rPr>
            <w:rStyle w:val="af0"/>
          </w:rPr>
          <w:t>6</w:t>
        </w:r>
        <w:r w:rsidR="00E06CAC" w:rsidRPr="001B27BB">
          <w:rPr>
            <w:rStyle w:val="af0"/>
            <w:rFonts w:hint="eastAsia"/>
          </w:rPr>
          <w:t>條</w:t>
        </w:r>
        <w:r w:rsidR="00E06CAC" w:rsidRPr="001B27BB">
          <w:rPr>
            <w:rStyle w:val="af0"/>
          </w:rPr>
          <w:t xml:space="preserve">  </w:t>
        </w:r>
        <w:r w:rsidR="00E06CAC" w:rsidRPr="001B27BB">
          <w:rPr>
            <w:rStyle w:val="af0"/>
            <w:rFonts w:hint="eastAsia"/>
          </w:rPr>
          <w:t>身心障礙婦女</w:t>
        </w:r>
        <w:r w:rsidR="00E06CAC">
          <w:rPr>
            <w:webHidden/>
          </w:rPr>
          <w:tab/>
        </w:r>
        <w:r w:rsidR="00E06CAC">
          <w:rPr>
            <w:webHidden/>
          </w:rPr>
          <w:fldChar w:fldCharType="begin"/>
        </w:r>
        <w:r w:rsidR="00E06CAC">
          <w:rPr>
            <w:webHidden/>
          </w:rPr>
          <w:instrText xml:space="preserve"> PAGEREF _Toc72870683 \h </w:instrText>
        </w:r>
        <w:r w:rsidR="00E06CAC">
          <w:rPr>
            <w:webHidden/>
          </w:rPr>
        </w:r>
        <w:r w:rsidR="00E06CAC">
          <w:rPr>
            <w:webHidden/>
          </w:rPr>
          <w:fldChar w:fldCharType="separate"/>
        </w:r>
        <w:r w:rsidR="00BB2342">
          <w:rPr>
            <w:webHidden/>
          </w:rPr>
          <w:t>11</w:t>
        </w:r>
        <w:r w:rsidR="00E06CAC">
          <w:rPr>
            <w:webHidden/>
          </w:rPr>
          <w:fldChar w:fldCharType="end"/>
        </w:r>
      </w:hyperlink>
    </w:p>
    <w:p w14:paraId="036E9AED" w14:textId="22989E7A" w:rsidR="00E06CAC" w:rsidRDefault="00305CD3">
      <w:pPr>
        <w:pStyle w:val="21"/>
        <w:rPr>
          <w:rFonts w:asciiTheme="minorHAnsi" w:eastAsiaTheme="minorEastAsia" w:hAnsiTheme="minorHAnsi" w:cstheme="minorBidi"/>
          <w:smallCaps w:val="0"/>
          <w:noProof/>
          <w:szCs w:val="24"/>
        </w:rPr>
      </w:pPr>
      <w:hyperlink w:anchor="_Toc72870684" w:history="1">
        <w:r w:rsidR="00E06CAC" w:rsidRPr="001B27BB">
          <w:rPr>
            <w:rStyle w:val="af0"/>
            <w:rFonts w:hint="eastAsia"/>
            <w:noProof/>
          </w:rPr>
          <w:t>回應結論性意見第</w:t>
        </w:r>
        <w:r w:rsidR="00E06CAC" w:rsidRPr="001B27BB">
          <w:rPr>
            <w:rStyle w:val="af0"/>
            <w:noProof/>
          </w:rPr>
          <w:t>26</w:t>
        </w:r>
        <w:r w:rsidR="00E06CAC" w:rsidRPr="001B27BB">
          <w:rPr>
            <w:rStyle w:val="af0"/>
            <w:rFonts w:hint="eastAsia"/>
            <w:noProof/>
          </w:rPr>
          <w:t>、</w:t>
        </w:r>
        <w:r w:rsidR="00E06CAC" w:rsidRPr="001B27BB">
          <w:rPr>
            <w:rStyle w:val="af0"/>
            <w:noProof/>
          </w:rPr>
          <w:t>27</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_Toc72870684 \h </w:instrText>
        </w:r>
        <w:r w:rsidR="00E06CAC">
          <w:rPr>
            <w:noProof/>
            <w:webHidden/>
          </w:rPr>
        </w:r>
        <w:r w:rsidR="00E06CAC">
          <w:rPr>
            <w:noProof/>
            <w:webHidden/>
          </w:rPr>
          <w:fldChar w:fldCharType="separate"/>
        </w:r>
        <w:r w:rsidR="00BB2342">
          <w:rPr>
            <w:noProof/>
            <w:webHidden/>
          </w:rPr>
          <w:t>11</w:t>
        </w:r>
        <w:r w:rsidR="00E06CAC">
          <w:rPr>
            <w:noProof/>
            <w:webHidden/>
          </w:rPr>
          <w:fldChar w:fldCharType="end"/>
        </w:r>
      </w:hyperlink>
    </w:p>
    <w:p w14:paraId="453A2FB8" w14:textId="4C950251" w:rsidR="00E06CAC" w:rsidRDefault="00305CD3">
      <w:pPr>
        <w:pStyle w:val="31"/>
        <w:rPr>
          <w:rFonts w:asciiTheme="minorHAnsi" w:eastAsiaTheme="minorEastAsia" w:hAnsiTheme="minorHAnsi" w:cstheme="minorBidi"/>
          <w:iCs w:val="0"/>
          <w:noProof/>
          <w:szCs w:val="24"/>
        </w:rPr>
      </w:pPr>
      <w:hyperlink w:anchor="_Toc72870685" w:history="1">
        <w:r w:rsidR="00E06CAC" w:rsidRPr="001B27BB">
          <w:rPr>
            <w:rStyle w:val="af0"/>
            <w:rFonts w:hint="eastAsia"/>
            <w:noProof/>
          </w:rPr>
          <w:t>性平綱領未能周延指出障礙婦女之不利處境與提出相應政策規劃</w:t>
        </w:r>
        <w:r w:rsidR="00E06CAC">
          <w:rPr>
            <w:noProof/>
            <w:webHidden/>
          </w:rPr>
          <w:tab/>
        </w:r>
        <w:r w:rsidR="00E06CAC">
          <w:rPr>
            <w:noProof/>
            <w:webHidden/>
          </w:rPr>
          <w:fldChar w:fldCharType="begin"/>
        </w:r>
        <w:r w:rsidR="00E06CAC">
          <w:rPr>
            <w:noProof/>
            <w:webHidden/>
          </w:rPr>
          <w:instrText xml:space="preserve"> PAGEREF _Toc72870685 \h </w:instrText>
        </w:r>
        <w:r w:rsidR="00E06CAC">
          <w:rPr>
            <w:noProof/>
            <w:webHidden/>
          </w:rPr>
        </w:r>
        <w:r w:rsidR="00E06CAC">
          <w:rPr>
            <w:noProof/>
            <w:webHidden/>
          </w:rPr>
          <w:fldChar w:fldCharType="separate"/>
        </w:r>
        <w:r w:rsidR="00BB2342">
          <w:rPr>
            <w:noProof/>
            <w:webHidden/>
          </w:rPr>
          <w:t>11</w:t>
        </w:r>
        <w:r w:rsidR="00E06CAC">
          <w:rPr>
            <w:noProof/>
            <w:webHidden/>
          </w:rPr>
          <w:fldChar w:fldCharType="end"/>
        </w:r>
      </w:hyperlink>
    </w:p>
    <w:p w14:paraId="64457378" w14:textId="4AC9D685" w:rsidR="00E06CAC" w:rsidRDefault="00305CD3">
      <w:pPr>
        <w:pStyle w:val="11"/>
        <w:rPr>
          <w:rFonts w:asciiTheme="minorHAnsi" w:eastAsiaTheme="minorEastAsia" w:hAnsiTheme="minorHAnsi" w:cstheme="minorBidi"/>
          <w:b w:val="0"/>
          <w:bCs w:val="0"/>
        </w:rPr>
      </w:pPr>
      <w:hyperlink w:anchor="_Toc72870686" w:history="1">
        <w:r w:rsidR="00E06CAC" w:rsidRPr="001B27BB">
          <w:rPr>
            <w:rStyle w:val="af0"/>
            <w:rFonts w:hint="eastAsia"/>
          </w:rPr>
          <w:t>第</w:t>
        </w:r>
        <w:r w:rsidR="00E06CAC" w:rsidRPr="001B27BB">
          <w:rPr>
            <w:rStyle w:val="af0"/>
          </w:rPr>
          <w:t>7</w:t>
        </w:r>
        <w:r w:rsidR="00E06CAC" w:rsidRPr="001B27BB">
          <w:rPr>
            <w:rStyle w:val="af0"/>
            <w:rFonts w:hint="eastAsia"/>
          </w:rPr>
          <w:t>條</w:t>
        </w:r>
        <w:r w:rsidR="00E06CAC" w:rsidRPr="001B27BB">
          <w:rPr>
            <w:rStyle w:val="af0"/>
          </w:rPr>
          <w:t xml:space="preserve">  </w:t>
        </w:r>
        <w:r w:rsidR="00E06CAC" w:rsidRPr="001B27BB">
          <w:rPr>
            <w:rStyle w:val="af0"/>
            <w:rFonts w:hint="eastAsia"/>
          </w:rPr>
          <w:t>身心障礙兒童</w:t>
        </w:r>
        <w:r w:rsidR="00E06CAC">
          <w:rPr>
            <w:webHidden/>
          </w:rPr>
          <w:tab/>
        </w:r>
        <w:r w:rsidR="00E06CAC">
          <w:rPr>
            <w:webHidden/>
          </w:rPr>
          <w:fldChar w:fldCharType="begin"/>
        </w:r>
        <w:r w:rsidR="00E06CAC">
          <w:rPr>
            <w:webHidden/>
          </w:rPr>
          <w:instrText xml:space="preserve"> PAGEREF _Toc72870686 \h </w:instrText>
        </w:r>
        <w:r w:rsidR="00E06CAC">
          <w:rPr>
            <w:webHidden/>
          </w:rPr>
        </w:r>
        <w:r w:rsidR="00E06CAC">
          <w:rPr>
            <w:webHidden/>
          </w:rPr>
          <w:fldChar w:fldCharType="separate"/>
        </w:r>
        <w:r w:rsidR="00BB2342">
          <w:rPr>
            <w:webHidden/>
          </w:rPr>
          <w:t>11</w:t>
        </w:r>
        <w:r w:rsidR="00E06CAC">
          <w:rPr>
            <w:webHidden/>
          </w:rPr>
          <w:fldChar w:fldCharType="end"/>
        </w:r>
      </w:hyperlink>
    </w:p>
    <w:p w14:paraId="576BA353" w14:textId="3AD48AAD" w:rsidR="00E06CAC" w:rsidRDefault="00305CD3">
      <w:pPr>
        <w:pStyle w:val="21"/>
        <w:rPr>
          <w:rFonts w:asciiTheme="minorHAnsi" w:eastAsiaTheme="minorEastAsia" w:hAnsiTheme="minorHAnsi" w:cstheme="minorBidi"/>
          <w:smallCaps w:val="0"/>
          <w:noProof/>
          <w:szCs w:val="24"/>
        </w:rPr>
      </w:pPr>
      <w:hyperlink w:anchor="_Toc72870687" w:history="1">
        <w:r w:rsidR="00E06CAC" w:rsidRPr="001B27BB">
          <w:rPr>
            <w:rStyle w:val="af0"/>
            <w:rFonts w:hint="eastAsia"/>
            <w:noProof/>
          </w:rPr>
          <w:t>回應結論性意見第</w:t>
        </w:r>
        <w:r w:rsidR="00E06CAC" w:rsidRPr="001B27BB">
          <w:rPr>
            <w:rStyle w:val="af0"/>
            <w:noProof/>
          </w:rPr>
          <w:t>28(b)</w:t>
        </w:r>
        <w:r w:rsidR="00E06CAC" w:rsidRPr="001B27BB">
          <w:rPr>
            <w:rStyle w:val="af0"/>
            <w:rFonts w:hint="eastAsia"/>
            <w:noProof/>
          </w:rPr>
          <w:t>、</w:t>
        </w:r>
        <w:r w:rsidR="00E06CAC" w:rsidRPr="001B27BB">
          <w:rPr>
            <w:rStyle w:val="af0"/>
            <w:noProof/>
          </w:rPr>
          <w:t>29(b)</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_Toc72870687 \h </w:instrText>
        </w:r>
        <w:r w:rsidR="00E06CAC">
          <w:rPr>
            <w:noProof/>
            <w:webHidden/>
          </w:rPr>
        </w:r>
        <w:r w:rsidR="00E06CAC">
          <w:rPr>
            <w:noProof/>
            <w:webHidden/>
          </w:rPr>
          <w:fldChar w:fldCharType="separate"/>
        </w:r>
        <w:r w:rsidR="00BB2342">
          <w:rPr>
            <w:noProof/>
            <w:webHidden/>
          </w:rPr>
          <w:t>11</w:t>
        </w:r>
        <w:r w:rsidR="00E06CAC">
          <w:rPr>
            <w:noProof/>
            <w:webHidden/>
          </w:rPr>
          <w:fldChar w:fldCharType="end"/>
        </w:r>
      </w:hyperlink>
    </w:p>
    <w:p w14:paraId="57659419" w14:textId="490D6900" w:rsidR="00E06CAC" w:rsidRDefault="00305CD3">
      <w:pPr>
        <w:pStyle w:val="31"/>
        <w:rPr>
          <w:rFonts w:asciiTheme="minorHAnsi" w:eastAsiaTheme="minorEastAsia" w:hAnsiTheme="minorHAnsi" w:cstheme="minorBidi"/>
          <w:iCs w:val="0"/>
          <w:noProof/>
          <w:szCs w:val="24"/>
        </w:rPr>
      </w:pPr>
      <w:hyperlink w:anchor="_Toc72870688" w:history="1">
        <w:r w:rsidR="00E06CAC" w:rsidRPr="001B27BB">
          <w:rPr>
            <w:rStyle w:val="af0"/>
            <w:rFonts w:hint="eastAsia"/>
            <w:noProof/>
          </w:rPr>
          <w:t>特教學校、安置機構的性侵與不當管教</w:t>
        </w:r>
        <w:r w:rsidR="00E06CAC">
          <w:rPr>
            <w:noProof/>
            <w:webHidden/>
          </w:rPr>
          <w:tab/>
        </w:r>
        <w:r w:rsidR="00E06CAC">
          <w:rPr>
            <w:noProof/>
            <w:webHidden/>
          </w:rPr>
          <w:fldChar w:fldCharType="begin"/>
        </w:r>
        <w:r w:rsidR="00E06CAC">
          <w:rPr>
            <w:noProof/>
            <w:webHidden/>
          </w:rPr>
          <w:instrText xml:space="preserve"> PAGEREF _Toc72870688 \h </w:instrText>
        </w:r>
        <w:r w:rsidR="00E06CAC">
          <w:rPr>
            <w:noProof/>
            <w:webHidden/>
          </w:rPr>
        </w:r>
        <w:r w:rsidR="00E06CAC">
          <w:rPr>
            <w:noProof/>
            <w:webHidden/>
          </w:rPr>
          <w:fldChar w:fldCharType="separate"/>
        </w:r>
        <w:r w:rsidR="00BB2342">
          <w:rPr>
            <w:noProof/>
            <w:webHidden/>
          </w:rPr>
          <w:t>11</w:t>
        </w:r>
        <w:r w:rsidR="00E06CAC">
          <w:rPr>
            <w:noProof/>
            <w:webHidden/>
          </w:rPr>
          <w:fldChar w:fldCharType="end"/>
        </w:r>
      </w:hyperlink>
    </w:p>
    <w:p w14:paraId="6EEF60F7" w14:textId="6EC9FEE8" w:rsidR="00E06CAC" w:rsidRDefault="00305CD3">
      <w:pPr>
        <w:pStyle w:val="21"/>
        <w:rPr>
          <w:rFonts w:asciiTheme="minorHAnsi" w:eastAsiaTheme="minorEastAsia" w:hAnsiTheme="minorHAnsi" w:cstheme="minorBidi"/>
          <w:smallCaps w:val="0"/>
          <w:noProof/>
          <w:szCs w:val="24"/>
        </w:rPr>
      </w:pPr>
      <w:hyperlink w:anchor="_Toc72870689" w:history="1">
        <w:r w:rsidR="00E06CAC" w:rsidRPr="001B27BB">
          <w:rPr>
            <w:rStyle w:val="af0"/>
            <w:rFonts w:hint="eastAsia"/>
            <w:noProof/>
          </w:rPr>
          <w:t>結論性意見以外議題</w:t>
        </w:r>
        <w:r w:rsidR="00E06CAC">
          <w:rPr>
            <w:noProof/>
            <w:webHidden/>
          </w:rPr>
          <w:tab/>
        </w:r>
        <w:r w:rsidR="00E06CAC">
          <w:rPr>
            <w:noProof/>
            <w:webHidden/>
          </w:rPr>
          <w:fldChar w:fldCharType="begin"/>
        </w:r>
        <w:r w:rsidR="00E06CAC">
          <w:rPr>
            <w:noProof/>
            <w:webHidden/>
          </w:rPr>
          <w:instrText xml:space="preserve"> PAGEREF _Toc72870689 \h </w:instrText>
        </w:r>
        <w:r w:rsidR="00E06CAC">
          <w:rPr>
            <w:noProof/>
            <w:webHidden/>
          </w:rPr>
        </w:r>
        <w:r w:rsidR="00E06CAC">
          <w:rPr>
            <w:noProof/>
            <w:webHidden/>
          </w:rPr>
          <w:fldChar w:fldCharType="separate"/>
        </w:r>
        <w:r w:rsidR="00BB2342">
          <w:rPr>
            <w:noProof/>
            <w:webHidden/>
          </w:rPr>
          <w:t>14</w:t>
        </w:r>
        <w:r w:rsidR="00E06CAC">
          <w:rPr>
            <w:noProof/>
            <w:webHidden/>
          </w:rPr>
          <w:fldChar w:fldCharType="end"/>
        </w:r>
      </w:hyperlink>
    </w:p>
    <w:p w14:paraId="7067D46C" w14:textId="2F238614" w:rsidR="00E06CAC" w:rsidRDefault="00305CD3">
      <w:pPr>
        <w:pStyle w:val="31"/>
        <w:rPr>
          <w:rFonts w:asciiTheme="minorHAnsi" w:eastAsiaTheme="minorEastAsia" w:hAnsiTheme="minorHAnsi" w:cstheme="minorBidi"/>
          <w:iCs w:val="0"/>
          <w:noProof/>
          <w:szCs w:val="24"/>
        </w:rPr>
      </w:pPr>
      <w:hyperlink w:anchor="_Toc72870690" w:history="1">
        <w:r w:rsidR="00E06CAC" w:rsidRPr="001B27BB">
          <w:rPr>
            <w:rStyle w:val="af0"/>
            <w:rFonts w:hint="eastAsia"/>
            <w:noProof/>
          </w:rPr>
          <w:t>嬰幼兒缺乏學齡前獲取手語學習的機會</w:t>
        </w:r>
        <w:r w:rsidR="00E06CAC">
          <w:rPr>
            <w:noProof/>
            <w:webHidden/>
          </w:rPr>
          <w:tab/>
        </w:r>
        <w:r w:rsidR="00E06CAC">
          <w:rPr>
            <w:noProof/>
            <w:webHidden/>
          </w:rPr>
          <w:fldChar w:fldCharType="begin"/>
        </w:r>
        <w:r w:rsidR="00E06CAC">
          <w:rPr>
            <w:noProof/>
            <w:webHidden/>
          </w:rPr>
          <w:instrText xml:space="preserve"> PAGEREF _Toc72870690 \h </w:instrText>
        </w:r>
        <w:r w:rsidR="00E06CAC">
          <w:rPr>
            <w:noProof/>
            <w:webHidden/>
          </w:rPr>
        </w:r>
        <w:r w:rsidR="00E06CAC">
          <w:rPr>
            <w:noProof/>
            <w:webHidden/>
          </w:rPr>
          <w:fldChar w:fldCharType="separate"/>
        </w:r>
        <w:r w:rsidR="00BB2342">
          <w:rPr>
            <w:noProof/>
            <w:webHidden/>
          </w:rPr>
          <w:t>14</w:t>
        </w:r>
        <w:r w:rsidR="00E06CAC">
          <w:rPr>
            <w:noProof/>
            <w:webHidden/>
          </w:rPr>
          <w:fldChar w:fldCharType="end"/>
        </w:r>
      </w:hyperlink>
    </w:p>
    <w:p w14:paraId="5A4D1444" w14:textId="7D4031FE" w:rsidR="00E06CAC" w:rsidRDefault="00305CD3">
      <w:pPr>
        <w:pStyle w:val="11"/>
        <w:rPr>
          <w:rFonts w:asciiTheme="minorHAnsi" w:eastAsiaTheme="minorEastAsia" w:hAnsiTheme="minorHAnsi" w:cstheme="minorBidi"/>
          <w:b w:val="0"/>
          <w:bCs w:val="0"/>
        </w:rPr>
      </w:pPr>
      <w:hyperlink w:anchor="_Toc72870691" w:history="1">
        <w:r w:rsidR="00E06CAC" w:rsidRPr="001B27BB">
          <w:rPr>
            <w:rStyle w:val="af0"/>
            <w:rFonts w:hint="eastAsia"/>
          </w:rPr>
          <w:t>第</w:t>
        </w:r>
        <w:r w:rsidR="00E06CAC" w:rsidRPr="001B27BB">
          <w:rPr>
            <w:rStyle w:val="af0"/>
          </w:rPr>
          <w:t>8</w:t>
        </w:r>
        <w:r w:rsidR="00E06CAC" w:rsidRPr="001B27BB">
          <w:rPr>
            <w:rStyle w:val="af0"/>
            <w:rFonts w:hint="eastAsia"/>
          </w:rPr>
          <w:t>條</w:t>
        </w:r>
        <w:r w:rsidR="00E06CAC" w:rsidRPr="001B27BB">
          <w:rPr>
            <w:rStyle w:val="af0"/>
          </w:rPr>
          <w:t xml:space="preserve">  </w:t>
        </w:r>
        <w:r w:rsidR="00E06CAC" w:rsidRPr="001B27BB">
          <w:rPr>
            <w:rStyle w:val="af0"/>
            <w:rFonts w:hint="eastAsia"/>
          </w:rPr>
          <w:t>意識提升</w:t>
        </w:r>
        <w:r w:rsidR="00E06CAC">
          <w:rPr>
            <w:webHidden/>
          </w:rPr>
          <w:tab/>
        </w:r>
        <w:r w:rsidR="00E06CAC">
          <w:rPr>
            <w:webHidden/>
          </w:rPr>
          <w:fldChar w:fldCharType="begin"/>
        </w:r>
        <w:r w:rsidR="00E06CAC">
          <w:rPr>
            <w:webHidden/>
          </w:rPr>
          <w:instrText xml:space="preserve"> PAGEREF _Toc72870691 \h </w:instrText>
        </w:r>
        <w:r w:rsidR="00E06CAC">
          <w:rPr>
            <w:webHidden/>
          </w:rPr>
        </w:r>
        <w:r w:rsidR="00E06CAC">
          <w:rPr>
            <w:webHidden/>
          </w:rPr>
          <w:fldChar w:fldCharType="separate"/>
        </w:r>
        <w:r w:rsidR="00BB2342">
          <w:rPr>
            <w:webHidden/>
          </w:rPr>
          <w:t>14</w:t>
        </w:r>
        <w:r w:rsidR="00E06CAC">
          <w:rPr>
            <w:webHidden/>
          </w:rPr>
          <w:fldChar w:fldCharType="end"/>
        </w:r>
      </w:hyperlink>
    </w:p>
    <w:p w14:paraId="5A0F573C" w14:textId="58947194" w:rsidR="00E06CAC" w:rsidRDefault="00305CD3">
      <w:pPr>
        <w:pStyle w:val="21"/>
        <w:rPr>
          <w:rFonts w:asciiTheme="minorHAnsi" w:eastAsiaTheme="minorEastAsia" w:hAnsiTheme="minorHAnsi" w:cstheme="minorBidi"/>
          <w:smallCaps w:val="0"/>
          <w:noProof/>
          <w:szCs w:val="24"/>
        </w:rPr>
      </w:pPr>
      <w:hyperlink w:anchor="_Toc72870692" w:history="1">
        <w:r w:rsidR="00E06CAC" w:rsidRPr="001B27BB">
          <w:rPr>
            <w:rStyle w:val="af0"/>
            <w:rFonts w:hint="eastAsia"/>
            <w:noProof/>
          </w:rPr>
          <w:t>回應結論性意見第</w:t>
        </w:r>
        <w:r w:rsidR="00E06CAC" w:rsidRPr="001B27BB">
          <w:rPr>
            <w:rStyle w:val="af0"/>
            <w:noProof/>
          </w:rPr>
          <w:t>30</w:t>
        </w:r>
        <w:r w:rsidR="00E06CAC" w:rsidRPr="001B27BB">
          <w:rPr>
            <w:rStyle w:val="af0"/>
            <w:rFonts w:hint="eastAsia"/>
            <w:noProof/>
          </w:rPr>
          <w:t>、</w:t>
        </w:r>
        <w:r w:rsidR="00E06CAC" w:rsidRPr="001B27BB">
          <w:rPr>
            <w:rStyle w:val="af0"/>
            <w:noProof/>
          </w:rPr>
          <w:t>31</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_Toc72870692 \h </w:instrText>
        </w:r>
        <w:r w:rsidR="00E06CAC">
          <w:rPr>
            <w:noProof/>
            <w:webHidden/>
          </w:rPr>
        </w:r>
        <w:r w:rsidR="00E06CAC">
          <w:rPr>
            <w:noProof/>
            <w:webHidden/>
          </w:rPr>
          <w:fldChar w:fldCharType="separate"/>
        </w:r>
        <w:r w:rsidR="00BB2342">
          <w:rPr>
            <w:noProof/>
            <w:webHidden/>
          </w:rPr>
          <w:t>14</w:t>
        </w:r>
        <w:r w:rsidR="00E06CAC">
          <w:rPr>
            <w:noProof/>
            <w:webHidden/>
          </w:rPr>
          <w:fldChar w:fldCharType="end"/>
        </w:r>
      </w:hyperlink>
    </w:p>
    <w:p w14:paraId="19926D2B" w14:textId="1D4BAB33" w:rsidR="00E06CAC" w:rsidRDefault="00305CD3">
      <w:pPr>
        <w:pStyle w:val="31"/>
        <w:rPr>
          <w:rFonts w:asciiTheme="minorHAnsi" w:eastAsiaTheme="minorEastAsia" w:hAnsiTheme="minorHAnsi" w:cstheme="minorBidi"/>
          <w:iCs w:val="0"/>
          <w:noProof/>
          <w:szCs w:val="24"/>
        </w:rPr>
      </w:pPr>
      <w:hyperlink w:anchor="_Toc72870693" w:history="1">
        <w:r w:rsidR="00E06CAC" w:rsidRPr="001B27BB">
          <w:rPr>
            <w:rStyle w:val="af0"/>
            <w:rFonts w:hint="eastAsia"/>
            <w:noProof/>
          </w:rPr>
          <w:t>政府未積極導正媒體言論，社會對障礙認識低落</w:t>
        </w:r>
        <w:r w:rsidR="00E06CAC">
          <w:rPr>
            <w:noProof/>
            <w:webHidden/>
          </w:rPr>
          <w:tab/>
        </w:r>
        <w:r w:rsidR="00E06CAC">
          <w:rPr>
            <w:noProof/>
            <w:webHidden/>
          </w:rPr>
          <w:fldChar w:fldCharType="begin"/>
        </w:r>
        <w:r w:rsidR="00E06CAC">
          <w:rPr>
            <w:noProof/>
            <w:webHidden/>
          </w:rPr>
          <w:instrText xml:space="preserve"> PAGEREF _Toc72870693 \h </w:instrText>
        </w:r>
        <w:r w:rsidR="00E06CAC">
          <w:rPr>
            <w:noProof/>
            <w:webHidden/>
          </w:rPr>
        </w:r>
        <w:r w:rsidR="00E06CAC">
          <w:rPr>
            <w:noProof/>
            <w:webHidden/>
          </w:rPr>
          <w:fldChar w:fldCharType="separate"/>
        </w:r>
        <w:r w:rsidR="00BB2342">
          <w:rPr>
            <w:noProof/>
            <w:webHidden/>
          </w:rPr>
          <w:t>14</w:t>
        </w:r>
        <w:r w:rsidR="00E06CAC">
          <w:rPr>
            <w:noProof/>
            <w:webHidden/>
          </w:rPr>
          <w:fldChar w:fldCharType="end"/>
        </w:r>
      </w:hyperlink>
    </w:p>
    <w:p w14:paraId="2172D254" w14:textId="693D5221" w:rsidR="00E06CAC" w:rsidRDefault="00305CD3">
      <w:pPr>
        <w:pStyle w:val="11"/>
        <w:rPr>
          <w:rFonts w:asciiTheme="minorHAnsi" w:eastAsiaTheme="minorEastAsia" w:hAnsiTheme="minorHAnsi" w:cstheme="minorBidi"/>
          <w:b w:val="0"/>
          <w:bCs w:val="0"/>
        </w:rPr>
      </w:pPr>
      <w:hyperlink w:anchor="_Toc72870694" w:history="1">
        <w:r w:rsidR="00E06CAC" w:rsidRPr="001B27BB">
          <w:rPr>
            <w:rStyle w:val="af0"/>
            <w:rFonts w:hint="eastAsia"/>
          </w:rPr>
          <w:t>第</w:t>
        </w:r>
        <w:r w:rsidR="00E06CAC" w:rsidRPr="001B27BB">
          <w:rPr>
            <w:rStyle w:val="af0"/>
          </w:rPr>
          <w:t>9</w:t>
        </w:r>
        <w:r w:rsidR="00E06CAC" w:rsidRPr="001B27BB">
          <w:rPr>
            <w:rStyle w:val="af0"/>
            <w:rFonts w:hint="eastAsia"/>
          </w:rPr>
          <w:t>條</w:t>
        </w:r>
        <w:r w:rsidR="00E06CAC" w:rsidRPr="001B27BB">
          <w:rPr>
            <w:rStyle w:val="af0"/>
          </w:rPr>
          <w:t xml:space="preserve">  </w:t>
        </w:r>
        <w:r w:rsidR="00E06CAC" w:rsidRPr="001B27BB">
          <w:rPr>
            <w:rStyle w:val="af0"/>
            <w:rFonts w:hint="eastAsia"/>
          </w:rPr>
          <w:t>無障礙</w:t>
        </w:r>
        <w:r w:rsidR="00E06CAC">
          <w:rPr>
            <w:webHidden/>
          </w:rPr>
          <w:tab/>
        </w:r>
        <w:r w:rsidR="00E06CAC">
          <w:rPr>
            <w:webHidden/>
          </w:rPr>
          <w:fldChar w:fldCharType="begin"/>
        </w:r>
        <w:r w:rsidR="00E06CAC">
          <w:rPr>
            <w:webHidden/>
          </w:rPr>
          <w:instrText xml:space="preserve"> PAGEREF _Toc72870694 \h </w:instrText>
        </w:r>
        <w:r w:rsidR="00E06CAC">
          <w:rPr>
            <w:webHidden/>
          </w:rPr>
        </w:r>
        <w:r w:rsidR="00E06CAC">
          <w:rPr>
            <w:webHidden/>
          </w:rPr>
          <w:fldChar w:fldCharType="separate"/>
        </w:r>
        <w:r w:rsidR="00BB2342">
          <w:rPr>
            <w:webHidden/>
          </w:rPr>
          <w:t>16</w:t>
        </w:r>
        <w:r w:rsidR="00E06CAC">
          <w:rPr>
            <w:webHidden/>
          </w:rPr>
          <w:fldChar w:fldCharType="end"/>
        </w:r>
      </w:hyperlink>
    </w:p>
    <w:p w14:paraId="4CFBB3D6" w14:textId="2AD367E9" w:rsidR="00E06CAC" w:rsidRDefault="00305CD3">
      <w:pPr>
        <w:pStyle w:val="21"/>
        <w:rPr>
          <w:rFonts w:asciiTheme="minorHAnsi" w:eastAsiaTheme="minorEastAsia" w:hAnsiTheme="minorHAnsi" w:cstheme="minorBidi"/>
          <w:smallCaps w:val="0"/>
          <w:noProof/>
          <w:szCs w:val="24"/>
        </w:rPr>
      </w:pPr>
      <w:hyperlink w:anchor="_Toc72870695" w:history="1">
        <w:r w:rsidR="00E06CAC" w:rsidRPr="001B27BB">
          <w:rPr>
            <w:rStyle w:val="af0"/>
            <w:rFonts w:hint="eastAsia"/>
            <w:noProof/>
          </w:rPr>
          <w:t>回應結論性意見第</w:t>
        </w:r>
        <w:r w:rsidR="00E06CAC" w:rsidRPr="001B27BB">
          <w:rPr>
            <w:rStyle w:val="af0"/>
            <w:noProof/>
          </w:rPr>
          <w:t>32</w:t>
        </w:r>
        <w:r w:rsidR="00E06CAC" w:rsidRPr="001B27BB">
          <w:rPr>
            <w:rStyle w:val="af0"/>
            <w:rFonts w:hint="eastAsia"/>
            <w:noProof/>
          </w:rPr>
          <w:t>、</w:t>
        </w:r>
        <w:r w:rsidR="00E06CAC" w:rsidRPr="001B27BB">
          <w:rPr>
            <w:rStyle w:val="af0"/>
            <w:noProof/>
          </w:rPr>
          <w:t>33</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_Toc72870695 \h </w:instrText>
        </w:r>
        <w:r w:rsidR="00E06CAC">
          <w:rPr>
            <w:noProof/>
            <w:webHidden/>
          </w:rPr>
        </w:r>
        <w:r w:rsidR="00E06CAC">
          <w:rPr>
            <w:noProof/>
            <w:webHidden/>
          </w:rPr>
          <w:fldChar w:fldCharType="separate"/>
        </w:r>
        <w:r w:rsidR="00BB2342">
          <w:rPr>
            <w:noProof/>
            <w:webHidden/>
          </w:rPr>
          <w:t>16</w:t>
        </w:r>
        <w:r w:rsidR="00E06CAC">
          <w:rPr>
            <w:noProof/>
            <w:webHidden/>
          </w:rPr>
          <w:fldChar w:fldCharType="end"/>
        </w:r>
      </w:hyperlink>
    </w:p>
    <w:p w14:paraId="6F2EF1FB" w14:textId="1DEC017B" w:rsidR="00E06CAC" w:rsidRDefault="00305CD3">
      <w:pPr>
        <w:pStyle w:val="31"/>
        <w:rPr>
          <w:rFonts w:asciiTheme="minorHAnsi" w:eastAsiaTheme="minorEastAsia" w:hAnsiTheme="minorHAnsi" w:cstheme="minorBidi"/>
          <w:iCs w:val="0"/>
          <w:noProof/>
          <w:szCs w:val="24"/>
        </w:rPr>
      </w:pPr>
      <w:hyperlink w:anchor="_Toc72870696" w:history="1">
        <w:r w:rsidR="00E06CAC" w:rsidRPr="001B27BB">
          <w:rPr>
            <w:rStyle w:val="af0"/>
            <w:rFonts w:hint="eastAsia"/>
            <w:noProof/>
          </w:rPr>
          <w:t>無障礙立法與執行措施不足</w:t>
        </w:r>
        <w:r w:rsidR="00E06CAC">
          <w:rPr>
            <w:noProof/>
            <w:webHidden/>
          </w:rPr>
          <w:tab/>
        </w:r>
        <w:r w:rsidR="00E06CAC">
          <w:rPr>
            <w:noProof/>
            <w:webHidden/>
          </w:rPr>
          <w:fldChar w:fldCharType="begin"/>
        </w:r>
        <w:r w:rsidR="00E06CAC">
          <w:rPr>
            <w:noProof/>
            <w:webHidden/>
          </w:rPr>
          <w:instrText xml:space="preserve"> PAGEREF _Toc72870696 \h </w:instrText>
        </w:r>
        <w:r w:rsidR="00E06CAC">
          <w:rPr>
            <w:noProof/>
            <w:webHidden/>
          </w:rPr>
        </w:r>
        <w:r w:rsidR="00E06CAC">
          <w:rPr>
            <w:noProof/>
            <w:webHidden/>
          </w:rPr>
          <w:fldChar w:fldCharType="separate"/>
        </w:r>
        <w:r w:rsidR="00BB2342">
          <w:rPr>
            <w:noProof/>
            <w:webHidden/>
          </w:rPr>
          <w:t>16</w:t>
        </w:r>
        <w:r w:rsidR="00E06CAC">
          <w:rPr>
            <w:noProof/>
            <w:webHidden/>
          </w:rPr>
          <w:fldChar w:fldCharType="end"/>
        </w:r>
      </w:hyperlink>
    </w:p>
    <w:p w14:paraId="770610D5" w14:textId="10F63CDC" w:rsidR="00E06CAC" w:rsidRDefault="00305CD3">
      <w:pPr>
        <w:pStyle w:val="31"/>
        <w:rPr>
          <w:rFonts w:asciiTheme="minorHAnsi" w:eastAsiaTheme="minorEastAsia" w:hAnsiTheme="minorHAnsi" w:cstheme="minorBidi"/>
          <w:iCs w:val="0"/>
          <w:noProof/>
          <w:szCs w:val="24"/>
        </w:rPr>
      </w:pPr>
      <w:hyperlink w:anchor="_Toc72870697" w:history="1">
        <w:r w:rsidR="00E06CAC" w:rsidRPr="001B27BB">
          <w:rPr>
            <w:rStyle w:val="af0"/>
            <w:rFonts w:hint="eastAsia"/>
            <w:noProof/>
          </w:rPr>
          <w:t>金融服務未落實無障礙</w:t>
        </w:r>
        <w:r w:rsidR="00E06CAC">
          <w:rPr>
            <w:noProof/>
            <w:webHidden/>
          </w:rPr>
          <w:tab/>
        </w:r>
        <w:r w:rsidR="00E06CAC">
          <w:rPr>
            <w:noProof/>
            <w:webHidden/>
          </w:rPr>
          <w:fldChar w:fldCharType="begin"/>
        </w:r>
        <w:r w:rsidR="00E06CAC">
          <w:rPr>
            <w:noProof/>
            <w:webHidden/>
          </w:rPr>
          <w:instrText xml:space="preserve"> PAGEREF _Toc72870697 \h </w:instrText>
        </w:r>
        <w:r w:rsidR="00E06CAC">
          <w:rPr>
            <w:noProof/>
            <w:webHidden/>
          </w:rPr>
        </w:r>
        <w:r w:rsidR="00E06CAC">
          <w:rPr>
            <w:noProof/>
            <w:webHidden/>
          </w:rPr>
          <w:fldChar w:fldCharType="separate"/>
        </w:r>
        <w:r w:rsidR="00BB2342">
          <w:rPr>
            <w:noProof/>
            <w:webHidden/>
          </w:rPr>
          <w:t>17</w:t>
        </w:r>
        <w:r w:rsidR="00E06CAC">
          <w:rPr>
            <w:noProof/>
            <w:webHidden/>
          </w:rPr>
          <w:fldChar w:fldCharType="end"/>
        </w:r>
      </w:hyperlink>
    </w:p>
    <w:p w14:paraId="3EC0B5E3" w14:textId="2285636C" w:rsidR="00E06CAC" w:rsidRDefault="00305CD3">
      <w:pPr>
        <w:pStyle w:val="21"/>
        <w:rPr>
          <w:rFonts w:asciiTheme="minorHAnsi" w:eastAsiaTheme="minorEastAsia" w:hAnsiTheme="minorHAnsi" w:cstheme="minorBidi"/>
          <w:smallCaps w:val="0"/>
          <w:noProof/>
          <w:szCs w:val="24"/>
        </w:rPr>
      </w:pPr>
      <w:hyperlink w:anchor="_Toc72870698" w:history="1">
        <w:r w:rsidR="00E06CAC" w:rsidRPr="001B27BB">
          <w:rPr>
            <w:rStyle w:val="af0"/>
            <w:rFonts w:hint="eastAsia"/>
            <w:noProof/>
          </w:rPr>
          <w:t>結論性意見以外議題</w:t>
        </w:r>
        <w:r w:rsidR="00E06CAC">
          <w:rPr>
            <w:noProof/>
            <w:webHidden/>
          </w:rPr>
          <w:tab/>
        </w:r>
        <w:r w:rsidR="00E06CAC">
          <w:rPr>
            <w:noProof/>
            <w:webHidden/>
          </w:rPr>
          <w:fldChar w:fldCharType="begin"/>
        </w:r>
        <w:r w:rsidR="00E06CAC">
          <w:rPr>
            <w:noProof/>
            <w:webHidden/>
          </w:rPr>
          <w:instrText xml:space="preserve"> PAGEREF _Toc72870698 \h </w:instrText>
        </w:r>
        <w:r w:rsidR="00E06CAC">
          <w:rPr>
            <w:noProof/>
            <w:webHidden/>
          </w:rPr>
        </w:r>
        <w:r w:rsidR="00E06CAC">
          <w:rPr>
            <w:noProof/>
            <w:webHidden/>
          </w:rPr>
          <w:fldChar w:fldCharType="separate"/>
        </w:r>
        <w:r w:rsidR="00BB2342">
          <w:rPr>
            <w:noProof/>
            <w:webHidden/>
          </w:rPr>
          <w:t>18</w:t>
        </w:r>
        <w:r w:rsidR="00E06CAC">
          <w:rPr>
            <w:noProof/>
            <w:webHidden/>
          </w:rPr>
          <w:fldChar w:fldCharType="end"/>
        </w:r>
      </w:hyperlink>
    </w:p>
    <w:p w14:paraId="020E9EB5" w14:textId="301DCBA0" w:rsidR="00E06CAC" w:rsidRDefault="00305CD3">
      <w:pPr>
        <w:pStyle w:val="31"/>
        <w:rPr>
          <w:rFonts w:asciiTheme="minorHAnsi" w:eastAsiaTheme="minorEastAsia" w:hAnsiTheme="minorHAnsi" w:cstheme="minorBidi"/>
          <w:iCs w:val="0"/>
          <w:noProof/>
          <w:szCs w:val="24"/>
        </w:rPr>
      </w:pPr>
      <w:hyperlink w:anchor="_Toc72870699" w:history="1">
        <w:r w:rsidR="00E06CAC" w:rsidRPr="001B27BB">
          <w:rPr>
            <w:rStyle w:val="af0"/>
            <w:rFonts w:hint="eastAsia"/>
            <w:noProof/>
          </w:rPr>
          <w:t>大眾運輸之無障礙執行無法回應障礙者需求</w:t>
        </w:r>
        <w:r w:rsidR="00E06CAC">
          <w:rPr>
            <w:noProof/>
            <w:webHidden/>
          </w:rPr>
          <w:tab/>
        </w:r>
        <w:r w:rsidR="00E06CAC">
          <w:rPr>
            <w:noProof/>
            <w:webHidden/>
          </w:rPr>
          <w:fldChar w:fldCharType="begin"/>
        </w:r>
        <w:r w:rsidR="00E06CAC">
          <w:rPr>
            <w:noProof/>
            <w:webHidden/>
          </w:rPr>
          <w:instrText xml:space="preserve"> PAGEREF _Toc72870699 \h </w:instrText>
        </w:r>
        <w:r w:rsidR="00E06CAC">
          <w:rPr>
            <w:noProof/>
            <w:webHidden/>
          </w:rPr>
        </w:r>
        <w:r w:rsidR="00E06CAC">
          <w:rPr>
            <w:noProof/>
            <w:webHidden/>
          </w:rPr>
          <w:fldChar w:fldCharType="separate"/>
        </w:r>
        <w:r w:rsidR="00BB2342">
          <w:rPr>
            <w:noProof/>
            <w:webHidden/>
          </w:rPr>
          <w:t>18</w:t>
        </w:r>
        <w:r w:rsidR="00E06CAC">
          <w:rPr>
            <w:noProof/>
            <w:webHidden/>
          </w:rPr>
          <w:fldChar w:fldCharType="end"/>
        </w:r>
      </w:hyperlink>
    </w:p>
    <w:p w14:paraId="05EB460C" w14:textId="2A4A5DDA" w:rsidR="00E06CAC" w:rsidRDefault="00305CD3">
      <w:pPr>
        <w:pStyle w:val="11"/>
        <w:rPr>
          <w:rFonts w:asciiTheme="minorHAnsi" w:eastAsiaTheme="minorEastAsia" w:hAnsiTheme="minorHAnsi" w:cstheme="minorBidi"/>
          <w:b w:val="0"/>
          <w:bCs w:val="0"/>
        </w:rPr>
      </w:pPr>
      <w:hyperlink w:anchor="_Toc72870700" w:history="1">
        <w:r w:rsidR="00E06CAC" w:rsidRPr="001B27BB">
          <w:rPr>
            <w:rStyle w:val="af0"/>
            <w:rFonts w:hint="eastAsia"/>
          </w:rPr>
          <w:t>第</w:t>
        </w:r>
        <w:r w:rsidR="00E06CAC" w:rsidRPr="001B27BB">
          <w:rPr>
            <w:rStyle w:val="af0"/>
          </w:rPr>
          <w:t>10</w:t>
        </w:r>
        <w:r w:rsidR="00E06CAC" w:rsidRPr="001B27BB">
          <w:rPr>
            <w:rStyle w:val="af0"/>
            <w:rFonts w:hint="eastAsia"/>
          </w:rPr>
          <w:t>條</w:t>
        </w:r>
        <w:r w:rsidR="00E06CAC" w:rsidRPr="001B27BB">
          <w:rPr>
            <w:rStyle w:val="af0"/>
          </w:rPr>
          <w:t xml:space="preserve">  </w:t>
        </w:r>
        <w:r w:rsidR="00E06CAC" w:rsidRPr="001B27BB">
          <w:rPr>
            <w:rStyle w:val="af0"/>
            <w:rFonts w:hint="eastAsia"/>
          </w:rPr>
          <w:t>生命權</w:t>
        </w:r>
        <w:r w:rsidR="00E06CAC">
          <w:rPr>
            <w:webHidden/>
          </w:rPr>
          <w:tab/>
        </w:r>
        <w:r w:rsidR="00E06CAC">
          <w:rPr>
            <w:webHidden/>
          </w:rPr>
          <w:fldChar w:fldCharType="begin"/>
        </w:r>
        <w:r w:rsidR="00E06CAC">
          <w:rPr>
            <w:webHidden/>
          </w:rPr>
          <w:instrText xml:space="preserve"> PAGEREF _Toc72870700 \h </w:instrText>
        </w:r>
        <w:r w:rsidR="00E06CAC">
          <w:rPr>
            <w:webHidden/>
          </w:rPr>
        </w:r>
        <w:r w:rsidR="00E06CAC">
          <w:rPr>
            <w:webHidden/>
          </w:rPr>
          <w:fldChar w:fldCharType="separate"/>
        </w:r>
        <w:r w:rsidR="00BB2342">
          <w:rPr>
            <w:webHidden/>
          </w:rPr>
          <w:t>20</w:t>
        </w:r>
        <w:r w:rsidR="00E06CAC">
          <w:rPr>
            <w:webHidden/>
          </w:rPr>
          <w:fldChar w:fldCharType="end"/>
        </w:r>
      </w:hyperlink>
    </w:p>
    <w:p w14:paraId="2DEAE7FF" w14:textId="38A6EBDC" w:rsidR="00E06CAC" w:rsidRDefault="00305CD3">
      <w:pPr>
        <w:pStyle w:val="21"/>
        <w:rPr>
          <w:rFonts w:asciiTheme="minorHAnsi" w:eastAsiaTheme="minorEastAsia" w:hAnsiTheme="minorHAnsi" w:cstheme="minorBidi"/>
          <w:smallCaps w:val="0"/>
          <w:noProof/>
          <w:szCs w:val="24"/>
        </w:rPr>
      </w:pPr>
      <w:hyperlink w:anchor="_Toc72870701" w:history="1">
        <w:r w:rsidR="00E06CAC" w:rsidRPr="001B27BB">
          <w:rPr>
            <w:rStyle w:val="af0"/>
            <w:rFonts w:hint="eastAsia"/>
            <w:noProof/>
          </w:rPr>
          <w:t>回應結論性意見第</w:t>
        </w:r>
        <w:r w:rsidR="00E06CAC" w:rsidRPr="001B27BB">
          <w:rPr>
            <w:rStyle w:val="af0"/>
            <w:noProof/>
          </w:rPr>
          <w:t>34</w:t>
        </w:r>
        <w:r w:rsidR="00E06CAC" w:rsidRPr="001B27BB">
          <w:rPr>
            <w:rStyle w:val="af0"/>
            <w:rFonts w:hint="eastAsia"/>
            <w:noProof/>
          </w:rPr>
          <w:t>、</w:t>
        </w:r>
        <w:r w:rsidR="00E06CAC" w:rsidRPr="001B27BB">
          <w:rPr>
            <w:rStyle w:val="af0"/>
            <w:noProof/>
          </w:rPr>
          <w:t>35</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_Toc72870701 \h </w:instrText>
        </w:r>
        <w:r w:rsidR="00E06CAC">
          <w:rPr>
            <w:noProof/>
            <w:webHidden/>
          </w:rPr>
        </w:r>
        <w:r w:rsidR="00E06CAC">
          <w:rPr>
            <w:noProof/>
            <w:webHidden/>
          </w:rPr>
          <w:fldChar w:fldCharType="separate"/>
        </w:r>
        <w:r w:rsidR="00BB2342">
          <w:rPr>
            <w:noProof/>
            <w:webHidden/>
          </w:rPr>
          <w:t>20</w:t>
        </w:r>
        <w:r w:rsidR="00E06CAC">
          <w:rPr>
            <w:noProof/>
            <w:webHidden/>
          </w:rPr>
          <w:fldChar w:fldCharType="end"/>
        </w:r>
      </w:hyperlink>
    </w:p>
    <w:p w14:paraId="27D2DD7F" w14:textId="55149DFC" w:rsidR="00E06CAC" w:rsidRDefault="00305CD3">
      <w:pPr>
        <w:pStyle w:val="31"/>
        <w:rPr>
          <w:rFonts w:asciiTheme="minorHAnsi" w:eastAsiaTheme="minorEastAsia" w:hAnsiTheme="minorHAnsi" w:cstheme="minorBidi"/>
          <w:iCs w:val="0"/>
          <w:noProof/>
          <w:szCs w:val="24"/>
        </w:rPr>
      </w:pPr>
      <w:hyperlink w:anchor="_Toc72870702" w:history="1">
        <w:r w:rsidR="00E06CAC" w:rsidRPr="001B27BB">
          <w:rPr>
            <w:rStyle w:val="af0"/>
            <w:rFonts w:hint="eastAsia"/>
            <w:noProof/>
          </w:rPr>
          <w:t>心理社會／智能障礙者遭判處死刑</w:t>
        </w:r>
        <w:r w:rsidR="00E06CAC">
          <w:rPr>
            <w:noProof/>
            <w:webHidden/>
          </w:rPr>
          <w:tab/>
        </w:r>
        <w:r w:rsidR="00E06CAC">
          <w:rPr>
            <w:noProof/>
            <w:webHidden/>
          </w:rPr>
          <w:fldChar w:fldCharType="begin"/>
        </w:r>
        <w:r w:rsidR="00E06CAC">
          <w:rPr>
            <w:noProof/>
            <w:webHidden/>
          </w:rPr>
          <w:instrText xml:space="preserve"> PAGEREF _Toc72870702 \h </w:instrText>
        </w:r>
        <w:r w:rsidR="00E06CAC">
          <w:rPr>
            <w:noProof/>
            <w:webHidden/>
          </w:rPr>
        </w:r>
        <w:r w:rsidR="00E06CAC">
          <w:rPr>
            <w:noProof/>
            <w:webHidden/>
          </w:rPr>
          <w:fldChar w:fldCharType="separate"/>
        </w:r>
        <w:r w:rsidR="00BB2342">
          <w:rPr>
            <w:noProof/>
            <w:webHidden/>
          </w:rPr>
          <w:t>20</w:t>
        </w:r>
        <w:r w:rsidR="00E06CAC">
          <w:rPr>
            <w:noProof/>
            <w:webHidden/>
          </w:rPr>
          <w:fldChar w:fldCharType="end"/>
        </w:r>
      </w:hyperlink>
    </w:p>
    <w:p w14:paraId="5F8820BF" w14:textId="2AF2D276" w:rsidR="00E06CAC" w:rsidRDefault="00305CD3">
      <w:pPr>
        <w:pStyle w:val="11"/>
        <w:rPr>
          <w:rFonts w:asciiTheme="minorHAnsi" w:eastAsiaTheme="minorEastAsia" w:hAnsiTheme="minorHAnsi" w:cstheme="minorBidi"/>
          <w:b w:val="0"/>
          <w:bCs w:val="0"/>
        </w:rPr>
      </w:pPr>
      <w:hyperlink w:anchor="_Toc72870703" w:history="1">
        <w:r w:rsidR="00E06CAC" w:rsidRPr="001B27BB">
          <w:rPr>
            <w:rStyle w:val="af0"/>
            <w:rFonts w:hint="eastAsia"/>
          </w:rPr>
          <w:t>第</w:t>
        </w:r>
        <w:r w:rsidR="00E06CAC" w:rsidRPr="001B27BB">
          <w:rPr>
            <w:rStyle w:val="af0"/>
          </w:rPr>
          <w:t>11</w:t>
        </w:r>
        <w:r w:rsidR="00E06CAC" w:rsidRPr="001B27BB">
          <w:rPr>
            <w:rStyle w:val="af0"/>
            <w:rFonts w:hint="eastAsia"/>
          </w:rPr>
          <w:t>條</w:t>
        </w:r>
        <w:r w:rsidR="00E06CAC" w:rsidRPr="001B27BB">
          <w:rPr>
            <w:rStyle w:val="af0"/>
          </w:rPr>
          <w:t xml:space="preserve">  </w:t>
        </w:r>
        <w:r w:rsidR="00E06CAC" w:rsidRPr="001B27BB">
          <w:rPr>
            <w:rStyle w:val="af0"/>
            <w:rFonts w:hint="eastAsia"/>
          </w:rPr>
          <w:t>風險情境及人道緊急情況</w:t>
        </w:r>
        <w:r w:rsidR="00E06CAC">
          <w:rPr>
            <w:webHidden/>
          </w:rPr>
          <w:tab/>
        </w:r>
        <w:r w:rsidR="00E06CAC">
          <w:rPr>
            <w:webHidden/>
          </w:rPr>
          <w:fldChar w:fldCharType="begin"/>
        </w:r>
        <w:r w:rsidR="00E06CAC">
          <w:rPr>
            <w:webHidden/>
          </w:rPr>
          <w:instrText xml:space="preserve"> PAGEREF _Toc72870703 \h </w:instrText>
        </w:r>
        <w:r w:rsidR="00E06CAC">
          <w:rPr>
            <w:webHidden/>
          </w:rPr>
        </w:r>
        <w:r w:rsidR="00E06CAC">
          <w:rPr>
            <w:webHidden/>
          </w:rPr>
          <w:fldChar w:fldCharType="separate"/>
        </w:r>
        <w:r w:rsidR="00BB2342">
          <w:rPr>
            <w:webHidden/>
          </w:rPr>
          <w:t>21</w:t>
        </w:r>
        <w:r w:rsidR="00E06CAC">
          <w:rPr>
            <w:webHidden/>
          </w:rPr>
          <w:fldChar w:fldCharType="end"/>
        </w:r>
      </w:hyperlink>
    </w:p>
    <w:p w14:paraId="045D2C26" w14:textId="27CD0AB0" w:rsidR="00E06CAC" w:rsidRDefault="00305CD3">
      <w:pPr>
        <w:pStyle w:val="21"/>
        <w:rPr>
          <w:rFonts w:asciiTheme="minorHAnsi" w:eastAsiaTheme="minorEastAsia" w:hAnsiTheme="minorHAnsi" w:cstheme="minorBidi"/>
          <w:smallCaps w:val="0"/>
          <w:noProof/>
          <w:szCs w:val="24"/>
        </w:rPr>
      </w:pPr>
      <w:hyperlink w:anchor="_Toc72870704" w:history="1">
        <w:r w:rsidR="00E06CAC" w:rsidRPr="001B27BB">
          <w:rPr>
            <w:rStyle w:val="af0"/>
            <w:rFonts w:hint="eastAsia"/>
            <w:noProof/>
          </w:rPr>
          <w:t>回應結論性意見第</w:t>
        </w:r>
        <w:r w:rsidR="00E06CAC" w:rsidRPr="001B27BB">
          <w:rPr>
            <w:rStyle w:val="af0"/>
            <w:noProof/>
          </w:rPr>
          <w:t>36(a)</w:t>
        </w:r>
        <w:r w:rsidR="00E06CAC" w:rsidRPr="001B27BB">
          <w:rPr>
            <w:rStyle w:val="af0"/>
            <w:rFonts w:hint="eastAsia"/>
            <w:noProof/>
          </w:rPr>
          <w:t>、</w:t>
        </w:r>
        <w:r w:rsidR="00E06CAC" w:rsidRPr="001B27BB">
          <w:rPr>
            <w:rStyle w:val="af0"/>
            <w:noProof/>
          </w:rPr>
          <w:t>37(a)</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_Toc72870704 \h </w:instrText>
        </w:r>
        <w:r w:rsidR="00E06CAC">
          <w:rPr>
            <w:noProof/>
            <w:webHidden/>
          </w:rPr>
        </w:r>
        <w:r w:rsidR="00E06CAC">
          <w:rPr>
            <w:noProof/>
            <w:webHidden/>
          </w:rPr>
          <w:fldChar w:fldCharType="separate"/>
        </w:r>
        <w:r w:rsidR="00BB2342">
          <w:rPr>
            <w:noProof/>
            <w:webHidden/>
          </w:rPr>
          <w:t>21</w:t>
        </w:r>
        <w:r w:rsidR="00E06CAC">
          <w:rPr>
            <w:noProof/>
            <w:webHidden/>
          </w:rPr>
          <w:fldChar w:fldCharType="end"/>
        </w:r>
      </w:hyperlink>
    </w:p>
    <w:p w14:paraId="0573670E" w14:textId="5F50C935" w:rsidR="00E06CAC" w:rsidRDefault="00305CD3">
      <w:pPr>
        <w:pStyle w:val="31"/>
        <w:rPr>
          <w:rFonts w:asciiTheme="minorHAnsi" w:eastAsiaTheme="minorEastAsia" w:hAnsiTheme="minorHAnsi" w:cstheme="minorBidi"/>
          <w:iCs w:val="0"/>
          <w:noProof/>
          <w:szCs w:val="24"/>
        </w:rPr>
      </w:pPr>
      <w:hyperlink w:anchor="_Toc72870705" w:history="1">
        <w:r w:rsidR="00E06CAC" w:rsidRPr="001B27BB">
          <w:rPr>
            <w:rStyle w:val="af0"/>
            <w:rFonts w:hint="eastAsia"/>
            <w:noProof/>
          </w:rPr>
          <w:t>災害防救計畫未周延保障障礙者之權利與參與</w:t>
        </w:r>
        <w:r w:rsidR="00E06CAC">
          <w:rPr>
            <w:noProof/>
            <w:webHidden/>
          </w:rPr>
          <w:tab/>
        </w:r>
        <w:r w:rsidR="00E06CAC">
          <w:rPr>
            <w:noProof/>
            <w:webHidden/>
          </w:rPr>
          <w:fldChar w:fldCharType="begin"/>
        </w:r>
        <w:r w:rsidR="00E06CAC">
          <w:rPr>
            <w:noProof/>
            <w:webHidden/>
          </w:rPr>
          <w:instrText xml:space="preserve"> PAGEREF _Toc72870705 \h </w:instrText>
        </w:r>
        <w:r w:rsidR="00E06CAC">
          <w:rPr>
            <w:noProof/>
            <w:webHidden/>
          </w:rPr>
        </w:r>
        <w:r w:rsidR="00E06CAC">
          <w:rPr>
            <w:noProof/>
            <w:webHidden/>
          </w:rPr>
          <w:fldChar w:fldCharType="separate"/>
        </w:r>
        <w:r w:rsidR="00BB2342">
          <w:rPr>
            <w:noProof/>
            <w:webHidden/>
          </w:rPr>
          <w:t>21</w:t>
        </w:r>
        <w:r w:rsidR="00E06CAC">
          <w:rPr>
            <w:noProof/>
            <w:webHidden/>
          </w:rPr>
          <w:fldChar w:fldCharType="end"/>
        </w:r>
      </w:hyperlink>
    </w:p>
    <w:p w14:paraId="37452EDF" w14:textId="7C3F29FE" w:rsidR="00E06CAC" w:rsidRDefault="00305CD3">
      <w:pPr>
        <w:pStyle w:val="21"/>
        <w:rPr>
          <w:rFonts w:asciiTheme="minorHAnsi" w:eastAsiaTheme="minorEastAsia" w:hAnsiTheme="minorHAnsi" w:cstheme="minorBidi"/>
          <w:smallCaps w:val="0"/>
          <w:noProof/>
          <w:szCs w:val="24"/>
        </w:rPr>
      </w:pPr>
      <w:hyperlink w:anchor="_Toc72870706" w:history="1">
        <w:r w:rsidR="00E06CAC" w:rsidRPr="001B27BB">
          <w:rPr>
            <w:rStyle w:val="af0"/>
            <w:rFonts w:hint="eastAsia"/>
            <w:noProof/>
          </w:rPr>
          <w:t>回應結論性意見第</w:t>
        </w:r>
        <w:r w:rsidR="00E06CAC" w:rsidRPr="001B27BB">
          <w:rPr>
            <w:rStyle w:val="af0"/>
            <w:noProof/>
          </w:rPr>
          <w:t>36(b)</w:t>
        </w:r>
        <w:r w:rsidR="00E06CAC" w:rsidRPr="001B27BB">
          <w:rPr>
            <w:rStyle w:val="af0"/>
            <w:rFonts w:hint="eastAsia"/>
            <w:noProof/>
          </w:rPr>
          <w:t>、</w:t>
        </w:r>
        <w:r w:rsidR="00E06CAC" w:rsidRPr="001B27BB">
          <w:rPr>
            <w:rStyle w:val="af0"/>
            <w:noProof/>
          </w:rPr>
          <w:t>37(b)</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_Toc72870706 \h </w:instrText>
        </w:r>
        <w:r w:rsidR="00E06CAC">
          <w:rPr>
            <w:noProof/>
            <w:webHidden/>
          </w:rPr>
        </w:r>
        <w:r w:rsidR="00E06CAC">
          <w:rPr>
            <w:noProof/>
            <w:webHidden/>
          </w:rPr>
          <w:fldChar w:fldCharType="separate"/>
        </w:r>
        <w:r w:rsidR="00BB2342">
          <w:rPr>
            <w:noProof/>
            <w:webHidden/>
          </w:rPr>
          <w:t>22</w:t>
        </w:r>
        <w:r w:rsidR="00E06CAC">
          <w:rPr>
            <w:noProof/>
            <w:webHidden/>
          </w:rPr>
          <w:fldChar w:fldCharType="end"/>
        </w:r>
      </w:hyperlink>
    </w:p>
    <w:p w14:paraId="7423EFFC" w14:textId="589D0769" w:rsidR="00E06CAC" w:rsidRDefault="00305CD3">
      <w:pPr>
        <w:pStyle w:val="31"/>
        <w:rPr>
          <w:rFonts w:asciiTheme="minorHAnsi" w:eastAsiaTheme="minorEastAsia" w:hAnsiTheme="minorHAnsi" w:cstheme="minorBidi"/>
          <w:iCs w:val="0"/>
          <w:noProof/>
          <w:szCs w:val="24"/>
        </w:rPr>
      </w:pPr>
      <w:hyperlink w:anchor="_Toc72870707" w:history="1">
        <w:r w:rsidR="00E06CAC" w:rsidRPr="001B27BB">
          <w:rPr>
            <w:rStyle w:val="af0"/>
            <w:rFonts w:hint="eastAsia"/>
            <w:noProof/>
          </w:rPr>
          <w:t>災害資訊與國道路況未落實多元無障礙格式</w:t>
        </w:r>
        <w:r w:rsidR="00E06CAC">
          <w:rPr>
            <w:noProof/>
            <w:webHidden/>
          </w:rPr>
          <w:tab/>
        </w:r>
        <w:r w:rsidR="00E06CAC">
          <w:rPr>
            <w:noProof/>
            <w:webHidden/>
          </w:rPr>
          <w:fldChar w:fldCharType="begin"/>
        </w:r>
        <w:r w:rsidR="00E06CAC">
          <w:rPr>
            <w:noProof/>
            <w:webHidden/>
          </w:rPr>
          <w:instrText xml:space="preserve"> PAGEREF _Toc72870707 \h </w:instrText>
        </w:r>
        <w:r w:rsidR="00E06CAC">
          <w:rPr>
            <w:noProof/>
            <w:webHidden/>
          </w:rPr>
        </w:r>
        <w:r w:rsidR="00E06CAC">
          <w:rPr>
            <w:noProof/>
            <w:webHidden/>
          </w:rPr>
          <w:fldChar w:fldCharType="separate"/>
        </w:r>
        <w:r w:rsidR="00BB2342">
          <w:rPr>
            <w:noProof/>
            <w:webHidden/>
          </w:rPr>
          <w:t>22</w:t>
        </w:r>
        <w:r w:rsidR="00E06CAC">
          <w:rPr>
            <w:noProof/>
            <w:webHidden/>
          </w:rPr>
          <w:fldChar w:fldCharType="end"/>
        </w:r>
      </w:hyperlink>
    </w:p>
    <w:p w14:paraId="21BA819F" w14:textId="6C3F5FB1" w:rsidR="00E06CAC" w:rsidRDefault="00305CD3">
      <w:pPr>
        <w:pStyle w:val="21"/>
        <w:rPr>
          <w:rFonts w:asciiTheme="minorHAnsi" w:eastAsiaTheme="minorEastAsia" w:hAnsiTheme="minorHAnsi" w:cstheme="minorBidi"/>
          <w:smallCaps w:val="0"/>
          <w:noProof/>
          <w:szCs w:val="24"/>
        </w:rPr>
      </w:pPr>
      <w:hyperlink w:anchor="_Toc72870708" w:history="1">
        <w:r w:rsidR="00E06CAC" w:rsidRPr="001B27BB">
          <w:rPr>
            <w:rStyle w:val="af0"/>
            <w:noProof/>
          </w:rPr>
          <w:t xml:space="preserve">Covid-19 </w:t>
        </w:r>
        <w:r w:rsidR="00E06CAC" w:rsidRPr="001B27BB">
          <w:rPr>
            <w:rStyle w:val="af0"/>
            <w:rFonts w:hint="eastAsia"/>
            <w:noProof/>
          </w:rPr>
          <w:t>疫情期間對障礙者的權益侵害</w:t>
        </w:r>
        <w:r w:rsidR="00E06CAC">
          <w:rPr>
            <w:noProof/>
            <w:webHidden/>
          </w:rPr>
          <w:tab/>
        </w:r>
        <w:r w:rsidR="00E06CAC">
          <w:rPr>
            <w:noProof/>
            <w:webHidden/>
          </w:rPr>
          <w:fldChar w:fldCharType="begin"/>
        </w:r>
        <w:r w:rsidR="00E06CAC">
          <w:rPr>
            <w:noProof/>
            <w:webHidden/>
          </w:rPr>
          <w:instrText xml:space="preserve"> PAGEREF _Toc72870708 \h </w:instrText>
        </w:r>
        <w:r w:rsidR="00E06CAC">
          <w:rPr>
            <w:noProof/>
            <w:webHidden/>
          </w:rPr>
        </w:r>
        <w:r w:rsidR="00E06CAC">
          <w:rPr>
            <w:noProof/>
            <w:webHidden/>
          </w:rPr>
          <w:fldChar w:fldCharType="separate"/>
        </w:r>
        <w:r w:rsidR="00BB2342">
          <w:rPr>
            <w:noProof/>
            <w:webHidden/>
          </w:rPr>
          <w:t>22</w:t>
        </w:r>
        <w:r w:rsidR="00E06CAC">
          <w:rPr>
            <w:noProof/>
            <w:webHidden/>
          </w:rPr>
          <w:fldChar w:fldCharType="end"/>
        </w:r>
      </w:hyperlink>
    </w:p>
    <w:p w14:paraId="0B0B79F8" w14:textId="7C7B6018" w:rsidR="00E06CAC" w:rsidRDefault="00305CD3">
      <w:pPr>
        <w:pStyle w:val="31"/>
        <w:rPr>
          <w:rFonts w:asciiTheme="minorHAnsi" w:eastAsiaTheme="minorEastAsia" w:hAnsiTheme="minorHAnsi" w:cstheme="minorBidi"/>
          <w:iCs w:val="0"/>
          <w:noProof/>
          <w:szCs w:val="24"/>
        </w:rPr>
      </w:pPr>
      <w:hyperlink w:anchor="_Toc72870709" w:history="1">
        <w:r w:rsidR="00E06CAC" w:rsidRPr="001B27BB">
          <w:rPr>
            <w:rStyle w:val="af0"/>
            <w:rFonts w:hint="eastAsia"/>
            <w:noProof/>
          </w:rPr>
          <w:t>特別條例訂定缺乏多元意見，未妥善保障障礙者權益</w:t>
        </w:r>
        <w:r w:rsidR="00E06CAC">
          <w:rPr>
            <w:noProof/>
            <w:webHidden/>
          </w:rPr>
          <w:tab/>
        </w:r>
        <w:r w:rsidR="00E06CAC">
          <w:rPr>
            <w:noProof/>
            <w:webHidden/>
          </w:rPr>
          <w:fldChar w:fldCharType="begin"/>
        </w:r>
        <w:r w:rsidR="00E06CAC">
          <w:rPr>
            <w:noProof/>
            <w:webHidden/>
          </w:rPr>
          <w:instrText xml:space="preserve"> PAGEREF _Toc72870709 \h </w:instrText>
        </w:r>
        <w:r w:rsidR="00E06CAC">
          <w:rPr>
            <w:noProof/>
            <w:webHidden/>
          </w:rPr>
        </w:r>
        <w:r w:rsidR="00E06CAC">
          <w:rPr>
            <w:noProof/>
            <w:webHidden/>
          </w:rPr>
          <w:fldChar w:fldCharType="separate"/>
        </w:r>
        <w:r w:rsidR="00BB2342">
          <w:rPr>
            <w:noProof/>
            <w:webHidden/>
          </w:rPr>
          <w:t>23</w:t>
        </w:r>
        <w:r w:rsidR="00E06CAC">
          <w:rPr>
            <w:noProof/>
            <w:webHidden/>
          </w:rPr>
          <w:fldChar w:fldCharType="end"/>
        </w:r>
      </w:hyperlink>
    </w:p>
    <w:p w14:paraId="5252E454" w14:textId="59EA6307" w:rsidR="00E06CAC" w:rsidRDefault="00305CD3">
      <w:pPr>
        <w:pStyle w:val="31"/>
        <w:rPr>
          <w:rFonts w:asciiTheme="minorHAnsi" w:eastAsiaTheme="minorEastAsia" w:hAnsiTheme="minorHAnsi" w:cstheme="minorBidi"/>
          <w:iCs w:val="0"/>
          <w:noProof/>
          <w:szCs w:val="24"/>
        </w:rPr>
      </w:pPr>
      <w:hyperlink w:anchor="_Toc72870710" w:history="1">
        <w:r w:rsidR="00E06CAC" w:rsidRPr="001B27BB">
          <w:rPr>
            <w:rStyle w:val="af0"/>
            <w:rFonts w:hint="eastAsia"/>
            <w:noProof/>
          </w:rPr>
          <w:t>防疫資訊未落實無障礙格式，影響障礙者「知」的權利</w:t>
        </w:r>
        <w:r w:rsidR="00E06CAC">
          <w:rPr>
            <w:noProof/>
            <w:webHidden/>
          </w:rPr>
          <w:tab/>
        </w:r>
        <w:r w:rsidR="00E06CAC">
          <w:rPr>
            <w:noProof/>
            <w:webHidden/>
          </w:rPr>
          <w:fldChar w:fldCharType="begin"/>
        </w:r>
        <w:r w:rsidR="00E06CAC">
          <w:rPr>
            <w:noProof/>
            <w:webHidden/>
          </w:rPr>
          <w:instrText xml:space="preserve"> PAGEREF _Toc72870710 \h </w:instrText>
        </w:r>
        <w:r w:rsidR="00E06CAC">
          <w:rPr>
            <w:noProof/>
            <w:webHidden/>
          </w:rPr>
        </w:r>
        <w:r w:rsidR="00E06CAC">
          <w:rPr>
            <w:noProof/>
            <w:webHidden/>
          </w:rPr>
          <w:fldChar w:fldCharType="separate"/>
        </w:r>
        <w:r w:rsidR="00BB2342">
          <w:rPr>
            <w:noProof/>
            <w:webHidden/>
          </w:rPr>
          <w:t>24</w:t>
        </w:r>
        <w:r w:rsidR="00E06CAC">
          <w:rPr>
            <w:noProof/>
            <w:webHidden/>
          </w:rPr>
          <w:fldChar w:fldCharType="end"/>
        </w:r>
      </w:hyperlink>
    </w:p>
    <w:p w14:paraId="510E3E0F" w14:textId="03D1C317" w:rsidR="00E06CAC" w:rsidRDefault="00305CD3">
      <w:pPr>
        <w:pStyle w:val="31"/>
        <w:rPr>
          <w:rFonts w:asciiTheme="minorHAnsi" w:eastAsiaTheme="minorEastAsia" w:hAnsiTheme="minorHAnsi" w:cstheme="minorBidi"/>
          <w:iCs w:val="0"/>
          <w:noProof/>
          <w:szCs w:val="24"/>
        </w:rPr>
      </w:pPr>
      <w:hyperlink w:anchor="_Toc72870711" w:history="1">
        <w:r w:rsidR="00E06CAC" w:rsidRPr="001B27BB">
          <w:rPr>
            <w:rStyle w:val="af0"/>
            <w:rFonts w:hint="eastAsia"/>
            <w:noProof/>
          </w:rPr>
          <w:t>醫療體系與支持服務障礙意識不足，損害障礙者醫療近用的權利</w:t>
        </w:r>
        <w:r w:rsidR="00E06CAC">
          <w:rPr>
            <w:noProof/>
            <w:webHidden/>
          </w:rPr>
          <w:tab/>
        </w:r>
        <w:r w:rsidR="00E06CAC">
          <w:rPr>
            <w:noProof/>
            <w:webHidden/>
          </w:rPr>
          <w:fldChar w:fldCharType="begin"/>
        </w:r>
        <w:r w:rsidR="00E06CAC">
          <w:rPr>
            <w:noProof/>
            <w:webHidden/>
          </w:rPr>
          <w:instrText xml:space="preserve"> PAGEREF _Toc72870711 \h </w:instrText>
        </w:r>
        <w:r w:rsidR="00E06CAC">
          <w:rPr>
            <w:noProof/>
            <w:webHidden/>
          </w:rPr>
        </w:r>
        <w:r w:rsidR="00E06CAC">
          <w:rPr>
            <w:noProof/>
            <w:webHidden/>
          </w:rPr>
          <w:fldChar w:fldCharType="separate"/>
        </w:r>
        <w:r w:rsidR="00BB2342">
          <w:rPr>
            <w:noProof/>
            <w:webHidden/>
          </w:rPr>
          <w:t>24</w:t>
        </w:r>
        <w:r w:rsidR="00E06CAC">
          <w:rPr>
            <w:noProof/>
            <w:webHidden/>
          </w:rPr>
          <w:fldChar w:fldCharType="end"/>
        </w:r>
      </w:hyperlink>
    </w:p>
    <w:p w14:paraId="2A6FB398" w14:textId="31B80BF4" w:rsidR="00E06CAC" w:rsidRDefault="00305CD3">
      <w:pPr>
        <w:pStyle w:val="31"/>
        <w:rPr>
          <w:rFonts w:asciiTheme="minorHAnsi" w:eastAsiaTheme="minorEastAsia" w:hAnsiTheme="minorHAnsi" w:cstheme="minorBidi"/>
          <w:iCs w:val="0"/>
          <w:noProof/>
          <w:szCs w:val="24"/>
        </w:rPr>
      </w:pPr>
      <w:hyperlink w:anchor="_Toc72870712" w:history="1">
        <w:r w:rsidR="00E06CAC" w:rsidRPr="001B27BB">
          <w:rPr>
            <w:rStyle w:val="af0"/>
            <w:rFonts w:hint="eastAsia"/>
            <w:noProof/>
          </w:rPr>
          <w:t>防疫物資與政策規劃忽視障礙者處境</w:t>
        </w:r>
        <w:r w:rsidR="00E06CAC">
          <w:rPr>
            <w:noProof/>
            <w:webHidden/>
          </w:rPr>
          <w:tab/>
        </w:r>
        <w:r w:rsidR="00E06CAC">
          <w:rPr>
            <w:noProof/>
            <w:webHidden/>
          </w:rPr>
          <w:fldChar w:fldCharType="begin"/>
        </w:r>
        <w:r w:rsidR="00E06CAC">
          <w:rPr>
            <w:noProof/>
            <w:webHidden/>
          </w:rPr>
          <w:instrText xml:space="preserve"> PAGEREF _Toc72870712 \h </w:instrText>
        </w:r>
        <w:r w:rsidR="00E06CAC">
          <w:rPr>
            <w:noProof/>
            <w:webHidden/>
          </w:rPr>
        </w:r>
        <w:r w:rsidR="00E06CAC">
          <w:rPr>
            <w:noProof/>
            <w:webHidden/>
          </w:rPr>
          <w:fldChar w:fldCharType="separate"/>
        </w:r>
        <w:r w:rsidR="00BB2342">
          <w:rPr>
            <w:noProof/>
            <w:webHidden/>
          </w:rPr>
          <w:t>25</w:t>
        </w:r>
        <w:r w:rsidR="00E06CAC">
          <w:rPr>
            <w:noProof/>
            <w:webHidden/>
          </w:rPr>
          <w:fldChar w:fldCharType="end"/>
        </w:r>
      </w:hyperlink>
    </w:p>
    <w:p w14:paraId="1A49A883" w14:textId="6F631161" w:rsidR="00E06CAC" w:rsidRDefault="00305CD3">
      <w:pPr>
        <w:pStyle w:val="31"/>
        <w:rPr>
          <w:rFonts w:asciiTheme="minorHAnsi" w:eastAsiaTheme="minorEastAsia" w:hAnsiTheme="minorHAnsi" w:cstheme="minorBidi"/>
          <w:iCs w:val="0"/>
          <w:noProof/>
          <w:szCs w:val="24"/>
        </w:rPr>
      </w:pPr>
      <w:hyperlink w:anchor="_Toc72870713" w:history="1">
        <w:r w:rsidR="00E06CAC" w:rsidRPr="001B27BB">
          <w:rPr>
            <w:rStyle w:val="af0"/>
            <w:rFonts w:hint="eastAsia"/>
            <w:noProof/>
          </w:rPr>
          <w:t>隔離機構</w:t>
        </w:r>
        <w:r w:rsidR="00E06CAC" w:rsidRPr="001B27BB">
          <w:rPr>
            <w:rStyle w:val="af0"/>
            <w:noProof/>
          </w:rPr>
          <w:t>/</w:t>
        </w:r>
        <w:r w:rsidR="00E06CAC" w:rsidRPr="001B27BB">
          <w:rPr>
            <w:rStyle w:val="af0"/>
            <w:rFonts w:hint="eastAsia"/>
            <w:noProof/>
          </w:rPr>
          <w:t>院所的雙重隔離，輕忽住院者的身心健康</w:t>
        </w:r>
        <w:r w:rsidR="00E06CAC">
          <w:rPr>
            <w:noProof/>
            <w:webHidden/>
          </w:rPr>
          <w:tab/>
        </w:r>
        <w:r w:rsidR="00E06CAC">
          <w:rPr>
            <w:noProof/>
            <w:webHidden/>
          </w:rPr>
          <w:fldChar w:fldCharType="begin"/>
        </w:r>
        <w:r w:rsidR="00E06CAC">
          <w:rPr>
            <w:noProof/>
            <w:webHidden/>
          </w:rPr>
          <w:instrText xml:space="preserve"> PAGEREF _Toc72870713 \h </w:instrText>
        </w:r>
        <w:r w:rsidR="00E06CAC">
          <w:rPr>
            <w:noProof/>
            <w:webHidden/>
          </w:rPr>
        </w:r>
        <w:r w:rsidR="00E06CAC">
          <w:rPr>
            <w:noProof/>
            <w:webHidden/>
          </w:rPr>
          <w:fldChar w:fldCharType="separate"/>
        </w:r>
        <w:r w:rsidR="00BB2342">
          <w:rPr>
            <w:noProof/>
            <w:webHidden/>
          </w:rPr>
          <w:t>25</w:t>
        </w:r>
        <w:r w:rsidR="00E06CAC">
          <w:rPr>
            <w:noProof/>
            <w:webHidden/>
          </w:rPr>
          <w:fldChar w:fldCharType="end"/>
        </w:r>
      </w:hyperlink>
    </w:p>
    <w:p w14:paraId="16D25859" w14:textId="51AD2017" w:rsidR="00E06CAC" w:rsidRDefault="00305CD3">
      <w:pPr>
        <w:pStyle w:val="31"/>
        <w:rPr>
          <w:rFonts w:asciiTheme="minorHAnsi" w:eastAsiaTheme="minorEastAsia" w:hAnsiTheme="minorHAnsi" w:cstheme="minorBidi"/>
          <w:iCs w:val="0"/>
          <w:noProof/>
          <w:szCs w:val="24"/>
        </w:rPr>
      </w:pPr>
      <w:hyperlink w:anchor="_Toc72870714" w:history="1">
        <w:r w:rsidR="00E06CAC" w:rsidRPr="001B27BB">
          <w:rPr>
            <w:rStyle w:val="af0"/>
            <w:rFonts w:hint="eastAsia"/>
            <w:noProof/>
          </w:rPr>
          <w:t>防疫封鎖政策增加脆弱群體暴露於家庭暴力的風險</w:t>
        </w:r>
        <w:r w:rsidR="00E06CAC">
          <w:rPr>
            <w:noProof/>
            <w:webHidden/>
          </w:rPr>
          <w:tab/>
        </w:r>
        <w:r w:rsidR="00E06CAC">
          <w:rPr>
            <w:noProof/>
            <w:webHidden/>
          </w:rPr>
          <w:fldChar w:fldCharType="begin"/>
        </w:r>
        <w:r w:rsidR="00E06CAC">
          <w:rPr>
            <w:noProof/>
            <w:webHidden/>
          </w:rPr>
          <w:instrText xml:space="preserve"> PAGEREF _Toc72870714 \h </w:instrText>
        </w:r>
        <w:r w:rsidR="00E06CAC">
          <w:rPr>
            <w:noProof/>
            <w:webHidden/>
          </w:rPr>
        </w:r>
        <w:r w:rsidR="00E06CAC">
          <w:rPr>
            <w:noProof/>
            <w:webHidden/>
          </w:rPr>
          <w:fldChar w:fldCharType="separate"/>
        </w:r>
        <w:r w:rsidR="00BB2342">
          <w:rPr>
            <w:noProof/>
            <w:webHidden/>
          </w:rPr>
          <w:t>27</w:t>
        </w:r>
        <w:r w:rsidR="00E06CAC">
          <w:rPr>
            <w:noProof/>
            <w:webHidden/>
          </w:rPr>
          <w:fldChar w:fldCharType="end"/>
        </w:r>
      </w:hyperlink>
    </w:p>
    <w:p w14:paraId="1E940EFF" w14:textId="2E3D5BAC" w:rsidR="00E06CAC" w:rsidRDefault="00305CD3">
      <w:pPr>
        <w:pStyle w:val="31"/>
        <w:rPr>
          <w:rFonts w:asciiTheme="minorHAnsi" w:eastAsiaTheme="minorEastAsia" w:hAnsiTheme="minorHAnsi" w:cstheme="minorBidi"/>
          <w:iCs w:val="0"/>
          <w:noProof/>
          <w:szCs w:val="24"/>
        </w:rPr>
      </w:pPr>
      <w:hyperlink w:anchor="_Toc72870715" w:history="1">
        <w:r w:rsidR="00E06CAC" w:rsidRPr="001B27BB">
          <w:rPr>
            <w:rStyle w:val="af0"/>
            <w:rFonts w:hint="eastAsia"/>
            <w:noProof/>
          </w:rPr>
          <w:t>障礙者的工作權益未受工作輔助方案妥善保障</w:t>
        </w:r>
        <w:r w:rsidR="00E06CAC">
          <w:rPr>
            <w:noProof/>
            <w:webHidden/>
          </w:rPr>
          <w:tab/>
        </w:r>
        <w:r w:rsidR="00E06CAC">
          <w:rPr>
            <w:noProof/>
            <w:webHidden/>
          </w:rPr>
          <w:fldChar w:fldCharType="begin"/>
        </w:r>
        <w:r w:rsidR="00E06CAC">
          <w:rPr>
            <w:noProof/>
            <w:webHidden/>
          </w:rPr>
          <w:instrText xml:space="preserve"> PAGEREF _Toc72870715 \h </w:instrText>
        </w:r>
        <w:r w:rsidR="00E06CAC">
          <w:rPr>
            <w:noProof/>
            <w:webHidden/>
          </w:rPr>
        </w:r>
        <w:r w:rsidR="00E06CAC">
          <w:rPr>
            <w:noProof/>
            <w:webHidden/>
          </w:rPr>
          <w:fldChar w:fldCharType="separate"/>
        </w:r>
        <w:r w:rsidR="00BB2342">
          <w:rPr>
            <w:noProof/>
            <w:webHidden/>
          </w:rPr>
          <w:t>28</w:t>
        </w:r>
        <w:r w:rsidR="00E06CAC">
          <w:rPr>
            <w:noProof/>
            <w:webHidden/>
          </w:rPr>
          <w:fldChar w:fldCharType="end"/>
        </w:r>
      </w:hyperlink>
    </w:p>
    <w:p w14:paraId="31101D1C" w14:textId="30B8F1CB" w:rsidR="00E06CAC" w:rsidRDefault="00305CD3">
      <w:pPr>
        <w:pStyle w:val="11"/>
        <w:rPr>
          <w:rFonts w:asciiTheme="minorHAnsi" w:eastAsiaTheme="minorEastAsia" w:hAnsiTheme="minorHAnsi" w:cstheme="minorBidi"/>
          <w:b w:val="0"/>
          <w:bCs w:val="0"/>
        </w:rPr>
      </w:pPr>
      <w:hyperlink w:anchor="_Toc72870716" w:history="1">
        <w:r w:rsidR="00E06CAC" w:rsidRPr="001B27BB">
          <w:rPr>
            <w:rStyle w:val="af0"/>
            <w:rFonts w:hint="eastAsia"/>
          </w:rPr>
          <w:t>第</w:t>
        </w:r>
        <w:r w:rsidR="00E06CAC" w:rsidRPr="001B27BB">
          <w:rPr>
            <w:rStyle w:val="af0"/>
          </w:rPr>
          <w:t>12</w:t>
        </w:r>
        <w:r w:rsidR="00E06CAC" w:rsidRPr="001B27BB">
          <w:rPr>
            <w:rStyle w:val="af0"/>
            <w:rFonts w:hint="eastAsia"/>
          </w:rPr>
          <w:t>條</w:t>
        </w:r>
        <w:r w:rsidR="00E06CAC" w:rsidRPr="001B27BB">
          <w:rPr>
            <w:rStyle w:val="af0"/>
          </w:rPr>
          <w:t xml:space="preserve">  </w:t>
        </w:r>
        <w:r w:rsidR="00E06CAC" w:rsidRPr="001B27BB">
          <w:rPr>
            <w:rStyle w:val="af0"/>
            <w:rFonts w:hint="eastAsia"/>
          </w:rPr>
          <w:t>法律之前人人平等</w:t>
        </w:r>
        <w:r w:rsidR="00E06CAC">
          <w:rPr>
            <w:webHidden/>
          </w:rPr>
          <w:tab/>
        </w:r>
        <w:r w:rsidR="00E06CAC">
          <w:rPr>
            <w:webHidden/>
          </w:rPr>
          <w:fldChar w:fldCharType="begin"/>
        </w:r>
        <w:r w:rsidR="00E06CAC">
          <w:rPr>
            <w:webHidden/>
          </w:rPr>
          <w:instrText xml:space="preserve"> PAGEREF _Toc72870716 \h </w:instrText>
        </w:r>
        <w:r w:rsidR="00E06CAC">
          <w:rPr>
            <w:webHidden/>
          </w:rPr>
        </w:r>
        <w:r w:rsidR="00E06CAC">
          <w:rPr>
            <w:webHidden/>
          </w:rPr>
          <w:fldChar w:fldCharType="separate"/>
        </w:r>
        <w:r w:rsidR="00BB2342">
          <w:rPr>
            <w:webHidden/>
          </w:rPr>
          <w:t>29</w:t>
        </w:r>
        <w:r w:rsidR="00E06CAC">
          <w:rPr>
            <w:webHidden/>
          </w:rPr>
          <w:fldChar w:fldCharType="end"/>
        </w:r>
      </w:hyperlink>
    </w:p>
    <w:p w14:paraId="52399828" w14:textId="008669CF" w:rsidR="00E06CAC" w:rsidRDefault="00305CD3">
      <w:pPr>
        <w:pStyle w:val="21"/>
        <w:rPr>
          <w:rFonts w:asciiTheme="minorHAnsi" w:eastAsiaTheme="minorEastAsia" w:hAnsiTheme="minorHAnsi" w:cstheme="minorBidi"/>
          <w:smallCaps w:val="0"/>
          <w:noProof/>
          <w:szCs w:val="24"/>
        </w:rPr>
      </w:pPr>
      <w:hyperlink w:anchor="_Toc72870717" w:history="1">
        <w:r w:rsidR="00E06CAC" w:rsidRPr="001B27BB">
          <w:rPr>
            <w:rStyle w:val="af0"/>
            <w:rFonts w:hint="eastAsia"/>
            <w:noProof/>
          </w:rPr>
          <w:t>回應結論性意見第</w:t>
        </w:r>
        <w:r w:rsidR="00E06CAC" w:rsidRPr="001B27BB">
          <w:rPr>
            <w:rStyle w:val="af0"/>
            <w:noProof/>
          </w:rPr>
          <w:t>38</w:t>
        </w:r>
        <w:r w:rsidR="00E06CAC" w:rsidRPr="001B27BB">
          <w:rPr>
            <w:rStyle w:val="af0"/>
            <w:rFonts w:hint="eastAsia"/>
            <w:noProof/>
          </w:rPr>
          <w:t>、</w:t>
        </w:r>
        <w:r w:rsidR="00E06CAC" w:rsidRPr="001B27BB">
          <w:rPr>
            <w:rStyle w:val="af0"/>
            <w:noProof/>
          </w:rPr>
          <w:t>39</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_Toc72870717 \h </w:instrText>
        </w:r>
        <w:r w:rsidR="00E06CAC">
          <w:rPr>
            <w:noProof/>
            <w:webHidden/>
          </w:rPr>
        </w:r>
        <w:r w:rsidR="00E06CAC">
          <w:rPr>
            <w:noProof/>
            <w:webHidden/>
          </w:rPr>
          <w:fldChar w:fldCharType="separate"/>
        </w:r>
        <w:r w:rsidR="00BB2342">
          <w:rPr>
            <w:noProof/>
            <w:webHidden/>
          </w:rPr>
          <w:t>29</w:t>
        </w:r>
        <w:r w:rsidR="00E06CAC">
          <w:rPr>
            <w:noProof/>
            <w:webHidden/>
          </w:rPr>
          <w:fldChar w:fldCharType="end"/>
        </w:r>
      </w:hyperlink>
    </w:p>
    <w:p w14:paraId="068F2055" w14:textId="7329AA3C" w:rsidR="00E06CAC" w:rsidRDefault="00305CD3">
      <w:pPr>
        <w:pStyle w:val="31"/>
        <w:rPr>
          <w:rFonts w:asciiTheme="minorHAnsi" w:eastAsiaTheme="minorEastAsia" w:hAnsiTheme="minorHAnsi" w:cstheme="minorBidi"/>
          <w:iCs w:val="0"/>
          <w:noProof/>
          <w:szCs w:val="24"/>
        </w:rPr>
      </w:pPr>
      <w:hyperlink w:anchor="_Toc72870718" w:history="1">
        <w:r w:rsidR="00E06CAC" w:rsidRPr="001B27BB">
          <w:rPr>
            <w:rStyle w:val="af0"/>
            <w:rFonts w:hint="eastAsia"/>
            <w:noProof/>
          </w:rPr>
          <w:t>《民法》監護、輔助宣告制度剝奪障礙者法律能力</w:t>
        </w:r>
        <w:r w:rsidR="00E06CAC">
          <w:rPr>
            <w:noProof/>
            <w:webHidden/>
          </w:rPr>
          <w:tab/>
        </w:r>
        <w:r w:rsidR="00E06CAC">
          <w:rPr>
            <w:noProof/>
            <w:webHidden/>
          </w:rPr>
          <w:fldChar w:fldCharType="begin"/>
        </w:r>
        <w:r w:rsidR="00E06CAC">
          <w:rPr>
            <w:noProof/>
            <w:webHidden/>
          </w:rPr>
          <w:instrText xml:space="preserve"> PAGEREF _Toc72870718 \h </w:instrText>
        </w:r>
        <w:r w:rsidR="00E06CAC">
          <w:rPr>
            <w:noProof/>
            <w:webHidden/>
          </w:rPr>
        </w:r>
        <w:r w:rsidR="00E06CAC">
          <w:rPr>
            <w:noProof/>
            <w:webHidden/>
          </w:rPr>
          <w:fldChar w:fldCharType="separate"/>
        </w:r>
        <w:r w:rsidR="00BB2342">
          <w:rPr>
            <w:noProof/>
            <w:webHidden/>
          </w:rPr>
          <w:t>29</w:t>
        </w:r>
        <w:r w:rsidR="00E06CAC">
          <w:rPr>
            <w:noProof/>
            <w:webHidden/>
          </w:rPr>
          <w:fldChar w:fldCharType="end"/>
        </w:r>
      </w:hyperlink>
    </w:p>
    <w:p w14:paraId="3BD822A3" w14:textId="3755F003" w:rsidR="00E06CAC" w:rsidRDefault="00305CD3">
      <w:pPr>
        <w:pStyle w:val="31"/>
        <w:rPr>
          <w:rFonts w:asciiTheme="minorHAnsi" w:eastAsiaTheme="minorEastAsia" w:hAnsiTheme="minorHAnsi" w:cstheme="minorBidi"/>
          <w:iCs w:val="0"/>
          <w:noProof/>
          <w:szCs w:val="24"/>
        </w:rPr>
      </w:pPr>
      <w:hyperlink w:anchor="_Toc72870719" w:history="1">
        <w:r w:rsidR="00E06CAC" w:rsidRPr="001B27BB">
          <w:rPr>
            <w:rStyle w:val="af0"/>
            <w:rFonts w:hint="eastAsia"/>
            <w:noProof/>
          </w:rPr>
          <w:t>《刑法》與《刑事訴訟法》關於精神抗辯和就審能力之規定，可能違反</w:t>
        </w:r>
        <w:r w:rsidR="00E06CAC" w:rsidRPr="001B27BB">
          <w:rPr>
            <w:rStyle w:val="af0"/>
            <w:noProof/>
          </w:rPr>
          <w:t>CRPD</w:t>
        </w:r>
        <w:r w:rsidR="00E06CAC">
          <w:rPr>
            <w:noProof/>
            <w:webHidden/>
          </w:rPr>
          <w:tab/>
        </w:r>
        <w:r w:rsidR="00E06CAC">
          <w:rPr>
            <w:noProof/>
            <w:webHidden/>
          </w:rPr>
          <w:fldChar w:fldCharType="begin"/>
        </w:r>
        <w:r w:rsidR="00E06CAC">
          <w:rPr>
            <w:noProof/>
            <w:webHidden/>
          </w:rPr>
          <w:instrText xml:space="preserve"> PAGEREF _Toc72870719 \h </w:instrText>
        </w:r>
        <w:r w:rsidR="00E06CAC">
          <w:rPr>
            <w:noProof/>
            <w:webHidden/>
          </w:rPr>
        </w:r>
        <w:r w:rsidR="00E06CAC">
          <w:rPr>
            <w:noProof/>
            <w:webHidden/>
          </w:rPr>
          <w:fldChar w:fldCharType="separate"/>
        </w:r>
        <w:r w:rsidR="00BB2342">
          <w:rPr>
            <w:noProof/>
            <w:webHidden/>
          </w:rPr>
          <w:t>29</w:t>
        </w:r>
        <w:r w:rsidR="00E06CAC">
          <w:rPr>
            <w:noProof/>
            <w:webHidden/>
          </w:rPr>
          <w:fldChar w:fldCharType="end"/>
        </w:r>
      </w:hyperlink>
    </w:p>
    <w:p w14:paraId="6DB5A52C" w14:textId="58FA160B" w:rsidR="00E06CAC" w:rsidRDefault="00305CD3">
      <w:pPr>
        <w:pStyle w:val="31"/>
        <w:rPr>
          <w:rFonts w:asciiTheme="minorHAnsi" w:eastAsiaTheme="minorEastAsia" w:hAnsiTheme="minorHAnsi" w:cstheme="minorBidi"/>
          <w:iCs w:val="0"/>
          <w:noProof/>
          <w:szCs w:val="24"/>
        </w:rPr>
      </w:pPr>
      <w:hyperlink w:anchor="_Toc72870720" w:history="1">
        <w:r w:rsidR="00E06CAC" w:rsidRPr="001B27BB">
          <w:rPr>
            <w:rStyle w:val="af0"/>
            <w:rFonts w:hint="eastAsia"/>
            <w:noProof/>
          </w:rPr>
          <w:t>《刑法》第</w:t>
        </w:r>
        <w:r w:rsidR="00E06CAC" w:rsidRPr="001B27BB">
          <w:rPr>
            <w:rStyle w:val="af0"/>
            <w:noProof/>
          </w:rPr>
          <w:t>20</w:t>
        </w:r>
        <w:r w:rsidR="00E06CAC" w:rsidRPr="001B27BB">
          <w:rPr>
            <w:rStyle w:val="af0"/>
            <w:rFonts w:hint="eastAsia"/>
            <w:noProof/>
          </w:rPr>
          <w:t>條仍規定瘖啞人得減刑，違反</w:t>
        </w:r>
        <w:r w:rsidR="00E06CAC" w:rsidRPr="001B27BB">
          <w:rPr>
            <w:rStyle w:val="af0"/>
            <w:noProof/>
          </w:rPr>
          <w:t xml:space="preserve"> CRPD</w:t>
        </w:r>
        <w:r w:rsidR="00E06CAC">
          <w:rPr>
            <w:noProof/>
            <w:webHidden/>
          </w:rPr>
          <w:tab/>
        </w:r>
        <w:r w:rsidR="00E06CAC">
          <w:rPr>
            <w:noProof/>
            <w:webHidden/>
          </w:rPr>
          <w:fldChar w:fldCharType="begin"/>
        </w:r>
        <w:r w:rsidR="00E06CAC">
          <w:rPr>
            <w:noProof/>
            <w:webHidden/>
          </w:rPr>
          <w:instrText xml:space="preserve"> PAGEREF _Toc72870720 \h </w:instrText>
        </w:r>
        <w:r w:rsidR="00E06CAC">
          <w:rPr>
            <w:noProof/>
            <w:webHidden/>
          </w:rPr>
        </w:r>
        <w:r w:rsidR="00E06CAC">
          <w:rPr>
            <w:noProof/>
            <w:webHidden/>
          </w:rPr>
          <w:fldChar w:fldCharType="separate"/>
        </w:r>
        <w:r w:rsidR="00BB2342">
          <w:rPr>
            <w:noProof/>
            <w:webHidden/>
          </w:rPr>
          <w:t>30</w:t>
        </w:r>
        <w:r w:rsidR="00E06CAC">
          <w:rPr>
            <w:noProof/>
            <w:webHidden/>
          </w:rPr>
          <w:fldChar w:fldCharType="end"/>
        </w:r>
      </w:hyperlink>
    </w:p>
    <w:p w14:paraId="6C8E80A4" w14:textId="7F9C4422" w:rsidR="00E06CAC" w:rsidRDefault="00305CD3">
      <w:pPr>
        <w:pStyle w:val="11"/>
        <w:rPr>
          <w:rFonts w:asciiTheme="minorHAnsi" w:eastAsiaTheme="minorEastAsia" w:hAnsiTheme="minorHAnsi" w:cstheme="minorBidi"/>
          <w:b w:val="0"/>
          <w:bCs w:val="0"/>
        </w:rPr>
      </w:pPr>
      <w:hyperlink w:anchor="_Toc72870721" w:history="1">
        <w:r w:rsidR="00E06CAC" w:rsidRPr="001B27BB">
          <w:rPr>
            <w:rStyle w:val="af0"/>
            <w:rFonts w:hint="eastAsia"/>
          </w:rPr>
          <w:t>第</w:t>
        </w:r>
        <w:r w:rsidR="00E06CAC" w:rsidRPr="001B27BB">
          <w:rPr>
            <w:rStyle w:val="af0"/>
          </w:rPr>
          <w:t>13</w:t>
        </w:r>
        <w:r w:rsidR="00E06CAC" w:rsidRPr="001B27BB">
          <w:rPr>
            <w:rStyle w:val="af0"/>
            <w:rFonts w:hint="eastAsia"/>
          </w:rPr>
          <w:t>條</w:t>
        </w:r>
        <w:r w:rsidR="00E06CAC" w:rsidRPr="001B27BB">
          <w:rPr>
            <w:rStyle w:val="af0"/>
          </w:rPr>
          <w:t xml:space="preserve">  </w:t>
        </w:r>
        <w:r w:rsidR="00E06CAC" w:rsidRPr="001B27BB">
          <w:rPr>
            <w:rStyle w:val="af0"/>
            <w:rFonts w:hint="eastAsia"/>
          </w:rPr>
          <w:t>近用司法</w:t>
        </w:r>
        <w:r w:rsidR="00E06CAC">
          <w:rPr>
            <w:webHidden/>
          </w:rPr>
          <w:tab/>
        </w:r>
        <w:r w:rsidR="00E06CAC">
          <w:rPr>
            <w:webHidden/>
          </w:rPr>
          <w:fldChar w:fldCharType="begin"/>
        </w:r>
        <w:r w:rsidR="00E06CAC">
          <w:rPr>
            <w:webHidden/>
          </w:rPr>
          <w:instrText xml:space="preserve"> PAGEREF _Toc72870721 \h </w:instrText>
        </w:r>
        <w:r w:rsidR="00E06CAC">
          <w:rPr>
            <w:webHidden/>
          </w:rPr>
        </w:r>
        <w:r w:rsidR="00E06CAC">
          <w:rPr>
            <w:webHidden/>
          </w:rPr>
          <w:fldChar w:fldCharType="separate"/>
        </w:r>
        <w:r w:rsidR="00BB2342">
          <w:rPr>
            <w:webHidden/>
          </w:rPr>
          <w:t>31</w:t>
        </w:r>
        <w:r w:rsidR="00E06CAC">
          <w:rPr>
            <w:webHidden/>
          </w:rPr>
          <w:fldChar w:fldCharType="end"/>
        </w:r>
      </w:hyperlink>
    </w:p>
    <w:p w14:paraId="31EA16EE" w14:textId="6CD0EDD4" w:rsidR="00E06CAC" w:rsidRDefault="00305CD3">
      <w:pPr>
        <w:pStyle w:val="21"/>
        <w:rPr>
          <w:rFonts w:asciiTheme="minorHAnsi" w:eastAsiaTheme="minorEastAsia" w:hAnsiTheme="minorHAnsi" w:cstheme="minorBidi"/>
          <w:smallCaps w:val="0"/>
          <w:noProof/>
          <w:szCs w:val="24"/>
        </w:rPr>
      </w:pPr>
      <w:hyperlink w:anchor="_Toc72870722" w:history="1">
        <w:r w:rsidR="00E06CAC" w:rsidRPr="001B27BB">
          <w:rPr>
            <w:rStyle w:val="af0"/>
            <w:rFonts w:hint="eastAsia"/>
            <w:noProof/>
          </w:rPr>
          <w:t>回應結論性意見第</w:t>
        </w:r>
        <w:r w:rsidR="00E06CAC" w:rsidRPr="001B27BB">
          <w:rPr>
            <w:rStyle w:val="af0"/>
            <w:noProof/>
          </w:rPr>
          <w:t>40</w:t>
        </w:r>
        <w:r w:rsidR="00E06CAC" w:rsidRPr="001B27BB">
          <w:rPr>
            <w:rStyle w:val="af0"/>
            <w:rFonts w:hint="eastAsia"/>
            <w:noProof/>
          </w:rPr>
          <w:t>、</w:t>
        </w:r>
        <w:r w:rsidR="00E06CAC" w:rsidRPr="001B27BB">
          <w:rPr>
            <w:rStyle w:val="af0"/>
            <w:noProof/>
          </w:rPr>
          <w:t>41</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_Toc72870722 \h </w:instrText>
        </w:r>
        <w:r w:rsidR="00E06CAC">
          <w:rPr>
            <w:noProof/>
            <w:webHidden/>
          </w:rPr>
        </w:r>
        <w:r w:rsidR="00E06CAC">
          <w:rPr>
            <w:noProof/>
            <w:webHidden/>
          </w:rPr>
          <w:fldChar w:fldCharType="separate"/>
        </w:r>
        <w:r w:rsidR="00BB2342">
          <w:rPr>
            <w:noProof/>
            <w:webHidden/>
          </w:rPr>
          <w:t>31</w:t>
        </w:r>
        <w:r w:rsidR="00E06CAC">
          <w:rPr>
            <w:noProof/>
            <w:webHidden/>
          </w:rPr>
          <w:fldChar w:fldCharType="end"/>
        </w:r>
      </w:hyperlink>
    </w:p>
    <w:p w14:paraId="7C7E6BF8" w14:textId="2140C007" w:rsidR="00E06CAC" w:rsidRDefault="00305CD3">
      <w:pPr>
        <w:pStyle w:val="31"/>
        <w:rPr>
          <w:rFonts w:asciiTheme="minorHAnsi" w:eastAsiaTheme="minorEastAsia" w:hAnsiTheme="minorHAnsi" w:cstheme="minorBidi"/>
          <w:iCs w:val="0"/>
          <w:noProof/>
          <w:szCs w:val="24"/>
        </w:rPr>
      </w:pPr>
      <w:hyperlink w:anchor="_Toc72870723" w:history="1">
        <w:r w:rsidR="00E06CAC" w:rsidRPr="001B27BB">
          <w:rPr>
            <w:rStyle w:val="af0"/>
            <w:rFonts w:hint="eastAsia"/>
            <w:noProof/>
          </w:rPr>
          <w:t>未提供程序調整及相關支持服務</w:t>
        </w:r>
        <w:r w:rsidR="00E06CAC">
          <w:rPr>
            <w:noProof/>
            <w:webHidden/>
          </w:rPr>
          <w:tab/>
        </w:r>
        <w:r w:rsidR="00E06CAC">
          <w:rPr>
            <w:noProof/>
            <w:webHidden/>
          </w:rPr>
          <w:fldChar w:fldCharType="begin"/>
        </w:r>
        <w:r w:rsidR="00E06CAC">
          <w:rPr>
            <w:noProof/>
            <w:webHidden/>
          </w:rPr>
          <w:instrText xml:space="preserve"> PAGEREF _Toc72870723 \h </w:instrText>
        </w:r>
        <w:r w:rsidR="00E06CAC">
          <w:rPr>
            <w:noProof/>
            <w:webHidden/>
          </w:rPr>
        </w:r>
        <w:r w:rsidR="00E06CAC">
          <w:rPr>
            <w:noProof/>
            <w:webHidden/>
          </w:rPr>
          <w:fldChar w:fldCharType="separate"/>
        </w:r>
        <w:r w:rsidR="00BB2342">
          <w:rPr>
            <w:noProof/>
            <w:webHidden/>
          </w:rPr>
          <w:t>31</w:t>
        </w:r>
        <w:r w:rsidR="00E06CAC">
          <w:rPr>
            <w:noProof/>
            <w:webHidden/>
          </w:rPr>
          <w:fldChar w:fldCharType="end"/>
        </w:r>
      </w:hyperlink>
    </w:p>
    <w:p w14:paraId="1900FC30" w14:textId="24F79C69" w:rsidR="00E06CAC" w:rsidRDefault="00305CD3">
      <w:pPr>
        <w:pStyle w:val="31"/>
        <w:rPr>
          <w:rFonts w:asciiTheme="minorHAnsi" w:eastAsiaTheme="minorEastAsia" w:hAnsiTheme="minorHAnsi" w:cstheme="minorBidi"/>
          <w:iCs w:val="0"/>
          <w:noProof/>
          <w:szCs w:val="24"/>
        </w:rPr>
      </w:pPr>
      <w:hyperlink w:anchor="_Toc72870724" w:history="1">
        <w:r w:rsidR="00E06CAC" w:rsidRPr="001B27BB">
          <w:rPr>
            <w:rStyle w:val="af0"/>
            <w:rFonts w:hint="eastAsia"/>
            <w:noProof/>
          </w:rPr>
          <w:t>障礙者參與司法工作受限</w:t>
        </w:r>
        <w:r w:rsidR="00E06CAC">
          <w:rPr>
            <w:noProof/>
            <w:webHidden/>
          </w:rPr>
          <w:tab/>
        </w:r>
        <w:r w:rsidR="00E06CAC">
          <w:rPr>
            <w:noProof/>
            <w:webHidden/>
          </w:rPr>
          <w:fldChar w:fldCharType="begin"/>
        </w:r>
        <w:r w:rsidR="00E06CAC">
          <w:rPr>
            <w:noProof/>
            <w:webHidden/>
          </w:rPr>
          <w:instrText xml:space="preserve"> PAGEREF _Toc72870724 \h </w:instrText>
        </w:r>
        <w:r w:rsidR="00E06CAC">
          <w:rPr>
            <w:noProof/>
            <w:webHidden/>
          </w:rPr>
        </w:r>
        <w:r w:rsidR="00E06CAC">
          <w:rPr>
            <w:noProof/>
            <w:webHidden/>
          </w:rPr>
          <w:fldChar w:fldCharType="separate"/>
        </w:r>
        <w:r w:rsidR="00BB2342">
          <w:rPr>
            <w:noProof/>
            <w:webHidden/>
          </w:rPr>
          <w:t>32</w:t>
        </w:r>
        <w:r w:rsidR="00E06CAC">
          <w:rPr>
            <w:noProof/>
            <w:webHidden/>
          </w:rPr>
          <w:fldChar w:fldCharType="end"/>
        </w:r>
      </w:hyperlink>
    </w:p>
    <w:p w14:paraId="55D770EA" w14:textId="6848B4BF" w:rsidR="00E06CAC" w:rsidRDefault="00305CD3">
      <w:pPr>
        <w:pStyle w:val="31"/>
        <w:rPr>
          <w:rFonts w:asciiTheme="minorHAnsi" w:eastAsiaTheme="minorEastAsia" w:hAnsiTheme="minorHAnsi" w:cstheme="minorBidi"/>
          <w:iCs w:val="0"/>
          <w:noProof/>
          <w:szCs w:val="24"/>
        </w:rPr>
      </w:pPr>
      <w:hyperlink w:anchor="_Toc72870725" w:history="1">
        <w:r w:rsidR="00E06CAC" w:rsidRPr="001B27BB">
          <w:rPr>
            <w:rStyle w:val="af0"/>
            <w:rFonts w:hint="eastAsia"/>
            <w:noProof/>
          </w:rPr>
          <w:t>法律資訊未落實無障礙</w:t>
        </w:r>
        <w:r w:rsidR="00E06CAC">
          <w:rPr>
            <w:noProof/>
            <w:webHidden/>
          </w:rPr>
          <w:tab/>
        </w:r>
        <w:r w:rsidR="00E06CAC">
          <w:rPr>
            <w:noProof/>
            <w:webHidden/>
          </w:rPr>
          <w:fldChar w:fldCharType="begin"/>
        </w:r>
        <w:r w:rsidR="00E06CAC">
          <w:rPr>
            <w:noProof/>
            <w:webHidden/>
          </w:rPr>
          <w:instrText xml:space="preserve"> PAGEREF _Toc72870725 \h </w:instrText>
        </w:r>
        <w:r w:rsidR="00E06CAC">
          <w:rPr>
            <w:noProof/>
            <w:webHidden/>
          </w:rPr>
        </w:r>
        <w:r w:rsidR="00E06CAC">
          <w:rPr>
            <w:noProof/>
            <w:webHidden/>
          </w:rPr>
          <w:fldChar w:fldCharType="separate"/>
        </w:r>
        <w:r w:rsidR="00BB2342">
          <w:rPr>
            <w:noProof/>
            <w:webHidden/>
          </w:rPr>
          <w:t>33</w:t>
        </w:r>
        <w:r w:rsidR="00E06CAC">
          <w:rPr>
            <w:noProof/>
            <w:webHidden/>
          </w:rPr>
          <w:fldChar w:fldCharType="end"/>
        </w:r>
      </w:hyperlink>
    </w:p>
    <w:p w14:paraId="451392AE" w14:textId="7EEFBF61" w:rsidR="00E06CAC" w:rsidRDefault="00305CD3">
      <w:pPr>
        <w:pStyle w:val="31"/>
        <w:rPr>
          <w:rFonts w:asciiTheme="minorHAnsi" w:eastAsiaTheme="minorEastAsia" w:hAnsiTheme="minorHAnsi" w:cstheme="minorBidi"/>
          <w:iCs w:val="0"/>
          <w:noProof/>
          <w:szCs w:val="24"/>
        </w:rPr>
      </w:pPr>
      <w:hyperlink w:anchor="_Toc72870726" w:history="1">
        <w:r w:rsidR="00E06CAC" w:rsidRPr="001B27BB">
          <w:rPr>
            <w:rStyle w:val="af0"/>
            <w:rFonts w:hint="eastAsia"/>
            <w:noProof/>
          </w:rPr>
          <w:t>法律扶助有限</w:t>
        </w:r>
        <w:r w:rsidR="00E06CAC">
          <w:rPr>
            <w:noProof/>
            <w:webHidden/>
          </w:rPr>
          <w:tab/>
        </w:r>
        <w:r w:rsidR="00E06CAC">
          <w:rPr>
            <w:noProof/>
            <w:webHidden/>
          </w:rPr>
          <w:fldChar w:fldCharType="begin"/>
        </w:r>
        <w:r w:rsidR="00E06CAC">
          <w:rPr>
            <w:noProof/>
            <w:webHidden/>
          </w:rPr>
          <w:instrText xml:space="preserve"> PAGEREF _Toc72870726 \h </w:instrText>
        </w:r>
        <w:r w:rsidR="00E06CAC">
          <w:rPr>
            <w:noProof/>
            <w:webHidden/>
          </w:rPr>
        </w:r>
        <w:r w:rsidR="00E06CAC">
          <w:rPr>
            <w:noProof/>
            <w:webHidden/>
          </w:rPr>
          <w:fldChar w:fldCharType="separate"/>
        </w:r>
        <w:r w:rsidR="00BB2342">
          <w:rPr>
            <w:noProof/>
            <w:webHidden/>
          </w:rPr>
          <w:t>33</w:t>
        </w:r>
        <w:r w:rsidR="00E06CAC">
          <w:rPr>
            <w:noProof/>
            <w:webHidden/>
          </w:rPr>
          <w:fldChar w:fldCharType="end"/>
        </w:r>
      </w:hyperlink>
    </w:p>
    <w:p w14:paraId="1AEEF69A" w14:textId="36865348" w:rsidR="00E06CAC" w:rsidRDefault="00305CD3">
      <w:pPr>
        <w:pStyle w:val="11"/>
        <w:rPr>
          <w:rFonts w:asciiTheme="minorHAnsi" w:eastAsiaTheme="minorEastAsia" w:hAnsiTheme="minorHAnsi" w:cstheme="minorBidi"/>
          <w:b w:val="0"/>
          <w:bCs w:val="0"/>
        </w:rPr>
      </w:pPr>
      <w:hyperlink w:anchor="_Toc72870727" w:history="1">
        <w:r w:rsidR="00E06CAC" w:rsidRPr="001B27BB">
          <w:rPr>
            <w:rStyle w:val="af0"/>
            <w:rFonts w:hint="eastAsia"/>
          </w:rPr>
          <w:t>第</w:t>
        </w:r>
        <w:r w:rsidR="00E06CAC" w:rsidRPr="001B27BB">
          <w:rPr>
            <w:rStyle w:val="af0"/>
          </w:rPr>
          <w:t>14</w:t>
        </w:r>
        <w:r w:rsidR="00E06CAC" w:rsidRPr="001B27BB">
          <w:rPr>
            <w:rStyle w:val="af0"/>
            <w:rFonts w:hint="eastAsia"/>
          </w:rPr>
          <w:t>條</w:t>
        </w:r>
        <w:r w:rsidR="00E06CAC" w:rsidRPr="001B27BB">
          <w:rPr>
            <w:rStyle w:val="af0"/>
          </w:rPr>
          <w:t xml:space="preserve">  </w:t>
        </w:r>
        <w:r w:rsidR="00E06CAC" w:rsidRPr="001B27BB">
          <w:rPr>
            <w:rStyle w:val="af0"/>
            <w:rFonts w:hint="eastAsia"/>
          </w:rPr>
          <w:t>人身自由及安全</w:t>
        </w:r>
        <w:r w:rsidR="00E06CAC">
          <w:rPr>
            <w:webHidden/>
          </w:rPr>
          <w:tab/>
        </w:r>
        <w:r w:rsidR="00E06CAC">
          <w:rPr>
            <w:webHidden/>
          </w:rPr>
          <w:fldChar w:fldCharType="begin"/>
        </w:r>
        <w:r w:rsidR="00E06CAC">
          <w:rPr>
            <w:webHidden/>
          </w:rPr>
          <w:instrText xml:space="preserve"> PAGEREF _Toc72870727 \h </w:instrText>
        </w:r>
        <w:r w:rsidR="00E06CAC">
          <w:rPr>
            <w:webHidden/>
          </w:rPr>
        </w:r>
        <w:r w:rsidR="00E06CAC">
          <w:rPr>
            <w:webHidden/>
          </w:rPr>
          <w:fldChar w:fldCharType="separate"/>
        </w:r>
        <w:r w:rsidR="00BB2342">
          <w:rPr>
            <w:webHidden/>
          </w:rPr>
          <w:t>34</w:t>
        </w:r>
        <w:r w:rsidR="00E06CAC">
          <w:rPr>
            <w:webHidden/>
          </w:rPr>
          <w:fldChar w:fldCharType="end"/>
        </w:r>
      </w:hyperlink>
    </w:p>
    <w:p w14:paraId="5C77402B" w14:textId="5D91009C" w:rsidR="00E06CAC" w:rsidRDefault="00305CD3">
      <w:pPr>
        <w:pStyle w:val="21"/>
        <w:rPr>
          <w:rFonts w:asciiTheme="minorHAnsi" w:eastAsiaTheme="minorEastAsia" w:hAnsiTheme="minorHAnsi" w:cstheme="minorBidi"/>
          <w:smallCaps w:val="0"/>
          <w:noProof/>
          <w:szCs w:val="24"/>
        </w:rPr>
      </w:pPr>
      <w:hyperlink w:anchor="_Toc72870728" w:history="1">
        <w:r w:rsidR="00E06CAC" w:rsidRPr="001B27BB">
          <w:rPr>
            <w:rStyle w:val="af0"/>
            <w:rFonts w:hint="eastAsia"/>
            <w:noProof/>
          </w:rPr>
          <w:t>回應結論性意見第</w:t>
        </w:r>
        <w:r w:rsidR="00E06CAC" w:rsidRPr="001B27BB">
          <w:rPr>
            <w:rStyle w:val="af0"/>
            <w:noProof/>
          </w:rPr>
          <w:t>42(a)</w:t>
        </w:r>
        <w:r w:rsidR="00E06CAC" w:rsidRPr="001B27BB">
          <w:rPr>
            <w:rStyle w:val="af0"/>
            <w:rFonts w:hint="eastAsia"/>
            <w:noProof/>
          </w:rPr>
          <w:t>、</w:t>
        </w:r>
        <w:r w:rsidR="00E06CAC" w:rsidRPr="001B27BB">
          <w:rPr>
            <w:rStyle w:val="af0"/>
            <w:noProof/>
          </w:rPr>
          <w:t>43(a)</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_Toc72870728 \h </w:instrText>
        </w:r>
        <w:r w:rsidR="00E06CAC">
          <w:rPr>
            <w:noProof/>
            <w:webHidden/>
          </w:rPr>
        </w:r>
        <w:r w:rsidR="00E06CAC">
          <w:rPr>
            <w:noProof/>
            <w:webHidden/>
          </w:rPr>
          <w:fldChar w:fldCharType="separate"/>
        </w:r>
        <w:r w:rsidR="00BB2342">
          <w:rPr>
            <w:noProof/>
            <w:webHidden/>
          </w:rPr>
          <w:t>34</w:t>
        </w:r>
        <w:r w:rsidR="00E06CAC">
          <w:rPr>
            <w:noProof/>
            <w:webHidden/>
          </w:rPr>
          <w:fldChar w:fldCharType="end"/>
        </w:r>
      </w:hyperlink>
    </w:p>
    <w:p w14:paraId="65E5A3BC" w14:textId="5B59E9C9" w:rsidR="00E06CAC" w:rsidRDefault="00305CD3">
      <w:pPr>
        <w:pStyle w:val="31"/>
        <w:rPr>
          <w:rFonts w:asciiTheme="minorHAnsi" w:eastAsiaTheme="minorEastAsia" w:hAnsiTheme="minorHAnsi" w:cstheme="minorBidi"/>
          <w:iCs w:val="0"/>
          <w:noProof/>
          <w:szCs w:val="24"/>
        </w:rPr>
      </w:pPr>
      <w:hyperlink w:anchor="_Toc72870729" w:history="1">
        <w:r w:rsidR="00E06CAC" w:rsidRPr="001B27BB">
          <w:rPr>
            <w:rStyle w:val="af0"/>
            <w:rFonts w:hint="eastAsia"/>
            <w:noProof/>
          </w:rPr>
          <w:t>《精神衛生法》部分條文違反</w:t>
        </w:r>
        <w:r w:rsidR="00E06CAC" w:rsidRPr="001B27BB">
          <w:rPr>
            <w:rStyle w:val="af0"/>
            <w:noProof/>
          </w:rPr>
          <w:t xml:space="preserve"> CRPD</w:t>
        </w:r>
        <w:r w:rsidR="00E06CAC">
          <w:rPr>
            <w:noProof/>
            <w:webHidden/>
          </w:rPr>
          <w:tab/>
        </w:r>
        <w:r w:rsidR="00E06CAC">
          <w:rPr>
            <w:noProof/>
            <w:webHidden/>
          </w:rPr>
          <w:fldChar w:fldCharType="begin"/>
        </w:r>
        <w:r w:rsidR="00E06CAC">
          <w:rPr>
            <w:noProof/>
            <w:webHidden/>
          </w:rPr>
          <w:instrText xml:space="preserve"> PAGEREF _Toc72870729 \h </w:instrText>
        </w:r>
        <w:r w:rsidR="00E06CAC">
          <w:rPr>
            <w:noProof/>
            <w:webHidden/>
          </w:rPr>
        </w:r>
        <w:r w:rsidR="00E06CAC">
          <w:rPr>
            <w:noProof/>
            <w:webHidden/>
          </w:rPr>
          <w:fldChar w:fldCharType="separate"/>
        </w:r>
        <w:r w:rsidR="00BB2342">
          <w:rPr>
            <w:noProof/>
            <w:webHidden/>
          </w:rPr>
          <w:t>34</w:t>
        </w:r>
        <w:r w:rsidR="00E06CAC">
          <w:rPr>
            <w:noProof/>
            <w:webHidden/>
          </w:rPr>
          <w:fldChar w:fldCharType="end"/>
        </w:r>
      </w:hyperlink>
    </w:p>
    <w:p w14:paraId="35C755A3" w14:textId="5083C110" w:rsidR="00E06CAC" w:rsidRDefault="00305CD3">
      <w:pPr>
        <w:pStyle w:val="31"/>
        <w:rPr>
          <w:rFonts w:asciiTheme="minorHAnsi" w:eastAsiaTheme="minorEastAsia" w:hAnsiTheme="minorHAnsi" w:cstheme="minorBidi"/>
          <w:iCs w:val="0"/>
          <w:noProof/>
          <w:szCs w:val="24"/>
        </w:rPr>
      </w:pPr>
      <w:hyperlink w:anchor="_Toc72870730" w:history="1">
        <w:r w:rsidR="00E06CAC" w:rsidRPr="001B27BB">
          <w:rPr>
            <w:rStyle w:val="af0"/>
            <w:rFonts w:hint="eastAsia"/>
            <w:noProof/>
          </w:rPr>
          <w:t>程序保障不周、後續救濟不完備</w:t>
        </w:r>
        <w:r w:rsidR="00E06CAC">
          <w:rPr>
            <w:noProof/>
            <w:webHidden/>
          </w:rPr>
          <w:tab/>
        </w:r>
        <w:r w:rsidR="00E06CAC">
          <w:rPr>
            <w:noProof/>
            <w:webHidden/>
          </w:rPr>
          <w:fldChar w:fldCharType="begin"/>
        </w:r>
        <w:r w:rsidR="00E06CAC">
          <w:rPr>
            <w:noProof/>
            <w:webHidden/>
          </w:rPr>
          <w:instrText xml:space="preserve"> PAGEREF _Toc72870730 \h </w:instrText>
        </w:r>
        <w:r w:rsidR="00E06CAC">
          <w:rPr>
            <w:noProof/>
            <w:webHidden/>
          </w:rPr>
        </w:r>
        <w:r w:rsidR="00E06CAC">
          <w:rPr>
            <w:noProof/>
            <w:webHidden/>
          </w:rPr>
          <w:fldChar w:fldCharType="separate"/>
        </w:r>
        <w:r w:rsidR="00BB2342">
          <w:rPr>
            <w:noProof/>
            <w:webHidden/>
          </w:rPr>
          <w:t>35</w:t>
        </w:r>
        <w:r w:rsidR="00E06CAC">
          <w:rPr>
            <w:noProof/>
            <w:webHidden/>
          </w:rPr>
          <w:fldChar w:fldCharType="end"/>
        </w:r>
      </w:hyperlink>
    </w:p>
    <w:p w14:paraId="3B2D2F19" w14:textId="2E162E8F" w:rsidR="00E06CAC" w:rsidRDefault="00305CD3">
      <w:pPr>
        <w:pStyle w:val="31"/>
        <w:rPr>
          <w:rFonts w:asciiTheme="minorHAnsi" w:eastAsiaTheme="minorEastAsia" w:hAnsiTheme="minorHAnsi" w:cstheme="minorBidi"/>
          <w:iCs w:val="0"/>
          <w:noProof/>
          <w:szCs w:val="24"/>
        </w:rPr>
      </w:pPr>
      <w:hyperlink w:anchor="_Toc72870731" w:history="1">
        <w:r w:rsidR="00E06CAC" w:rsidRPr="001B27BB">
          <w:rPr>
            <w:rStyle w:val="af0"/>
            <w:rFonts w:hint="eastAsia"/>
            <w:noProof/>
          </w:rPr>
          <w:t>社區支持系統不足</w:t>
        </w:r>
        <w:r w:rsidR="00E06CAC">
          <w:rPr>
            <w:noProof/>
            <w:webHidden/>
          </w:rPr>
          <w:tab/>
        </w:r>
        <w:r w:rsidR="00E06CAC">
          <w:rPr>
            <w:noProof/>
            <w:webHidden/>
          </w:rPr>
          <w:fldChar w:fldCharType="begin"/>
        </w:r>
        <w:r w:rsidR="00E06CAC">
          <w:rPr>
            <w:noProof/>
            <w:webHidden/>
          </w:rPr>
          <w:instrText xml:space="preserve"> PAGEREF _Toc72870731 \h </w:instrText>
        </w:r>
        <w:r w:rsidR="00E06CAC">
          <w:rPr>
            <w:noProof/>
            <w:webHidden/>
          </w:rPr>
        </w:r>
        <w:r w:rsidR="00E06CAC">
          <w:rPr>
            <w:noProof/>
            <w:webHidden/>
          </w:rPr>
          <w:fldChar w:fldCharType="separate"/>
        </w:r>
        <w:r w:rsidR="00BB2342">
          <w:rPr>
            <w:noProof/>
            <w:webHidden/>
          </w:rPr>
          <w:t>36</w:t>
        </w:r>
        <w:r w:rsidR="00E06CAC">
          <w:rPr>
            <w:noProof/>
            <w:webHidden/>
          </w:rPr>
          <w:fldChar w:fldCharType="end"/>
        </w:r>
      </w:hyperlink>
    </w:p>
    <w:p w14:paraId="4F74A69A" w14:textId="6B83C2D7" w:rsidR="00E06CAC" w:rsidRDefault="00305CD3">
      <w:pPr>
        <w:pStyle w:val="21"/>
        <w:rPr>
          <w:rFonts w:asciiTheme="minorHAnsi" w:eastAsiaTheme="minorEastAsia" w:hAnsiTheme="minorHAnsi" w:cstheme="minorBidi"/>
          <w:smallCaps w:val="0"/>
          <w:noProof/>
          <w:szCs w:val="24"/>
        </w:rPr>
      </w:pPr>
      <w:hyperlink w:anchor="_Toc72870732" w:history="1">
        <w:r w:rsidR="00E06CAC" w:rsidRPr="001B27BB">
          <w:rPr>
            <w:rStyle w:val="af0"/>
            <w:rFonts w:hint="eastAsia"/>
            <w:noProof/>
          </w:rPr>
          <w:t>回應結論性意見第</w:t>
        </w:r>
        <w:r w:rsidR="00E06CAC" w:rsidRPr="001B27BB">
          <w:rPr>
            <w:rStyle w:val="af0"/>
            <w:noProof/>
          </w:rPr>
          <w:t>42(b)</w:t>
        </w:r>
        <w:r w:rsidR="00E06CAC" w:rsidRPr="001B27BB">
          <w:rPr>
            <w:rStyle w:val="af0"/>
            <w:rFonts w:hint="eastAsia"/>
            <w:noProof/>
          </w:rPr>
          <w:t>、</w:t>
        </w:r>
        <w:r w:rsidR="00E06CAC" w:rsidRPr="001B27BB">
          <w:rPr>
            <w:rStyle w:val="af0"/>
            <w:noProof/>
          </w:rPr>
          <w:t>43(b)</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_Toc72870732 \h </w:instrText>
        </w:r>
        <w:r w:rsidR="00E06CAC">
          <w:rPr>
            <w:noProof/>
            <w:webHidden/>
          </w:rPr>
        </w:r>
        <w:r w:rsidR="00E06CAC">
          <w:rPr>
            <w:noProof/>
            <w:webHidden/>
          </w:rPr>
          <w:fldChar w:fldCharType="separate"/>
        </w:r>
        <w:r w:rsidR="00BB2342">
          <w:rPr>
            <w:noProof/>
            <w:webHidden/>
          </w:rPr>
          <w:t>37</w:t>
        </w:r>
        <w:r w:rsidR="00E06CAC">
          <w:rPr>
            <w:noProof/>
            <w:webHidden/>
          </w:rPr>
          <w:fldChar w:fldCharType="end"/>
        </w:r>
      </w:hyperlink>
    </w:p>
    <w:p w14:paraId="49283797" w14:textId="1ED9BA01" w:rsidR="00E06CAC" w:rsidRDefault="00305CD3">
      <w:pPr>
        <w:pStyle w:val="31"/>
        <w:rPr>
          <w:rFonts w:asciiTheme="minorHAnsi" w:eastAsiaTheme="minorEastAsia" w:hAnsiTheme="minorHAnsi" w:cstheme="minorBidi"/>
          <w:iCs w:val="0"/>
          <w:noProof/>
          <w:szCs w:val="24"/>
        </w:rPr>
      </w:pPr>
      <w:hyperlink w:anchor="_Toc72870733" w:history="1">
        <w:r w:rsidR="00E06CAC" w:rsidRPr="001B27BB">
          <w:rPr>
            <w:rStyle w:val="af0"/>
            <w:rFonts w:hint="eastAsia"/>
            <w:noProof/>
          </w:rPr>
          <w:t>住院期間通訊、會客權利受限</w:t>
        </w:r>
        <w:r w:rsidR="00E06CAC">
          <w:rPr>
            <w:noProof/>
            <w:webHidden/>
          </w:rPr>
          <w:tab/>
        </w:r>
        <w:r w:rsidR="00E06CAC">
          <w:rPr>
            <w:noProof/>
            <w:webHidden/>
          </w:rPr>
          <w:fldChar w:fldCharType="begin"/>
        </w:r>
        <w:r w:rsidR="00E06CAC">
          <w:rPr>
            <w:noProof/>
            <w:webHidden/>
          </w:rPr>
          <w:instrText xml:space="preserve"> PAGEREF _Toc72870733 \h </w:instrText>
        </w:r>
        <w:r w:rsidR="00E06CAC">
          <w:rPr>
            <w:noProof/>
            <w:webHidden/>
          </w:rPr>
        </w:r>
        <w:r w:rsidR="00E06CAC">
          <w:rPr>
            <w:noProof/>
            <w:webHidden/>
          </w:rPr>
          <w:fldChar w:fldCharType="separate"/>
        </w:r>
        <w:r w:rsidR="00BB2342">
          <w:rPr>
            <w:noProof/>
            <w:webHidden/>
          </w:rPr>
          <w:t>37</w:t>
        </w:r>
        <w:r w:rsidR="00E06CAC">
          <w:rPr>
            <w:noProof/>
            <w:webHidden/>
          </w:rPr>
          <w:fldChar w:fldCharType="end"/>
        </w:r>
      </w:hyperlink>
    </w:p>
    <w:p w14:paraId="26E966EF" w14:textId="1632F32F" w:rsidR="00E06CAC" w:rsidRDefault="00305CD3">
      <w:pPr>
        <w:pStyle w:val="21"/>
        <w:rPr>
          <w:rFonts w:asciiTheme="minorHAnsi" w:eastAsiaTheme="minorEastAsia" w:hAnsiTheme="minorHAnsi" w:cstheme="minorBidi"/>
          <w:smallCaps w:val="0"/>
          <w:noProof/>
          <w:szCs w:val="24"/>
        </w:rPr>
      </w:pPr>
      <w:hyperlink w:anchor="_Toc72870734" w:history="1">
        <w:r w:rsidR="00E06CAC" w:rsidRPr="001B27BB">
          <w:rPr>
            <w:rStyle w:val="af0"/>
            <w:rFonts w:hint="eastAsia"/>
            <w:noProof/>
          </w:rPr>
          <w:t>結論性意見以外議題</w:t>
        </w:r>
        <w:r w:rsidR="00E06CAC">
          <w:rPr>
            <w:noProof/>
            <w:webHidden/>
          </w:rPr>
          <w:tab/>
        </w:r>
        <w:r w:rsidR="00E06CAC">
          <w:rPr>
            <w:noProof/>
            <w:webHidden/>
          </w:rPr>
          <w:fldChar w:fldCharType="begin"/>
        </w:r>
        <w:r w:rsidR="00E06CAC">
          <w:rPr>
            <w:noProof/>
            <w:webHidden/>
          </w:rPr>
          <w:instrText xml:space="preserve"> PAGEREF _Toc72870734 \h </w:instrText>
        </w:r>
        <w:r w:rsidR="00E06CAC">
          <w:rPr>
            <w:noProof/>
            <w:webHidden/>
          </w:rPr>
        </w:r>
        <w:r w:rsidR="00E06CAC">
          <w:rPr>
            <w:noProof/>
            <w:webHidden/>
          </w:rPr>
          <w:fldChar w:fldCharType="separate"/>
        </w:r>
        <w:r w:rsidR="00BB2342">
          <w:rPr>
            <w:noProof/>
            <w:webHidden/>
          </w:rPr>
          <w:t>38</w:t>
        </w:r>
        <w:r w:rsidR="00E06CAC">
          <w:rPr>
            <w:noProof/>
            <w:webHidden/>
          </w:rPr>
          <w:fldChar w:fldCharType="end"/>
        </w:r>
      </w:hyperlink>
    </w:p>
    <w:p w14:paraId="631EB8D0" w14:textId="3831A0AA" w:rsidR="00E06CAC" w:rsidRDefault="00305CD3">
      <w:pPr>
        <w:pStyle w:val="31"/>
        <w:rPr>
          <w:rFonts w:asciiTheme="minorHAnsi" w:eastAsiaTheme="minorEastAsia" w:hAnsiTheme="minorHAnsi" w:cstheme="minorBidi"/>
          <w:iCs w:val="0"/>
          <w:noProof/>
          <w:szCs w:val="24"/>
        </w:rPr>
      </w:pPr>
      <w:hyperlink w:anchor="_Toc72870735" w:history="1">
        <w:r w:rsidR="00E06CAC" w:rsidRPr="001B27BB">
          <w:rPr>
            <w:rStyle w:val="af0"/>
            <w:rFonts w:hint="eastAsia"/>
            <w:noProof/>
          </w:rPr>
          <w:t>監護處分</w:t>
        </w:r>
        <w:r w:rsidR="00E06CAC">
          <w:rPr>
            <w:noProof/>
            <w:webHidden/>
          </w:rPr>
          <w:tab/>
        </w:r>
        <w:r w:rsidR="00E06CAC">
          <w:rPr>
            <w:noProof/>
            <w:webHidden/>
          </w:rPr>
          <w:fldChar w:fldCharType="begin"/>
        </w:r>
        <w:r w:rsidR="00E06CAC">
          <w:rPr>
            <w:noProof/>
            <w:webHidden/>
          </w:rPr>
          <w:instrText xml:space="preserve"> PAGEREF _Toc72870735 \h </w:instrText>
        </w:r>
        <w:r w:rsidR="00E06CAC">
          <w:rPr>
            <w:noProof/>
            <w:webHidden/>
          </w:rPr>
        </w:r>
        <w:r w:rsidR="00E06CAC">
          <w:rPr>
            <w:noProof/>
            <w:webHidden/>
          </w:rPr>
          <w:fldChar w:fldCharType="separate"/>
        </w:r>
        <w:r w:rsidR="00BB2342">
          <w:rPr>
            <w:noProof/>
            <w:webHidden/>
          </w:rPr>
          <w:t>38</w:t>
        </w:r>
        <w:r w:rsidR="00E06CAC">
          <w:rPr>
            <w:noProof/>
            <w:webHidden/>
          </w:rPr>
          <w:fldChar w:fldCharType="end"/>
        </w:r>
      </w:hyperlink>
    </w:p>
    <w:p w14:paraId="2CA4E32C" w14:textId="4676546C" w:rsidR="00E06CAC" w:rsidRDefault="00305CD3">
      <w:pPr>
        <w:pStyle w:val="31"/>
        <w:rPr>
          <w:rFonts w:asciiTheme="minorHAnsi" w:eastAsiaTheme="minorEastAsia" w:hAnsiTheme="minorHAnsi" w:cstheme="minorBidi"/>
          <w:iCs w:val="0"/>
          <w:noProof/>
          <w:szCs w:val="24"/>
        </w:rPr>
      </w:pPr>
      <w:hyperlink w:anchor="_Toc72870736" w:history="1">
        <w:r w:rsidR="00E06CAC" w:rsidRPr="001B27BB">
          <w:rPr>
            <w:rStyle w:val="af0"/>
            <w:rFonts w:hint="eastAsia"/>
            <w:noProof/>
          </w:rPr>
          <w:t>性犯罪者之強制治療處遇</w:t>
        </w:r>
        <w:r w:rsidR="00E06CAC">
          <w:rPr>
            <w:noProof/>
            <w:webHidden/>
          </w:rPr>
          <w:tab/>
        </w:r>
        <w:r w:rsidR="00E06CAC">
          <w:rPr>
            <w:noProof/>
            <w:webHidden/>
          </w:rPr>
          <w:fldChar w:fldCharType="begin"/>
        </w:r>
        <w:r w:rsidR="00E06CAC">
          <w:rPr>
            <w:noProof/>
            <w:webHidden/>
          </w:rPr>
          <w:instrText xml:space="preserve"> PAGEREF _Toc72870736 \h </w:instrText>
        </w:r>
        <w:r w:rsidR="00E06CAC">
          <w:rPr>
            <w:noProof/>
            <w:webHidden/>
          </w:rPr>
        </w:r>
        <w:r w:rsidR="00E06CAC">
          <w:rPr>
            <w:noProof/>
            <w:webHidden/>
          </w:rPr>
          <w:fldChar w:fldCharType="separate"/>
        </w:r>
        <w:r w:rsidR="00BB2342">
          <w:rPr>
            <w:noProof/>
            <w:webHidden/>
          </w:rPr>
          <w:t>38</w:t>
        </w:r>
        <w:r w:rsidR="00E06CAC">
          <w:rPr>
            <w:noProof/>
            <w:webHidden/>
          </w:rPr>
          <w:fldChar w:fldCharType="end"/>
        </w:r>
      </w:hyperlink>
    </w:p>
    <w:p w14:paraId="4CABE022" w14:textId="20CF2D34" w:rsidR="00E06CAC" w:rsidRDefault="00305CD3">
      <w:pPr>
        <w:pStyle w:val="11"/>
        <w:rPr>
          <w:rFonts w:asciiTheme="minorHAnsi" w:eastAsiaTheme="minorEastAsia" w:hAnsiTheme="minorHAnsi" w:cstheme="minorBidi"/>
          <w:b w:val="0"/>
          <w:bCs w:val="0"/>
        </w:rPr>
      </w:pPr>
      <w:hyperlink w:anchor="_Toc72870737" w:history="1">
        <w:r w:rsidR="00E06CAC" w:rsidRPr="001B27BB">
          <w:rPr>
            <w:rStyle w:val="af0"/>
            <w:rFonts w:hint="eastAsia"/>
          </w:rPr>
          <w:t>第</w:t>
        </w:r>
        <w:r w:rsidR="00E06CAC" w:rsidRPr="001B27BB">
          <w:rPr>
            <w:rStyle w:val="af0"/>
          </w:rPr>
          <w:t>15</w:t>
        </w:r>
        <w:r w:rsidR="00E06CAC" w:rsidRPr="001B27BB">
          <w:rPr>
            <w:rStyle w:val="af0"/>
            <w:rFonts w:hint="eastAsia"/>
          </w:rPr>
          <w:t>條</w:t>
        </w:r>
        <w:r w:rsidR="00E06CAC" w:rsidRPr="001B27BB">
          <w:rPr>
            <w:rStyle w:val="af0"/>
          </w:rPr>
          <w:t xml:space="preserve">  </w:t>
        </w:r>
        <w:r w:rsidR="00E06CAC" w:rsidRPr="001B27BB">
          <w:rPr>
            <w:rStyle w:val="af0"/>
            <w:rFonts w:hint="eastAsia"/>
          </w:rPr>
          <w:t>免於酷刑或殘忍不人道有辱人格待遇</w:t>
        </w:r>
        <w:r w:rsidR="00E06CAC">
          <w:rPr>
            <w:webHidden/>
          </w:rPr>
          <w:tab/>
        </w:r>
        <w:r w:rsidR="00E06CAC">
          <w:rPr>
            <w:webHidden/>
          </w:rPr>
          <w:fldChar w:fldCharType="begin"/>
        </w:r>
        <w:r w:rsidR="00E06CAC">
          <w:rPr>
            <w:webHidden/>
          </w:rPr>
          <w:instrText xml:space="preserve"> PAGEREF _Toc72870737 \h </w:instrText>
        </w:r>
        <w:r w:rsidR="00E06CAC">
          <w:rPr>
            <w:webHidden/>
          </w:rPr>
        </w:r>
        <w:r w:rsidR="00E06CAC">
          <w:rPr>
            <w:webHidden/>
          </w:rPr>
          <w:fldChar w:fldCharType="separate"/>
        </w:r>
        <w:r w:rsidR="00BB2342">
          <w:rPr>
            <w:webHidden/>
          </w:rPr>
          <w:t>39</w:t>
        </w:r>
        <w:r w:rsidR="00E06CAC">
          <w:rPr>
            <w:webHidden/>
          </w:rPr>
          <w:fldChar w:fldCharType="end"/>
        </w:r>
      </w:hyperlink>
    </w:p>
    <w:p w14:paraId="78C24753" w14:textId="4877080D" w:rsidR="00E06CAC" w:rsidRDefault="00305CD3">
      <w:pPr>
        <w:pStyle w:val="21"/>
        <w:rPr>
          <w:rFonts w:asciiTheme="minorHAnsi" w:eastAsiaTheme="minorEastAsia" w:hAnsiTheme="minorHAnsi" w:cstheme="minorBidi"/>
          <w:smallCaps w:val="0"/>
          <w:noProof/>
          <w:szCs w:val="24"/>
        </w:rPr>
      </w:pPr>
      <w:hyperlink w:anchor="_Toc72870738" w:history="1">
        <w:r w:rsidR="00E06CAC" w:rsidRPr="001B27BB">
          <w:rPr>
            <w:rStyle w:val="af0"/>
            <w:rFonts w:hint="eastAsia"/>
            <w:noProof/>
          </w:rPr>
          <w:t>回應結論性意見第</w:t>
        </w:r>
        <w:r w:rsidR="00E06CAC" w:rsidRPr="001B27BB">
          <w:rPr>
            <w:rStyle w:val="af0"/>
            <w:noProof/>
          </w:rPr>
          <w:t>44 (a)</w:t>
        </w:r>
        <w:r w:rsidR="00E06CAC" w:rsidRPr="001B27BB">
          <w:rPr>
            <w:rStyle w:val="af0"/>
            <w:rFonts w:hint="eastAsia"/>
            <w:noProof/>
          </w:rPr>
          <w:t>、</w:t>
        </w:r>
        <w:r w:rsidR="00E06CAC" w:rsidRPr="001B27BB">
          <w:rPr>
            <w:rStyle w:val="af0"/>
            <w:noProof/>
          </w:rPr>
          <w:t>45 (a)</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_Toc72870738 \h </w:instrText>
        </w:r>
        <w:r w:rsidR="00E06CAC">
          <w:rPr>
            <w:noProof/>
            <w:webHidden/>
          </w:rPr>
        </w:r>
        <w:r w:rsidR="00E06CAC">
          <w:rPr>
            <w:noProof/>
            <w:webHidden/>
          </w:rPr>
          <w:fldChar w:fldCharType="separate"/>
        </w:r>
        <w:r w:rsidR="00BB2342">
          <w:rPr>
            <w:noProof/>
            <w:webHidden/>
          </w:rPr>
          <w:t>39</w:t>
        </w:r>
        <w:r w:rsidR="00E06CAC">
          <w:rPr>
            <w:noProof/>
            <w:webHidden/>
          </w:rPr>
          <w:fldChar w:fldCharType="end"/>
        </w:r>
      </w:hyperlink>
    </w:p>
    <w:p w14:paraId="50372639" w14:textId="5EBABA68" w:rsidR="00E06CAC" w:rsidRDefault="00305CD3">
      <w:pPr>
        <w:pStyle w:val="31"/>
        <w:rPr>
          <w:rFonts w:asciiTheme="minorHAnsi" w:eastAsiaTheme="minorEastAsia" w:hAnsiTheme="minorHAnsi" w:cstheme="minorBidi"/>
          <w:iCs w:val="0"/>
          <w:noProof/>
          <w:szCs w:val="24"/>
        </w:rPr>
      </w:pPr>
      <w:hyperlink w:anchor="_Toc72870739" w:history="1">
        <w:r w:rsidR="00E06CAC" w:rsidRPr="001B27BB">
          <w:rPr>
            <w:rStyle w:val="af0"/>
            <w:rFonts w:hint="eastAsia"/>
            <w:noProof/>
          </w:rPr>
          <w:t>障礙者未有醫療自主權</w:t>
        </w:r>
        <w:r w:rsidR="00E06CAC">
          <w:rPr>
            <w:noProof/>
            <w:webHidden/>
          </w:rPr>
          <w:tab/>
        </w:r>
        <w:r w:rsidR="00E06CAC">
          <w:rPr>
            <w:noProof/>
            <w:webHidden/>
          </w:rPr>
          <w:fldChar w:fldCharType="begin"/>
        </w:r>
        <w:r w:rsidR="00E06CAC">
          <w:rPr>
            <w:noProof/>
            <w:webHidden/>
          </w:rPr>
          <w:instrText xml:space="preserve"> PAGEREF _Toc72870739 \h </w:instrText>
        </w:r>
        <w:r w:rsidR="00E06CAC">
          <w:rPr>
            <w:noProof/>
            <w:webHidden/>
          </w:rPr>
        </w:r>
        <w:r w:rsidR="00E06CAC">
          <w:rPr>
            <w:noProof/>
            <w:webHidden/>
          </w:rPr>
          <w:fldChar w:fldCharType="separate"/>
        </w:r>
        <w:r w:rsidR="00BB2342">
          <w:rPr>
            <w:noProof/>
            <w:webHidden/>
          </w:rPr>
          <w:t>39</w:t>
        </w:r>
        <w:r w:rsidR="00E06CAC">
          <w:rPr>
            <w:noProof/>
            <w:webHidden/>
          </w:rPr>
          <w:fldChar w:fldCharType="end"/>
        </w:r>
      </w:hyperlink>
    </w:p>
    <w:p w14:paraId="6EC24846" w14:textId="328178AA" w:rsidR="00E06CAC" w:rsidRDefault="00305CD3">
      <w:pPr>
        <w:pStyle w:val="21"/>
        <w:rPr>
          <w:rFonts w:asciiTheme="minorHAnsi" w:eastAsiaTheme="minorEastAsia" w:hAnsiTheme="minorHAnsi" w:cstheme="minorBidi"/>
          <w:smallCaps w:val="0"/>
          <w:noProof/>
          <w:szCs w:val="24"/>
        </w:rPr>
      </w:pPr>
      <w:hyperlink w:anchor="_Toc72870740" w:history="1">
        <w:r w:rsidR="00E06CAC" w:rsidRPr="001B27BB">
          <w:rPr>
            <w:rStyle w:val="af0"/>
            <w:rFonts w:hint="eastAsia"/>
            <w:noProof/>
          </w:rPr>
          <w:t>回應結論性意見第</w:t>
        </w:r>
        <w:r w:rsidR="00E06CAC" w:rsidRPr="001B27BB">
          <w:rPr>
            <w:rStyle w:val="af0"/>
            <w:noProof/>
          </w:rPr>
          <w:t>44(b)</w:t>
        </w:r>
        <w:r w:rsidR="00E06CAC" w:rsidRPr="001B27BB">
          <w:rPr>
            <w:rStyle w:val="af0"/>
            <w:rFonts w:hint="eastAsia"/>
            <w:noProof/>
          </w:rPr>
          <w:t>、</w:t>
        </w:r>
        <w:r w:rsidR="00E06CAC" w:rsidRPr="001B27BB">
          <w:rPr>
            <w:rStyle w:val="af0"/>
            <w:noProof/>
          </w:rPr>
          <w:t>45(b)</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_Toc72870740 \h </w:instrText>
        </w:r>
        <w:r w:rsidR="00E06CAC">
          <w:rPr>
            <w:noProof/>
            <w:webHidden/>
          </w:rPr>
        </w:r>
        <w:r w:rsidR="00E06CAC">
          <w:rPr>
            <w:noProof/>
            <w:webHidden/>
          </w:rPr>
          <w:fldChar w:fldCharType="separate"/>
        </w:r>
        <w:r w:rsidR="00BB2342">
          <w:rPr>
            <w:noProof/>
            <w:webHidden/>
          </w:rPr>
          <w:t>39</w:t>
        </w:r>
        <w:r w:rsidR="00E06CAC">
          <w:rPr>
            <w:noProof/>
            <w:webHidden/>
          </w:rPr>
          <w:fldChar w:fldCharType="end"/>
        </w:r>
      </w:hyperlink>
    </w:p>
    <w:p w14:paraId="2E5B9107" w14:textId="698DAD32" w:rsidR="00E06CAC" w:rsidRDefault="00305CD3">
      <w:pPr>
        <w:pStyle w:val="31"/>
        <w:rPr>
          <w:rFonts w:asciiTheme="minorHAnsi" w:eastAsiaTheme="minorEastAsia" w:hAnsiTheme="minorHAnsi" w:cstheme="minorBidi"/>
          <w:iCs w:val="0"/>
          <w:noProof/>
          <w:szCs w:val="24"/>
        </w:rPr>
      </w:pPr>
      <w:hyperlink w:anchor="_Toc72870741" w:history="1">
        <w:r w:rsidR="00E06CAC" w:rsidRPr="001B27BB">
          <w:rPr>
            <w:rStyle w:val="af0"/>
            <w:rFonts w:hint="eastAsia"/>
            <w:noProof/>
          </w:rPr>
          <w:t>障礙者在醫療機構內受約束</w:t>
        </w:r>
        <w:r w:rsidR="00E06CAC">
          <w:rPr>
            <w:noProof/>
            <w:webHidden/>
          </w:rPr>
          <w:tab/>
        </w:r>
        <w:r w:rsidR="00E06CAC">
          <w:rPr>
            <w:noProof/>
            <w:webHidden/>
          </w:rPr>
          <w:fldChar w:fldCharType="begin"/>
        </w:r>
        <w:r w:rsidR="00E06CAC">
          <w:rPr>
            <w:noProof/>
            <w:webHidden/>
          </w:rPr>
          <w:instrText xml:space="preserve"> PAGEREF _Toc72870741 \h </w:instrText>
        </w:r>
        <w:r w:rsidR="00E06CAC">
          <w:rPr>
            <w:noProof/>
            <w:webHidden/>
          </w:rPr>
        </w:r>
        <w:r w:rsidR="00E06CAC">
          <w:rPr>
            <w:noProof/>
            <w:webHidden/>
          </w:rPr>
          <w:fldChar w:fldCharType="separate"/>
        </w:r>
        <w:r w:rsidR="00BB2342">
          <w:rPr>
            <w:noProof/>
            <w:webHidden/>
          </w:rPr>
          <w:t>39</w:t>
        </w:r>
        <w:r w:rsidR="00E06CAC">
          <w:rPr>
            <w:noProof/>
            <w:webHidden/>
          </w:rPr>
          <w:fldChar w:fldCharType="end"/>
        </w:r>
      </w:hyperlink>
    </w:p>
    <w:p w14:paraId="09D78D17" w14:textId="081CA3FD" w:rsidR="00E06CAC" w:rsidRDefault="00305CD3">
      <w:pPr>
        <w:pStyle w:val="31"/>
        <w:rPr>
          <w:rFonts w:asciiTheme="minorHAnsi" w:eastAsiaTheme="minorEastAsia" w:hAnsiTheme="minorHAnsi" w:cstheme="minorBidi"/>
          <w:iCs w:val="0"/>
          <w:noProof/>
          <w:szCs w:val="24"/>
        </w:rPr>
      </w:pPr>
      <w:hyperlink w:anchor="_Toc72870742" w:history="1">
        <w:r w:rsidR="00E06CAC" w:rsidRPr="001B27BB">
          <w:rPr>
            <w:rStyle w:val="af0"/>
            <w:rFonts w:hint="eastAsia"/>
            <w:noProof/>
          </w:rPr>
          <w:t>樂生院民居住環境與生活狀況未受保障</w:t>
        </w:r>
        <w:r w:rsidR="00E06CAC">
          <w:rPr>
            <w:noProof/>
            <w:webHidden/>
          </w:rPr>
          <w:tab/>
        </w:r>
        <w:r w:rsidR="00E06CAC">
          <w:rPr>
            <w:noProof/>
            <w:webHidden/>
          </w:rPr>
          <w:fldChar w:fldCharType="begin"/>
        </w:r>
        <w:r w:rsidR="00E06CAC">
          <w:rPr>
            <w:noProof/>
            <w:webHidden/>
          </w:rPr>
          <w:instrText xml:space="preserve"> PAGEREF _Toc72870742 \h </w:instrText>
        </w:r>
        <w:r w:rsidR="00E06CAC">
          <w:rPr>
            <w:noProof/>
            <w:webHidden/>
          </w:rPr>
        </w:r>
        <w:r w:rsidR="00E06CAC">
          <w:rPr>
            <w:noProof/>
            <w:webHidden/>
          </w:rPr>
          <w:fldChar w:fldCharType="separate"/>
        </w:r>
        <w:r w:rsidR="00BB2342">
          <w:rPr>
            <w:noProof/>
            <w:webHidden/>
          </w:rPr>
          <w:t>40</w:t>
        </w:r>
        <w:r w:rsidR="00E06CAC">
          <w:rPr>
            <w:noProof/>
            <w:webHidden/>
          </w:rPr>
          <w:fldChar w:fldCharType="end"/>
        </w:r>
      </w:hyperlink>
    </w:p>
    <w:p w14:paraId="2D4C7323" w14:textId="1F606E7C" w:rsidR="00E06CAC" w:rsidRDefault="00305CD3">
      <w:pPr>
        <w:pStyle w:val="21"/>
        <w:rPr>
          <w:rFonts w:asciiTheme="minorHAnsi" w:eastAsiaTheme="minorEastAsia" w:hAnsiTheme="minorHAnsi" w:cstheme="minorBidi"/>
          <w:smallCaps w:val="0"/>
          <w:noProof/>
          <w:szCs w:val="24"/>
        </w:rPr>
      </w:pPr>
      <w:hyperlink w:anchor="_Toc72870743" w:history="1">
        <w:r w:rsidR="00E06CAC" w:rsidRPr="001B27BB">
          <w:rPr>
            <w:rStyle w:val="af0"/>
            <w:rFonts w:hint="eastAsia"/>
            <w:noProof/>
          </w:rPr>
          <w:t>回應結論性意見第</w:t>
        </w:r>
        <w:r w:rsidR="00E06CAC" w:rsidRPr="001B27BB">
          <w:rPr>
            <w:rStyle w:val="af0"/>
            <w:noProof/>
          </w:rPr>
          <w:t>44 (c)</w:t>
        </w:r>
        <w:r w:rsidR="00E06CAC" w:rsidRPr="001B27BB">
          <w:rPr>
            <w:rStyle w:val="af0"/>
            <w:rFonts w:hint="eastAsia"/>
            <w:noProof/>
          </w:rPr>
          <w:t>、</w:t>
        </w:r>
        <w:r w:rsidR="00E06CAC" w:rsidRPr="001B27BB">
          <w:rPr>
            <w:rStyle w:val="af0"/>
            <w:noProof/>
          </w:rPr>
          <w:t>45 (c)</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_Toc72870743 \h </w:instrText>
        </w:r>
        <w:r w:rsidR="00E06CAC">
          <w:rPr>
            <w:noProof/>
            <w:webHidden/>
          </w:rPr>
        </w:r>
        <w:r w:rsidR="00E06CAC">
          <w:rPr>
            <w:noProof/>
            <w:webHidden/>
          </w:rPr>
          <w:fldChar w:fldCharType="separate"/>
        </w:r>
        <w:r w:rsidR="00BB2342">
          <w:rPr>
            <w:noProof/>
            <w:webHidden/>
          </w:rPr>
          <w:t>41</w:t>
        </w:r>
        <w:r w:rsidR="00E06CAC">
          <w:rPr>
            <w:noProof/>
            <w:webHidden/>
          </w:rPr>
          <w:fldChar w:fldCharType="end"/>
        </w:r>
      </w:hyperlink>
    </w:p>
    <w:p w14:paraId="68E9E000" w14:textId="021FD514" w:rsidR="00E06CAC" w:rsidRDefault="00305CD3">
      <w:pPr>
        <w:pStyle w:val="31"/>
        <w:rPr>
          <w:rFonts w:asciiTheme="minorHAnsi" w:eastAsiaTheme="minorEastAsia" w:hAnsiTheme="minorHAnsi" w:cstheme="minorBidi"/>
          <w:iCs w:val="0"/>
          <w:noProof/>
          <w:szCs w:val="24"/>
        </w:rPr>
      </w:pPr>
      <w:hyperlink w:anchor="_Toc72870744" w:history="1">
        <w:r w:rsidR="00E06CAC" w:rsidRPr="001B27BB">
          <w:rPr>
            <w:rStyle w:val="af0"/>
            <w:rFonts w:hint="eastAsia"/>
            <w:noProof/>
          </w:rPr>
          <w:t>死牢中的障礙者處遇</w:t>
        </w:r>
        <w:r w:rsidR="00E06CAC">
          <w:rPr>
            <w:noProof/>
            <w:webHidden/>
          </w:rPr>
          <w:tab/>
        </w:r>
        <w:r w:rsidR="00E06CAC">
          <w:rPr>
            <w:noProof/>
            <w:webHidden/>
          </w:rPr>
          <w:fldChar w:fldCharType="begin"/>
        </w:r>
        <w:r w:rsidR="00E06CAC">
          <w:rPr>
            <w:noProof/>
            <w:webHidden/>
          </w:rPr>
          <w:instrText xml:space="preserve"> PAGEREF _Toc72870744 \h </w:instrText>
        </w:r>
        <w:r w:rsidR="00E06CAC">
          <w:rPr>
            <w:noProof/>
            <w:webHidden/>
          </w:rPr>
        </w:r>
        <w:r w:rsidR="00E06CAC">
          <w:rPr>
            <w:noProof/>
            <w:webHidden/>
          </w:rPr>
          <w:fldChar w:fldCharType="separate"/>
        </w:r>
        <w:r w:rsidR="00BB2342">
          <w:rPr>
            <w:noProof/>
            <w:webHidden/>
          </w:rPr>
          <w:t>41</w:t>
        </w:r>
        <w:r w:rsidR="00E06CAC">
          <w:rPr>
            <w:noProof/>
            <w:webHidden/>
          </w:rPr>
          <w:fldChar w:fldCharType="end"/>
        </w:r>
      </w:hyperlink>
    </w:p>
    <w:p w14:paraId="6F435B7B" w14:textId="588888B7" w:rsidR="00E06CAC" w:rsidRDefault="00305CD3">
      <w:pPr>
        <w:pStyle w:val="11"/>
        <w:rPr>
          <w:rFonts w:asciiTheme="minorHAnsi" w:eastAsiaTheme="minorEastAsia" w:hAnsiTheme="minorHAnsi" w:cstheme="minorBidi"/>
          <w:b w:val="0"/>
          <w:bCs w:val="0"/>
        </w:rPr>
      </w:pPr>
      <w:hyperlink w:anchor="_Toc72870745" w:history="1">
        <w:r w:rsidR="00E06CAC" w:rsidRPr="001B27BB">
          <w:rPr>
            <w:rStyle w:val="af0"/>
            <w:rFonts w:hint="eastAsia"/>
          </w:rPr>
          <w:t>第</w:t>
        </w:r>
        <w:r w:rsidR="00E06CAC" w:rsidRPr="001B27BB">
          <w:rPr>
            <w:rStyle w:val="af0"/>
          </w:rPr>
          <w:t>16</w:t>
        </w:r>
        <w:r w:rsidR="00E06CAC" w:rsidRPr="001B27BB">
          <w:rPr>
            <w:rStyle w:val="af0"/>
            <w:rFonts w:hint="eastAsia"/>
          </w:rPr>
          <w:t>條</w:t>
        </w:r>
        <w:r w:rsidR="00E06CAC" w:rsidRPr="001B27BB">
          <w:rPr>
            <w:rStyle w:val="af0"/>
          </w:rPr>
          <w:t xml:space="preserve">  </w:t>
        </w:r>
        <w:r w:rsidR="00E06CAC" w:rsidRPr="001B27BB">
          <w:rPr>
            <w:rStyle w:val="af0"/>
            <w:rFonts w:hint="eastAsia"/>
          </w:rPr>
          <w:t>免於剝削、暴力與虐待</w:t>
        </w:r>
        <w:r w:rsidR="00E06CAC">
          <w:rPr>
            <w:webHidden/>
          </w:rPr>
          <w:tab/>
        </w:r>
        <w:r w:rsidR="00E06CAC">
          <w:rPr>
            <w:webHidden/>
          </w:rPr>
          <w:fldChar w:fldCharType="begin"/>
        </w:r>
        <w:r w:rsidR="00E06CAC">
          <w:rPr>
            <w:webHidden/>
          </w:rPr>
          <w:instrText xml:space="preserve"> PAGEREF _Toc72870745 \h </w:instrText>
        </w:r>
        <w:r w:rsidR="00E06CAC">
          <w:rPr>
            <w:webHidden/>
          </w:rPr>
        </w:r>
        <w:r w:rsidR="00E06CAC">
          <w:rPr>
            <w:webHidden/>
          </w:rPr>
          <w:fldChar w:fldCharType="separate"/>
        </w:r>
        <w:r w:rsidR="00BB2342">
          <w:rPr>
            <w:webHidden/>
          </w:rPr>
          <w:t>42</w:t>
        </w:r>
        <w:r w:rsidR="00E06CAC">
          <w:rPr>
            <w:webHidden/>
          </w:rPr>
          <w:fldChar w:fldCharType="end"/>
        </w:r>
      </w:hyperlink>
    </w:p>
    <w:p w14:paraId="061964B7" w14:textId="3ECCC284" w:rsidR="00E06CAC" w:rsidRDefault="00305CD3">
      <w:pPr>
        <w:pStyle w:val="21"/>
        <w:rPr>
          <w:rFonts w:asciiTheme="minorHAnsi" w:eastAsiaTheme="minorEastAsia" w:hAnsiTheme="minorHAnsi" w:cstheme="minorBidi"/>
          <w:smallCaps w:val="0"/>
          <w:noProof/>
          <w:szCs w:val="24"/>
        </w:rPr>
      </w:pPr>
      <w:hyperlink w:anchor="_Toc72870746" w:history="1">
        <w:r w:rsidR="00E06CAC" w:rsidRPr="001B27BB">
          <w:rPr>
            <w:rStyle w:val="af0"/>
            <w:rFonts w:hint="eastAsia"/>
            <w:noProof/>
          </w:rPr>
          <w:t>回應結論性意見第</w:t>
        </w:r>
        <w:r w:rsidR="00E06CAC" w:rsidRPr="001B27BB">
          <w:rPr>
            <w:rStyle w:val="af0"/>
            <w:noProof/>
          </w:rPr>
          <w:t>46</w:t>
        </w:r>
        <w:r w:rsidR="00E06CAC" w:rsidRPr="001B27BB">
          <w:rPr>
            <w:rStyle w:val="af0"/>
            <w:rFonts w:hint="eastAsia"/>
            <w:noProof/>
          </w:rPr>
          <w:t>、</w:t>
        </w:r>
        <w:r w:rsidR="00E06CAC" w:rsidRPr="001B27BB">
          <w:rPr>
            <w:rStyle w:val="af0"/>
            <w:noProof/>
          </w:rPr>
          <w:t>47</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_Toc72870746 \h </w:instrText>
        </w:r>
        <w:r w:rsidR="00E06CAC">
          <w:rPr>
            <w:noProof/>
            <w:webHidden/>
          </w:rPr>
        </w:r>
        <w:r w:rsidR="00E06CAC">
          <w:rPr>
            <w:noProof/>
            <w:webHidden/>
          </w:rPr>
          <w:fldChar w:fldCharType="separate"/>
        </w:r>
        <w:r w:rsidR="00BB2342">
          <w:rPr>
            <w:noProof/>
            <w:webHidden/>
          </w:rPr>
          <w:t>42</w:t>
        </w:r>
        <w:r w:rsidR="00E06CAC">
          <w:rPr>
            <w:noProof/>
            <w:webHidden/>
          </w:rPr>
          <w:fldChar w:fldCharType="end"/>
        </w:r>
      </w:hyperlink>
    </w:p>
    <w:p w14:paraId="17396AAB" w14:textId="05E16CCF" w:rsidR="00E06CAC" w:rsidRDefault="00305CD3">
      <w:pPr>
        <w:pStyle w:val="31"/>
        <w:rPr>
          <w:rFonts w:asciiTheme="minorHAnsi" w:eastAsiaTheme="minorEastAsia" w:hAnsiTheme="minorHAnsi" w:cstheme="minorBidi"/>
          <w:iCs w:val="0"/>
          <w:noProof/>
          <w:szCs w:val="24"/>
        </w:rPr>
      </w:pPr>
      <w:hyperlink w:anchor="_Toc72870747" w:history="1">
        <w:r w:rsidR="00E06CAC" w:rsidRPr="001B27BB">
          <w:rPr>
            <w:rStyle w:val="af0"/>
            <w:rFonts w:hint="eastAsia"/>
            <w:noProof/>
          </w:rPr>
          <w:t>障礙者遭受家暴與性侵害狀況仍嚴重</w:t>
        </w:r>
        <w:r w:rsidR="00E06CAC">
          <w:rPr>
            <w:noProof/>
            <w:webHidden/>
          </w:rPr>
          <w:tab/>
        </w:r>
        <w:r w:rsidR="00E06CAC">
          <w:rPr>
            <w:noProof/>
            <w:webHidden/>
          </w:rPr>
          <w:fldChar w:fldCharType="begin"/>
        </w:r>
        <w:r w:rsidR="00E06CAC">
          <w:rPr>
            <w:noProof/>
            <w:webHidden/>
          </w:rPr>
          <w:instrText xml:space="preserve"> PAGEREF _Toc72870747 \h </w:instrText>
        </w:r>
        <w:r w:rsidR="00E06CAC">
          <w:rPr>
            <w:noProof/>
            <w:webHidden/>
          </w:rPr>
        </w:r>
        <w:r w:rsidR="00E06CAC">
          <w:rPr>
            <w:noProof/>
            <w:webHidden/>
          </w:rPr>
          <w:fldChar w:fldCharType="separate"/>
        </w:r>
        <w:r w:rsidR="00BB2342">
          <w:rPr>
            <w:noProof/>
            <w:webHidden/>
          </w:rPr>
          <w:t>42</w:t>
        </w:r>
        <w:r w:rsidR="00E06CAC">
          <w:rPr>
            <w:noProof/>
            <w:webHidden/>
          </w:rPr>
          <w:fldChar w:fldCharType="end"/>
        </w:r>
      </w:hyperlink>
    </w:p>
    <w:p w14:paraId="10BDDFB7" w14:textId="17DB6DF6" w:rsidR="00E06CAC" w:rsidRDefault="00305CD3">
      <w:pPr>
        <w:pStyle w:val="31"/>
        <w:rPr>
          <w:rFonts w:asciiTheme="minorHAnsi" w:eastAsiaTheme="minorEastAsia" w:hAnsiTheme="minorHAnsi" w:cstheme="minorBidi"/>
          <w:iCs w:val="0"/>
          <w:noProof/>
          <w:szCs w:val="24"/>
        </w:rPr>
      </w:pPr>
      <w:hyperlink w:anchor="_Toc72870748" w:history="1">
        <w:r w:rsidR="00E06CAC" w:rsidRPr="001B27BB">
          <w:rPr>
            <w:rStyle w:val="af0"/>
            <w:rFonts w:hint="eastAsia"/>
            <w:noProof/>
          </w:rPr>
          <w:t>性侵害被害人減少重複陳述作業之現況與問題</w:t>
        </w:r>
        <w:r w:rsidR="00E06CAC">
          <w:rPr>
            <w:noProof/>
            <w:webHidden/>
          </w:rPr>
          <w:tab/>
        </w:r>
        <w:r w:rsidR="00E06CAC">
          <w:rPr>
            <w:noProof/>
            <w:webHidden/>
          </w:rPr>
          <w:fldChar w:fldCharType="begin"/>
        </w:r>
        <w:r w:rsidR="00E06CAC">
          <w:rPr>
            <w:noProof/>
            <w:webHidden/>
          </w:rPr>
          <w:instrText xml:space="preserve"> PAGEREF _Toc72870748 \h </w:instrText>
        </w:r>
        <w:r w:rsidR="00E06CAC">
          <w:rPr>
            <w:noProof/>
            <w:webHidden/>
          </w:rPr>
        </w:r>
        <w:r w:rsidR="00E06CAC">
          <w:rPr>
            <w:noProof/>
            <w:webHidden/>
          </w:rPr>
          <w:fldChar w:fldCharType="separate"/>
        </w:r>
        <w:r w:rsidR="00BB2342">
          <w:rPr>
            <w:noProof/>
            <w:webHidden/>
          </w:rPr>
          <w:t>43</w:t>
        </w:r>
        <w:r w:rsidR="00E06CAC">
          <w:rPr>
            <w:noProof/>
            <w:webHidden/>
          </w:rPr>
          <w:fldChar w:fldCharType="end"/>
        </w:r>
      </w:hyperlink>
    </w:p>
    <w:p w14:paraId="5F3C2ECB" w14:textId="64C8FB38" w:rsidR="00E06CAC" w:rsidRDefault="00305CD3">
      <w:pPr>
        <w:pStyle w:val="31"/>
        <w:rPr>
          <w:rFonts w:asciiTheme="minorHAnsi" w:eastAsiaTheme="minorEastAsia" w:hAnsiTheme="minorHAnsi" w:cstheme="minorBidi"/>
          <w:iCs w:val="0"/>
          <w:noProof/>
          <w:szCs w:val="24"/>
        </w:rPr>
      </w:pPr>
      <w:hyperlink w:anchor="_Toc72870749" w:history="1">
        <w:r w:rsidR="00E06CAC" w:rsidRPr="001B27BB">
          <w:rPr>
            <w:rStyle w:val="af0"/>
            <w:rFonts w:hint="eastAsia"/>
            <w:noProof/>
          </w:rPr>
          <w:t>機構內障礙者遭剝削、虐待</w:t>
        </w:r>
        <w:r w:rsidR="00E06CAC">
          <w:rPr>
            <w:noProof/>
            <w:webHidden/>
          </w:rPr>
          <w:tab/>
        </w:r>
        <w:r w:rsidR="00E06CAC">
          <w:rPr>
            <w:noProof/>
            <w:webHidden/>
          </w:rPr>
          <w:fldChar w:fldCharType="begin"/>
        </w:r>
        <w:r w:rsidR="00E06CAC">
          <w:rPr>
            <w:noProof/>
            <w:webHidden/>
          </w:rPr>
          <w:instrText xml:space="preserve"> PAGEREF _Toc72870749 \h </w:instrText>
        </w:r>
        <w:r w:rsidR="00E06CAC">
          <w:rPr>
            <w:noProof/>
            <w:webHidden/>
          </w:rPr>
        </w:r>
        <w:r w:rsidR="00E06CAC">
          <w:rPr>
            <w:noProof/>
            <w:webHidden/>
          </w:rPr>
          <w:fldChar w:fldCharType="separate"/>
        </w:r>
        <w:r w:rsidR="00BB2342">
          <w:rPr>
            <w:noProof/>
            <w:webHidden/>
          </w:rPr>
          <w:t>44</w:t>
        </w:r>
        <w:r w:rsidR="00E06CAC">
          <w:rPr>
            <w:noProof/>
            <w:webHidden/>
          </w:rPr>
          <w:fldChar w:fldCharType="end"/>
        </w:r>
      </w:hyperlink>
    </w:p>
    <w:p w14:paraId="22DC0E3F" w14:textId="6152134A" w:rsidR="00E06CAC" w:rsidRDefault="00305CD3">
      <w:pPr>
        <w:pStyle w:val="11"/>
        <w:rPr>
          <w:rFonts w:asciiTheme="minorHAnsi" w:eastAsiaTheme="minorEastAsia" w:hAnsiTheme="minorHAnsi" w:cstheme="minorBidi"/>
          <w:b w:val="0"/>
          <w:bCs w:val="0"/>
        </w:rPr>
      </w:pPr>
      <w:hyperlink w:anchor="_Toc72870750" w:history="1">
        <w:r w:rsidR="00E06CAC" w:rsidRPr="001B27BB">
          <w:rPr>
            <w:rStyle w:val="af0"/>
            <w:rFonts w:hint="eastAsia"/>
          </w:rPr>
          <w:t>第</w:t>
        </w:r>
        <w:r w:rsidR="00E06CAC" w:rsidRPr="001B27BB">
          <w:rPr>
            <w:rStyle w:val="af0"/>
          </w:rPr>
          <w:t>17</w:t>
        </w:r>
        <w:r w:rsidR="00E06CAC" w:rsidRPr="001B27BB">
          <w:rPr>
            <w:rStyle w:val="af0"/>
            <w:rFonts w:hint="eastAsia"/>
          </w:rPr>
          <w:t>條</w:t>
        </w:r>
        <w:r w:rsidR="00E06CAC" w:rsidRPr="001B27BB">
          <w:rPr>
            <w:rStyle w:val="af0"/>
          </w:rPr>
          <w:t xml:space="preserve">  </w:t>
        </w:r>
        <w:r w:rsidR="00E06CAC" w:rsidRPr="001B27BB">
          <w:rPr>
            <w:rStyle w:val="af0"/>
            <w:rFonts w:hint="eastAsia"/>
          </w:rPr>
          <w:t>保障人身完整性</w:t>
        </w:r>
        <w:r w:rsidR="00E06CAC">
          <w:rPr>
            <w:webHidden/>
          </w:rPr>
          <w:tab/>
        </w:r>
        <w:r w:rsidR="00E06CAC">
          <w:rPr>
            <w:webHidden/>
          </w:rPr>
          <w:fldChar w:fldCharType="begin"/>
        </w:r>
        <w:r w:rsidR="00E06CAC">
          <w:rPr>
            <w:webHidden/>
          </w:rPr>
          <w:instrText xml:space="preserve"> PAGEREF _Toc72870750 \h </w:instrText>
        </w:r>
        <w:r w:rsidR="00E06CAC">
          <w:rPr>
            <w:webHidden/>
          </w:rPr>
        </w:r>
        <w:r w:rsidR="00E06CAC">
          <w:rPr>
            <w:webHidden/>
          </w:rPr>
          <w:fldChar w:fldCharType="separate"/>
        </w:r>
        <w:r w:rsidR="00BB2342">
          <w:rPr>
            <w:webHidden/>
          </w:rPr>
          <w:t>45</w:t>
        </w:r>
        <w:r w:rsidR="00E06CAC">
          <w:rPr>
            <w:webHidden/>
          </w:rPr>
          <w:fldChar w:fldCharType="end"/>
        </w:r>
      </w:hyperlink>
    </w:p>
    <w:p w14:paraId="6F1B3AF6" w14:textId="2EA5095F" w:rsidR="00E06CAC" w:rsidRDefault="00305CD3">
      <w:pPr>
        <w:pStyle w:val="21"/>
        <w:rPr>
          <w:rFonts w:asciiTheme="minorHAnsi" w:eastAsiaTheme="minorEastAsia" w:hAnsiTheme="minorHAnsi" w:cstheme="minorBidi"/>
          <w:smallCaps w:val="0"/>
          <w:noProof/>
          <w:szCs w:val="24"/>
        </w:rPr>
      </w:pPr>
      <w:hyperlink w:anchor="_Toc72870751" w:history="1">
        <w:r w:rsidR="00E06CAC" w:rsidRPr="001B27BB">
          <w:rPr>
            <w:rStyle w:val="af0"/>
            <w:rFonts w:hint="eastAsia"/>
            <w:noProof/>
          </w:rPr>
          <w:t>回應結論性意見第</w:t>
        </w:r>
        <w:r w:rsidR="00E06CAC" w:rsidRPr="001B27BB">
          <w:rPr>
            <w:rStyle w:val="af0"/>
            <w:noProof/>
          </w:rPr>
          <w:t>48</w:t>
        </w:r>
        <w:r w:rsidR="00E06CAC" w:rsidRPr="001B27BB">
          <w:rPr>
            <w:rStyle w:val="af0"/>
            <w:rFonts w:hint="eastAsia"/>
            <w:noProof/>
          </w:rPr>
          <w:t>、</w:t>
        </w:r>
        <w:r w:rsidR="00E06CAC" w:rsidRPr="001B27BB">
          <w:rPr>
            <w:rStyle w:val="af0"/>
            <w:noProof/>
          </w:rPr>
          <w:t>49</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_Toc72870751 \h </w:instrText>
        </w:r>
        <w:r w:rsidR="00E06CAC">
          <w:rPr>
            <w:noProof/>
            <w:webHidden/>
          </w:rPr>
        </w:r>
        <w:r w:rsidR="00E06CAC">
          <w:rPr>
            <w:noProof/>
            <w:webHidden/>
          </w:rPr>
          <w:fldChar w:fldCharType="separate"/>
        </w:r>
        <w:r w:rsidR="00BB2342">
          <w:rPr>
            <w:noProof/>
            <w:webHidden/>
          </w:rPr>
          <w:t>45</w:t>
        </w:r>
        <w:r w:rsidR="00E06CAC">
          <w:rPr>
            <w:noProof/>
            <w:webHidden/>
          </w:rPr>
          <w:fldChar w:fldCharType="end"/>
        </w:r>
      </w:hyperlink>
    </w:p>
    <w:p w14:paraId="02B1D26D" w14:textId="26CA84BE" w:rsidR="00E06CAC" w:rsidRDefault="00305CD3">
      <w:pPr>
        <w:pStyle w:val="31"/>
        <w:rPr>
          <w:rFonts w:asciiTheme="minorHAnsi" w:eastAsiaTheme="minorEastAsia" w:hAnsiTheme="minorHAnsi" w:cstheme="minorBidi"/>
          <w:iCs w:val="0"/>
          <w:noProof/>
          <w:szCs w:val="24"/>
        </w:rPr>
      </w:pPr>
      <w:hyperlink w:anchor="_Toc72870752" w:history="1">
        <w:r w:rsidR="00E06CAC" w:rsidRPr="001B27BB">
          <w:rPr>
            <w:rStyle w:val="af0"/>
            <w:rFonts w:hint="eastAsia"/>
            <w:noProof/>
          </w:rPr>
          <w:t>障礙者易面臨人工流產與絕育手術的強力建議</w:t>
        </w:r>
        <w:r w:rsidR="00E06CAC">
          <w:rPr>
            <w:noProof/>
            <w:webHidden/>
          </w:rPr>
          <w:tab/>
        </w:r>
        <w:r w:rsidR="00E06CAC">
          <w:rPr>
            <w:noProof/>
            <w:webHidden/>
          </w:rPr>
          <w:fldChar w:fldCharType="begin"/>
        </w:r>
        <w:r w:rsidR="00E06CAC">
          <w:rPr>
            <w:noProof/>
            <w:webHidden/>
          </w:rPr>
          <w:instrText xml:space="preserve"> PAGEREF _Toc72870752 \h </w:instrText>
        </w:r>
        <w:r w:rsidR="00E06CAC">
          <w:rPr>
            <w:noProof/>
            <w:webHidden/>
          </w:rPr>
        </w:r>
        <w:r w:rsidR="00E06CAC">
          <w:rPr>
            <w:noProof/>
            <w:webHidden/>
          </w:rPr>
          <w:fldChar w:fldCharType="separate"/>
        </w:r>
        <w:r w:rsidR="00BB2342">
          <w:rPr>
            <w:noProof/>
            <w:webHidden/>
          </w:rPr>
          <w:t>45</w:t>
        </w:r>
        <w:r w:rsidR="00E06CAC">
          <w:rPr>
            <w:noProof/>
            <w:webHidden/>
          </w:rPr>
          <w:fldChar w:fldCharType="end"/>
        </w:r>
      </w:hyperlink>
    </w:p>
    <w:p w14:paraId="7AE2582A" w14:textId="0AB678CE" w:rsidR="00E06CAC" w:rsidRDefault="00305CD3">
      <w:pPr>
        <w:pStyle w:val="11"/>
        <w:rPr>
          <w:rFonts w:asciiTheme="minorHAnsi" w:eastAsiaTheme="minorEastAsia" w:hAnsiTheme="minorHAnsi" w:cstheme="minorBidi"/>
          <w:b w:val="0"/>
          <w:bCs w:val="0"/>
        </w:rPr>
      </w:pPr>
      <w:hyperlink w:anchor="_Toc72870753" w:history="1">
        <w:r w:rsidR="00E06CAC" w:rsidRPr="001B27BB">
          <w:rPr>
            <w:rStyle w:val="af0"/>
            <w:rFonts w:hint="eastAsia"/>
          </w:rPr>
          <w:t>第</w:t>
        </w:r>
        <w:r w:rsidR="00E06CAC" w:rsidRPr="001B27BB">
          <w:rPr>
            <w:rStyle w:val="af0"/>
          </w:rPr>
          <w:t>19</w:t>
        </w:r>
        <w:r w:rsidR="00E06CAC" w:rsidRPr="001B27BB">
          <w:rPr>
            <w:rStyle w:val="af0"/>
            <w:rFonts w:hint="eastAsia"/>
          </w:rPr>
          <w:t>條</w:t>
        </w:r>
        <w:r w:rsidR="00E06CAC" w:rsidRPr="001B27BB">
          <w:rPr>
            <w:rStyle w:val="af0"/>
          </w:rPr>
          <w:t xml:space="preserve">  </w:t>
        </w:r>
        <w:r w:rsidR="00E06CAC" w:rsidRPr="001B27BB">
          <w:rPr>
            <w:rStyle w:val="af0"/>
            <w:rFonts w:hint="eastAsia"/>
          </w:rPr>
          <w:t>自立生活與融合社區</w:t>
        </w:r>
        <w:r w:rsidR="00E06CAC">
          <w:rPr>
            <w:webHidden/>
          </w:rPr>
          <w:tab/>
        </w:r>
        <w:r w:rsidR="00E06CAC">
          <w:rPr>
            <w:webHidden/>
          </w:rPr>
          <w:fldChar w:fldCharType="begin"/>
        </w:r>
        <w:r w:rsidR="00E06CAC">
          <w:rPr>
            <w:webHidden/>
          </w:rPr>
          <w:instrText xml:space="preserve"> PAGEREF _Toc72870753 \h </w:instrText>
        </w:r>
        <w:r w:rsidR="00E06CAC">
          <w:rPr>
            <w:webHidden/>
          </w:rPr>
        </w:r>
        <w:r w:rsidR="00E06CAC">
          <w:rPr>
            <w:webHidden/>
          </w:rPr>
          <w:fldChar w:fldCharType="separate"/>
        </w:r>
        <w:r w:rsidR="00BB2342">
          <w:rPr>
            <w:webHidden/>
          </w:rPr>
          <w:t>45</w:t>
        </w:r>
        <w:r w:rsidR="00E06CAC">
          <w:rPr>
            <w:webHidden/>
          </w:rPr>
          <w:fldChar w:fldCharType="end"/>
        </w:r>
      </w:hyperlink>
    </w:p>
    <w:p w14:paraId="585D48C8" w14:textId="18AEB9A9" w:rsidR="00E06CAC" w:rsidRDefault="00305CD3">
      <w:pPr>
        <w:pStyle w:val="21"/>
        <w:rPr>
          <w:rFonts w:asciiTheme="minorHAnsi" w:eastAsiaTheme="minorEastAsia" w:hAnsiTheme="minorHAnsi" w:cstheme="minorBidi"/>
          <w:smallCaps w:val="0"/>
          <w:noProof/>
          <w:szCs w:val="24"/>
        </w:rPr>
      </w:pPr>
      <w:hyperlink w:anchor="_Toc72870754" w:history="1">
        <w:r w:rsidR="00E06CAC" w:rsidRPr="001B27BB">
          <w:rPr>
            <w:rStyle w:val="af0"/>
            <w:rFonts w:hint="eastAsia"/>
            <w:noProof/>
          </w:rPr>
          <w:t>回應結論性意見第</w:t>
        </w:r>
        <w:r w:rsidR="00E06CAC" w:rsidRPr="001B27BB">
          <w:rPr>
            <w:rStyle w:val="af0"/>
            <w:noProof/>
          </w:rPr>
          <w:t>52</w:t>
        </w:r>
        <w:r w:rsidR="00E06CAC" w:rsidRPr="001B27BB">
          <w:rPr>
            <w:rStyle w:val="af0"/>
            <w:rFonts w:hint="eastAsia"/>
            <w:noProof/>
          </w:rPr>
          <w:t>、</w:t>
        </w:r>
        <w:r w:rsidR="00E06CAC" w:rsidRPr="001B27BB">
          <w:rPr>
            <w:rStyle w:val="af0"/>
            <w:noProof/>
          </w:rPr>
          <w:t>53</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_Toc72870754 \h </w:instrText>
        </w:r>
        <w:r w:rsidR="00E06CAC">
          <w:rPr>
            <w:noProof/>
            <w:webHidden/>
          </w:rPr>
        </w:r>
        <w:r w:rsidR="00E06CAC">
          <w:rPr>
            <w:noProof/>
            <w:webHidden/>
          </w:rPr>
          <w:fldChar w:fldCharType="separate"/>
        </w:r>
        <w:r w:rsidR="00BB2342">
          <w:rPr>
            <w:noProof/>
            <w:webHidden/>
          </w:rPr>
          <w:t>45</w:t>
        </w:r>
        <w:r w:rsidR="00E06CAC">
          <w:rPr>
            <w:noProof/>
            <w:webHidden/>
          </w:rPr>
          <w:fldChar w:fldCharType="end"/>
        </w:r>
      </w:hyperlink>
    </w:p>
    <w:p w14:paraId="0DBE0570" w14:textId="05F3F12D" w:rsidR="00E06CAC" w:rsidRDefault="00305CD3">
      <w:pPr>
        <w:pStyle w:val="31"/>
        <w:rPr>
          <w:rFonts w:asciiTheme="minorHAnsi" w:eastAsiaTheme="minorEastAsia" w:hAnsiTheme="minorHAnsi" w:cstheme="minorBidi"/>
          <w:iCs w:val="0"/>
          <w:noProof/>
          <w:szCs w:val="24"/>
        </w:rPr>
      </w:pPr>
      <w:hyperlink w:anchor="_Toc72870755" w:history="1">
        <w:r w:rsidR="00E06CAC" w:rsidRPr="001B27BB">
          <w:rPr>
            <w:rStyle w:val="af0"/>
            <w:rFonts w:hint="eastAsia"/>
            <w:noProof/>
          </w:rPr>
          <w:t>臺灣現況：障礙者仍多由家人照顧、自立生活服務使用人數低</w:t>
        </w:r>
        <w:r w:rsidR="00E06CAC">
          <w:rPr>
            <w:noProof/>
            <w:webHidden/>
          </w:rPr>
          <w:tab/>
        </w:r>
        <w:r w:rsidR="00E06CAC">
          <w:rPr>
            <w:noProof/>
            <w:webHidden/>
          </w:rPr>
          <w:fldChar w:fldCharType="begin"/>
        </w:r>
        <w:r w:rsidR="00E06CAC">
          <w:rPr>
            <w:noProof/>
            <w:webHidden/>
          </w:rPr>
          <w:instrText xml:space="preserve"> PAGEREF _Toc72870755 \h </w:instrText>
        </w:r>
        <w:r w:rsidR="00E06CAC">
          <w:rPr>
            <w:noProof/>
            <w:webHidden/>
          </w:rPr>
        </w:r>
        <w:r w:rsidR="00E06CAC">
          <w:rPr>
            <w:noProof/>
            <w:webHidden/>
          </w:rPr>
          <w:fldChar w:fldCharType="separate"/>
        </w:r>
        <w:r w:rsidR="00BB2342">
          <w:rPr>
            <w:noProof/>
            <w:webHidden/>
          </w:rPr>
          <w:t>45</w:t>
        </w:r>
        <w:r w:rsidR="00E06CAC">
          <w:rPr>
            <w:noProof/>
            <w:webHidden/>
          </w:rPr>
          <w:fldChar w:fldCharType="end"/>
        </w:r>
      </w:hyperlink>
    </w:p>
    <w:p w14:paraId="4DE358ED" w14:textId="6846EF84" w:rsidR="00E06CAC" w:rsidRDefault="00305CD3">
      <w:pPr>
        <w:pStyle w:val="31"/>
        <w:rPr>
          <w:rFonts w:asciiTheme="minorHAnsi" w:eastAsiaTheme="minorEastAsia" w:hAnsiTheme="minorHAnsi" w:cstheme="minorBidi"/>
          <w:iCs w:val="0"/>
          <w:noProof/>
          <w:szCs w:val="24"/>
        </w:rPr>
      </w:pPr>
      <w:hyperlink w:anchor="_Toc72870756" w:history="1">
        <w:r w:rsidR="00E06CAC" w:rsidRPr="001B27BB">
          <w:rPr>
            <w:rStyle w:val="af0"/>
            <w:rFonts w:hint="eastAsia"/>
            <w:noProof/>
          </w:rPr>
          <w:t>政府未規劃機構退場機制與時程</w:t>
        </w:r>
        <w:r w:rsidR="00E06CAC">
          <w:rPr>
            <w:noProof/>
            <w:webHidden/>
          </w:rPr>
          <w:tab/>
        </w:r>
        <w:r w:rsidR="00E06CAC">
          <w:rPr>
            <w:noProof/>
            <w:webHidden/>
          </w:rPr>
          <w:fldChar w:fldCharType="begin"/>
        </w:r>
        <w:r w:rsidR="00E06CAC">
          <w:rPr>
            <w:noProof/>
            <w:webHidden/>
          </w:rPr>
          <w:instrText xml:space="preserve"> PAGEREF _Toc72870756 \h </w:instrText>
        </w:r>
        <w:r w:rsidR="00E06CAC">
          <w:rPr>
            <w:noProof/>
            <w:webHidden/>
          </w:rPr>
        </w:r>
        <w:r w:rsidR="00E06CAC">
          <w:rPr>
            <w:noProof/>
            <w:webHidden/>
          </w:rPr>
          <w:fldChar w:fldCharType="separate"/>
        </w:r>
        <w:r w:rsidR="00BB2342">
          <w:rPr>
            <w:noProof/>
            <w:webHidden/>
          </w:rPr>
          <w:t>46</w:t>
        </w:r>
        <w:r w:rsidR="00E06CAC">
          <w:rPr>
            <w:noProof/>
            <w:webHidden/>
          </w:rPr>
          <w:fldChar w:fldCharType="end"/>
        </w:r>
      </w:hyperlink>
    </w:p>
    <w:p w14:paraId="25D761A1" w14:textId="5E1E9543" w:rsidR="00E06CAC" w:rsidRDefault="00305CD3">
      <w:pPr>
        <w:pStyle w:val="31"/>
        <w:rPr>
          <w:rFonts w:asciiTheme="minorHAnsi" w:eastAsiaTheme="minorEastAsia" w:hAnsiTheme="minorHAnsi" w:cstheme="minorBidi"/>
          <w:iCs w:val="0"/>
          <w:noProof/>
          <w:szCs w:val="24"/>
        </w:rPr>
      </w:pPr>
      <w:hyperlink w:anchor="_Toc72870757" w:history="1">
        <w:r w:rsidR="00E06CAC" w:rsidRPr="001B27BB">
          <w:rPr>
            <w:rStyle w:val="af0"/>
            <w:rFonts w:hint="eastAsia"/>
            <w:noProof/>
          </w:rPr>
          <w:t>自立生活服務經費不足、來源不穩定</w:t>
        </w:r>
        <w:r w:rsidR="00E06CAC">
          <w:rPr>
            <w:noProof/>
            <w:webHidden/>
          </w:rPr>
          <w:tab/>
        </w:r>
        <w:r w:rsidR="00E06CAC">
          <w:rPr>
            <w:noProof/>
            <w:webHidden/>
          </w:rPr>
          <w:fldChar w:fldCharType="begin"/>
        </w:r>
        <w:r w:rsidR="00E06CAC">
          <w:rPr>
            <w:noProof/>
            <w:webHidden/>
          </w:rPr>
          <w:instrText xml:space="preserve"> PAGEREF _Toc72870757 \h </w:instrText>
        </w:r>
        <w:r w:rsidR="00E06CAC">
          <w:rPr>
            <w:noProof/>
            <w:webHidden/>
          </w:rPr>
        </w:r>
        <w:r w:rsidR="00E06CAC">
          <w:rPr>
            <w:noProof/>
            <w:webHidden/>
          </w:rPr>
          <w:fldChar w:fldCharType="separate"/>
        </w:r>
        <w:r w:rsidR="00BB2342">
          <w:rPr>
            <w:noProof/>
            <w:webHidden/>
          </w:rPr>
          <w:t>46</w:t>
        </w:r>
        <w:r w:rsidR="00E06CAC">
          <w:rPr>
            <w:noProof/>
            <w:webHidden/>
          </w:rPr>
          <w:fldChar w:fldCharType="end"/>
        </w:r>
      </w:hyperlink>
    </w:p>
    <w:p w14:paraId="52C915AF" w14:textId="7C9F8E9F" w:rsidR="00E06CAC" w:rsidRDefault="00305CD3">
      <w:pPr>
        <w:pStyle w:val="31"/>
        <w:rPr>
          <w:rFonts w:asciiTheme="minorHAnsi" w:eastAsiaTheme="minorEastAsia" w:hAnsiTheme="minorHAnsi" w:cstheme="minorBidi"/>
          <w:iCs w:val="0"/>
          <w:noProof/>
          <w:szCs w:val="24"/>
        </w:rPr>
      </w:pPr>
      <w:hyperlink w:anchor="_Toc72870758" w:history="1">
        <w:r w:rsidR="00E06CAC" w:rsidRPr="001B27BB">
          <w:rPr>
            <w:rStyle w:val="af0"/>
            <w:rFonts w:hint="eastAsia"/>
            <w:noProof/>
          </w:rPr>
          <w:t>自立生活支持服務申請門檻高、限制多</w:t>
        </w:r>
        <w:r w:rsidR="00E06CAC">
          <w:rPr>
            <w:noProof/>
            <w:webHidden/>
          </w:rPr>
          <w:tab/>
        </w:r>
        <w:r w:rsidR="00E06CAC">
          <w:rPr>
            <w:noProof/>
            <w:webHidden/>
          </w:rPr>
          <w:fldChar w:fldCharType="begin"/>
        </w:r>
        <w:r w:rsidR="00E06CAC">
          <w:rPr>
            <w:noProof/>
            <w:webHidden/>
          </w:rPr>
          <w:instrText xml:space="preserve"> PAGEREF _Toc72870758 \h </w:instrText>
        </w:r>
        <w:r w:rsidR="00E06CAC">
          <w:rPr>
            <w:noProof/>
            <w:webHidden/>
          </w:rPr>
        </w:r>
        <w:r w:rsidR="00E06CAC">
          <w:rPr>
            <w:noProof/>
            <w:webHidden/>
          </w:rPr>
          <w:fldChar w:fldCharType="separate"/>
        </w:r>
        <w:r w:rsidR="00BB2342">
          <w:rPr>
            <w:noProof/>
            <w:webHidden/>
          </w:rPr>
          <w:t>47</w:t>
        </w:r>
        <w:r w:rsidR="00E06CAC">
          <w:rPr>
            <w:noProof/>
            <w:webHidden/>
          </w:rPr>
          <w:fldChar w:fldCharType="end"/>
        </w:r>
      </w:hyperlink>
    </w:p>
    <w:p w14:paraId="0751BD42" w14:textId="0606BA39" w:rsidR="00E06CAC" w:rsidRDefault="00305CD3">
      <w:pPr>
        <w:pStyle w:val="31"/>
        <w:rPr>
          <w:rFonts w:asciiTheme="minorHAnsi" w:eastAsiaTheme="minorEastAsia" w:hAnsiTheme="minorHAnsi" w:cstheme="minorBidi"/>
          <w:iCs w:val="0"/>
          <w:noProof/>
          <w:szCs w:val="24"/>
        </w:rPr>
      </w:pPr>
      <w:hyperlink w:anchor="_Toc72870759" w:history="1">
        <w:r w:rsidR="00E06CAC" w:rsidRPr="001B27BB">
          <w:rPr>
            <w:rStyle w:val="af0"/>
            <w:rFonts w:hint="eastAsia"/>
            <w:noProof/>
          </w:rPr>
          <w:t>障礙者未能充分參與自立生活支持服務</w:t>
        </w:r>
        <w:r w:rsidR="00E06CAC">
          <w:rPr>
            <w:noProof/>
            <w:webHidden/>
          </w:rPr>
          <w:tab/>
        </w:r>
        <w:r w:rsidR="00E06CAC">
          <w:rPr>
            <w:noProof/>
            <w:webHidden/>
          </w:rPr>
          <w:fldChar w:fldCharType="begin"/>
        </w:r>
        <w:r w:rsidR="00E06CAC">
          <w:rPr>
            <w:noProof/>
            <w:webHidden/>
          </w:rPr>
          <w:instrText xml:space="preserve"> PAGEREF _Toc72870759 \h </w:instrText>
        </w:r>
        <w:r w:rsidR="00E06CAC">
          <w:rPr>
            <w:noProof/>
            <w:webHidden/>
          </w:rPr>
        </w:r>
        <w:r w:rsidR="00E06CAC">
          <w:rPr>
            <w:noProof/>
            <w:webHidden/>
          </w:rPr>
          <w:fldChar w:fldCharType="separate"/>
        </w:r>
        <w:r w:rsidR="00BB2342">
          <w:rPr>
            <w:noProof/>
            <w:webHidden/>
          </w:rPr>
          <w:t>49</w:t>
        </w:r>
        <w:r w:rsidR="00E06CAC">
          <w:rPr>
            <w:noProof/>
            <w:webHidden/>
          </w:rPr>
          <w:fldChar w:fldCharType="end"/>
        </w:r>
      </w:hyperlink>
    </w:p>
    <w:p w14:paraId="65D648EB" w14:textId="11574FB9" w:rsidR="00E06CAC" w:rsidRDefault="00305CD3">
      <w:pPr>
        <w:pStyle w:val="31"/>
        <w:rPr>
          <w:rFonts w:asciiTheme="minorHAnsi" w:eastAsiaTheme="minorEastAsia" w:hAnsiTheme="minorHAnsi" w:cstheme="minorBidi"/>
          <w:iCs w:val="0"/>
          <w:noProof/>
          <w:szCs w:val="24"/>
        </w:rPr>
      </w:pPr>
      <w:hyperlink w:anchor="_Toc72870760" w:history="1">
        <w:r w:rsidR="00E06CAC" w:rsidRPr="001B27BB">
          <w:rPr>
            <w:rStyle w:val="af0"/>
            <w:rFonts w:hint="eastAsia"/>
            <w:noProof/>
          </w:rPr>
          <w:t>個人助理服務之制度缺失</w:t>
        </w:r>
        <w:r w:rsidR="00E06CAC">
          <w:rPr>
            <w:noProof/>
            <w:webHidden/>
          </w:rPr>
          <w:tab/>
        </w:r>
        <w:r w:rsidR="00E06CAC">
          <w:rPr>
            <w:noProof/>
            <w:webHidden/>
          </w:rPr>
          <w:fldChar w:fldCharType="begin"/>
        </w:r>
        <w:r w:rsidR="00E06CAC">
          <w:rPr>
            <w:noProof/>
            <w:webHidden/>
          </w:rPr>
          <w:instrText xml:space="preserve"> PAGEREF _Toc72870760 \h </w:instrText>
        </w:r>
        <w:r w:rsidR="00E06CAC">
          <w:rPr>
            <w:noProof/>
            <w:webHidden/>
          </w:rPr>
        </w:r>
        <w:r w:rsidR="00E06CAC">
          <w:rPr>
            <w:noProof/>
            <w:webHidden/>
          </w:rPr>
          <w:fldChar w:fldCharType="separate"/>
        </w:r>
        <w:r w:rsidR="00BB2342">
          <w:rPr>
            <w:noProof/>
            <w:webHidden/>
          </w:rPr>
          <w:t>49</w:t>
        </w:r>
        <w:r w:rsidR="00E06CAC">
          <w:rPr>
            <w:noProof/>
            <w:webHidden/>
          </w:rPr>
          <w:fldChar w:fldCharType="end"/>
        </w:r>
      </w:hyperlink>
    </w:p>
    <w:p w14:paraId="68B84532" w14:textId="7F61CFDA" w:rsidR="00E06CAC" w:rsidRDefault="00305CD3">
      <w:pPr>
        <w:pStyle w:val="31"/>
        <w:rPr>
          <w:rFonts w:asciiTheme="minorHAnsi" w:eastAsiaTheme="minorEastAsia" w:hAnsiTheme="minorHAnsi" w:cstheme="minorBidi"/>
          <w:iCs w:val="0"/>
          <w:noProof/>
          <w:szCs w:val="24"/>
        </w:rPr>
      </w:pPr>
      <w:hyperlink w:anchor="_Toc72870761" w:history="1">
        <w:r w:rsidR="00E06CAC" w:rsidRPr="001B27BB">
          <w:rPr>
            <w:rStyle w:val="af0"/>
            <w:rFonts w:hint="eastAsia"/>
            <w:noProof/>
          </w:rPr>
          <w:t>現行同儕服務制度與障礙者需求仍有落差</w:t>
        </w:r>
        <w:r w:rsidR="00E06CAC">
          <w:rPr>
            <w:noProof/>
            <w:webHidden/>
          </w:rPr>
          <w:tab/>
        </w:r>
        <w:r w:rsidR="00E06CAC">
          <w:rPr>
            <w:noProof/>
            <w:webHidden/>
          </w:rPr>
          <w:fldChar w:fldCharType="begin"/>
        </w:r>
        <w:r w:rsidR="00E06CAC">
          <w:rPr>
            <w:noProof/>
            <w:webHidden/>
          </w:rPr>
          <w:instrText xml:space="preserve"> PAGEREF _Toc72870761 \h </w:instrText>
        </w:r>
        <w:r w:rsidR="00E06CAC">
          <w:rPr>
            <w:noProof/>
            <w:webHidden/>
          </w:rPr>
        </w:r>
        <w:r w:rsidR="00E06CAC">
          <w:rPr>
            <w:noProof/>
            <w:webHidden/>
          </w:rPr>
          <w:fldChar w:fldCharType="separate"/>
        </w:r>
        <w:r w:rsidR="00BB2342">
          <w:rPr>
            <w:noProof/>
            <w:webHidden/>
          </w:rPr>
          <w:t>50</w:t>
        </w:r>
        <w:r w:rsidR="00E06CAC">
          <w:rPr>
            <w:noProof/>
            <w:webHidden/>
          </w:rPr>
          <w:fldChar w:fldCharType="end"/>
        </w:r>
      </w:hyperlink>
    </w:p>
    <w:p w14:paraId="0043899A" w14:textId="6B3B31AA" w:rsidR="00E06CAC" w:rsidRDefault="00305CD3">
      <w:pPr>
        <w:pStyle w:val="31"/>
        <w:rPr>
          <w:rFonts w:asciiTheme="minorHAnsi" w:eastAsiaTheme="minorEastAsia" w:hAnsiTheme="minorHAnsi" w:cstheme="minorBidi"/>
          <w:iCs w:val="0"/>
          <w:noProof/>
          <w:szCs w:val="24"/>
        </w:rPr>
      </w:pPr>
      <w:hyperlink w:anchor="_Toc72870762" w:history="1">
        <w:r w:rsidR="00E06CAC" w:rsidRPr="001B27BB">
          <w:rPr>
            <w:rStyle w:val="af0"/>
            <w:rFonts w:hint="eastAsia"/>
            <w:noProof/>
          </w:rPr>
          <w:t>社區關懷訪視員制度之批判</w:t>
        </w:r>
        <w:r w:rsidR="00E06CAC">
          <w:rPr>
            <w:noProof/>
            <w:webHidden/>
          </w:rPr>
          <w:tab/>
        </w:r>
        <w:r w:rsidR="00E06CAC">
          <w:rPr>
            <w:noProof/>
            <w:webHidden/>
          </w:rPr>
          <w:fldChar w:fldCharType="begin"/>
        </w:r>
        <w:r w:rsidR="00E06CAC">
          <w:rPr>
            <w:noProof/>
            <w:webHidden/>
          </w:rPr>
          <w:instrText xml:space="preserve"> PAGEREF _Toc72870762 \h </w:instrText>
        </w:r>
        <w:r w:rsidR="00E06CAC">
          <w:rPr>
            <w:noProof/>
            <w:webHidden/>
          </w:rPr>
        </w:r>
        <w:r w:rsidR="00E06CAC">
          <w:rPr>
            <w:noProof/>
            <w:webHidden/>
          </w:rPr>
          <w:fldChar w:fldCharType="separate"/>
        </w:r>
        <w:r w:rsidR="00BB2342">
          <w:rPr>
            <w:noProof/>
            <w:webHidden/>
          </w:rPr>
          <w:t>50</w:t>
        </w:r>
        <w:r w:rsidR="00E06CAC">
          <w:rPr>
            <w:noProof/>
            <w:webHidden/>
          </w:rPr>
          <w:fldChar w:fldCharType="end"/>
        </w:r>
      </w:hyperlink>
    </w:p>
    <w:p w14:paraId="3A0284C7" w14:textId="2221392F" w:rsidR="00E06CAC" w:rsidRDefault="00305CD3">
      <w:pPr>
        <w:pStyle w:val="31"/>
        <w:rPr>
          <w:rFonts w:asciiTheme="minorHAnsi" w:eastAsiaTheme="minorEastAsia" w:hAnsiTheme="minorHAnsi" w:cstheme="minorBidi"/>
          <w:iCs w:val="0"/>
          <w:noProof/>
          <w:szCs w:val="24"/>
        </w:rPr>
      </w:pPr>
      <w:hyperlink w:anchor="_Toc72870763" w:history="1">
        <w:r w:rsidR="00E06CAC" w:rsidRPr="001B27BB">
          <w:rPr>
            <w:rStyle w:val="af0"/>
            <w:rFonts w:hint="eastAsia"/>
            <w:noProof/>
          </w:rPr>
          <w:t>社區居住空間充滿障礙</w:t>
        </w:r>
        <w:r w:rsidR="00E06CAC">
          <w:rPr>
            <w:noProof/>
            <w:webHidden/>
          </w:rPr>
          <w:tab/>
        </w:r>
        <w:r w:rsidR="00E06CAC">
          <w:rPr>
            <w:noProof/>
            <w:webHidden/>
          </w:rPr>
          <w:fldChar w:fldCharType="begin"/>
        </w:r>
        <w:r w:rsidR="00E06CAC">
          <w:rPr>
            <w:noProof/>
            <w:webHidden/>
          </w:rPr>
          <w:instrText xml:space="preserve"> PAGEREF _Toc72870763 \h </w:instrText>
        </w:r>
        <w:r w:rsidR="00E06CAC">
          <w:rPr>
            <w:noProof/>
            <w:webHidden/>
          </w:rPr>
        </w:r>
        <w:r w:rsidR="00E06CAC">
          <w:rPr>
            <w:noProof/>
            <w:webHidden/>
          </w:rPr>
          <w:fldChar w:fldCharType="separate"/>
        </w:r>
        <w:r w:rsidR="00BB2342">
          <w:rPr>
            <w:noProof/>
            <w:webHidden/>
          </w:rPr>
          <w:t>51</w:t>
        </w:r>
        <w:r w:rsidR="00E06CAC">
          <w:rPr>
            <w:noProof/>
            <w:webHidden/>
          </w:rPr>
          <w:fldChar w:fldCharType="end"/>
        </w:r>
      </w:hyperlink>
    </w:p>
    <w:p w14:paraId="0DACAA1A" w14:textId="39CC5879" w:rsidR="00E06CAC" w:rsidRDefault="00305CD3">
      <w:pPr>
        <w:pStyle w:val="31"/>
        <w:rPr>
          <w:rFonts w:asciiTheme="minorHAnsi" w:eastAsiaTheme="minorEastAsia" w:hAnsiTheme="minorHAnsi" w:cstheme="minorBidi"/>
          <w:iCs w:val="0"/>
          <w:noProof/>
          <w:szCs w:val="24"/>
        </w:rPr>
      </w:pPr>
      <w:hyperlink w:anchor="_Toc72870764" w:history="1">
        <w:r w:rsidR="00E06CAC" w:rsidRPr="001B27BB">
          <w:rPr>
            <w:rStyle w:val="af0"/>
            <w:rFonts w:hint="eastAsia"/>
            <w:noProof/>
          </w:rPr>
          <w:t>社會對障礙者之歧視仍嚴重</w:t>
        </w:r>
        <w:r w:rsidR="00E06CAC">
          <w:rPr>
            <w:noProof/>
            <w:webHidden/>
          </w:rPr>
          <w:tab/>
        </w:r>
        <w:r w:rsidR="00E06CAC">
          <w:rPr>
            <w:noProof/>
            <w:webHidden/>
          </w:rPr>
          <w:fldChar w:fldCharType="begin"/>
        </w:r>
        <w:r w:rsidR="00E06CAC">
          <w:rPr>
            <w:noProof/>
            <w:webHidden/>
          </w:rPr>
          <w:instrText xml:space="preserve"> PAGEREF _Toc72870764 \h </w:instrText>
        </w:r>
        <w:r w:rsidR="00E06CAC">
          <w:rPr>
            <w:noProof/>
            <w:webHidden/>
          </w:rPr>
        </w:r>
        <w:r w:rsidR="00E06CAC">
          <w:rPr>
            <w:noProof/>
            <w:webHidden/>
          </w:rPr>
          <w:fldChar w:fldCharType="separate"/>
        </w:r>
        <w:r w:rsidR="00BB2342">
          <w:rPr>
            <w:noProof/>
            <w:webHidden/>
          </w:rPr>
          <w:t>53</w:t>
        </w:r>
        <w:r w:rsidR="00E06CAC">
          <w:rPr>
            <w:noProof/>
            <w:webHidden/>
          </w:rPr>
          <w:fldChar w:fldCharType="end"/>
        </w:r>
      </w:hyperlink>
    </w:p>
    <w:p w14:paraId="34066736" w14:textId="73FDF774" w:rsidR="00E06CAC" w:rsidRDefault="00305CD3">
      <w:pPr>
        <w:pStyle w:val="11"/>
        <w:rPr>
          <w:rFonts w:asciiTheme="minorHAnsi" w:eastAsiaTheme="minorEastAsia" w:hAnsiTheme="minorHAnsi" w:cstheme="minorBidi"/>
          <w:b w:val="0"/>
          <w:bCs w:val="0"/>
        </w:rPr>
      </w:pPr>
      <w:hyperlink w:anchor="_Toc72870765" w:history="1">
        <w:r w:rsidR="00E06CAC" w:rsidRPr="001B27BB">
          <w:rPr>
            <w:rStyle w:val="af0"/>
            <w:rFonts w:hint="eastAsia"/>
          </w:rPr>
          <w:t>第</w:t>
        </w:r>
        <w:r w:rsidR="00E06CAC" w:rsidRPr="001B27BB">
          <w:rPr>
            <w:rStyle w:val="af0"/>
          </w:rPr>
          <w:t>20</w:t>
        </w:r>
        <w:r w:rsidR="00E06CAC" w:rsidRPr="001B27BB">
          <w:rPr>
            <w:rStyle w:val="af0"/>
            <w:rFonts w:hint="eastAsia"/>
          </w:rPr>
          <w:t>條</w:t>
        </w:r>
        <w:r w:rsidR="00E06CAC" w:rsidRPr="001B27BB">
          <w:rPr>
            <w:rStyle w:val="af0"/>
          </w:rPr>
          <w:t xml:space="preserve">  </w:t>
        </w:r>
        <w:r w:rsidR="00E06CAC" w:rsidRPr="001B27BB">
          <w:rPr>
            <w:rStyle w:val="af0"/>
            <w:rFonts w:hint="eastAsia"/>
          </w:rPr>
          <w:t>個人行動能力</w:t>
        </w:r>
        <w:r w:rsidR="00E06CAC">
          <w:rPr>
            <w:webHidden/>
          </w:rPr>
          <w:tab/>
        </w:r>
        <w:r w:rsidR="00E06CAC">
          <w:rPr>
            <w:webHidden/>
          </w:rPr>
          <w:fldChar w:fldCharType="begin"/>
        </w:r>
        <w:r w:rsidR="00E06CAC">
          <w:rPr>
            <w:webHidden/>
          </w:rPr>
          <w:instrText xml:space="preserve"> PAGEREF _Toc72870765 \h </w:instrText>
        </w:r>
        <w:r w:rsidR="00E06CAC">
          <w:rPr>
            <w:webHidden/>
          </w:rPr>
        </w:r>
        <w:r w:rsidR="00E06CAC">
          <w:rPr>
            <w:webHidden/>
          </w:rPr>
          <w:fldChar w:fldCharType="separate"/>
        </w:r>
        <w:r w:rsidR="00BB2342">
          <w:rPr>
            <w:webHidden/>
          </w:rPr>
          <w:t>54</w:t>
        </w:r>
        <w:r w:rsidR="00E06CAC">
          <w:rPr>
            <w:webHidden/>
          </w:rPr>
          <w:fldChar w:fldCharType="end"/>
        </w:r>
      </w:hyperlink>
    </w:p>
    <w:p w14:paraId="74B24C32" w14:textId="4FA8AACA" w:rsidR="00E06CAC" w:rsidRDefault="00305CD3">
      <w:pPr>
        <w:pStyle w:val="21"/>
        <w:rPr>
          <w:rFonts w:asciiTheme="minorHAnsi" w:eastAsiaTheme="minorEastAsia" w:hAnsiTheme="minorHAnsi" w:cstheme="minorBidi"/>
          <w:smallCaps w:val="0"/>
          <w:noProof/>
          <w:szCs w:val="24"/>
        </w:rPr>
      </w:pPr>
      <w:hyperlink w:anchor="_Toc72870766" w:history="1">
        <w:r w:rsidR="00E06CAC" w:rsidRPr="001B27BB">
          <w:rPr>
            <w:rStyle w:val="af0"/>
            <w:rFonts w:hint="eastAsia"/>
            <w:noProof/>
          </w:rPr>
          <w:t>回應結論性意見第</w:t>
        </w:r>
        <w:r w:rsidR="00E06CAC" w:rsidRPr="001B27BB">
          <w:rPr>
            <w:rStyle w:val="af0"/>
            <w:noProof/>
          </w:rPr>
          <w:t>54</w:t>
        </w:r>
        <w:r w:rsidR="00E06CAC" w:rsidRPr="001B27BB">
          <w:rPr>
            <w:rStyle w:val="af0"/>
            <w:rFonts w:hint="eastAsia"/>
            <w:noProof/>
          </w:rPr>
          <w:t>、</w:t>
        </w:r>
        <w:r w:rsidR="00E06CAC" w:rsidRPr="001B27BB">
          <w:rPr>
            <w:rStyle w:val="af0"/>
            <w:noProof/>
          </w:rPr>
          <w:t>55</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_Toc72870766 \h </w:instrText>
        </w:r>
        <w:r w:rsidR="00E06CAC">
          <w:rPr>
            <w:noProof/>
            <w:webHidden/>
          </w:rPr>
        </w:r>
        <w:r w:rsidR="00E06CAC">
          <w:rPr>
            <w:noProof/>
            <w:webHidden/>
          </w:rPr>
          <w:fldChar w:fldCharType="separate"/>
        </w:r>
        <w:r w:rsidR="00BB2342">
          <w:rPr>
            <w:noProof/>
            <w:webHidden/>
          </w:rPr>
          <w:t>54</w:t>
        </w:r>
        <w:r w:rsidR="00E06CAC">
          <w:rPr>
            <w:noProof/>
            <w:webHidden/>
          </w:rPr>
          <w:fldChar w:fldCharType="end"/>
        </w:r>
      </w:hyperlink>
    </w:p>
    <w:p w14:paraId="7722023D" w14:textId="463525CB" w:rsidR="00E06CAC" w:rsidRDefault="00305CD3">
      <w:pPr>
        <w:pStyle w:val="31"/>
        <w:rPr>
          <w:rFonts w:asciiTheme="minorHAnsi" w:eastAsiaTheme="minorEastAsia" w:hAnsiTheme="minorHAnsi" w:cstheme="minorBidi"/>
          <w:iCs w:val="0"/>
          <w:noProof/>
          <w:szCs w:val="24"/>
        </w:rPr>
      </w:pPr>
      <w:hyperlink w:anchor="_Toc72870767" w:history="1">
        <w:r w:rsidR="00E06CAC" w:rsidRPr="001B27BB">
          <w:rPr>
            <w:rStyle w:val="af0"/>
            <w:rFonts w:hint="eastAsia"/>
            <w:noProof/>
          </w:rPr>
          <w:t>輔具之認定與補助金額未與時俱進</w:t>
        </w:r>
        <w:r w:rsidR="00E06CAC">
          <w:rPr>
            <w:noProof/>
            <w:webHidden/>
          </w:rPr>
          <w:tab/>
        </w:r>
        <w:r w:rsidR="00E06CAC">
          <w:rPr>
            <w:noProof/>
            <w:webHidden/>
          </w:rPr>
          <w:fldChar w:fldCharType="begin"/>
        </w:r>
        <w:r w:rsidR="00E06CAC">
          <w:rPr>
            <w:noProof/>
            <w:webHidden/>
          </w:rPr>
          <w:instrText xml:space="preserve"> PAGEREF _Toc72870767 \h </w:instrText>
        </w:r>
        <w:r w:rsidR="00E06CAC">
          <w:rPr>
            <w:noProof/>
            <w:webHidden/>
          </w:rPr>
        </w:r>
        <w:r w:rsidR="00E06CAC">
          <w:rPr>
            <w:noProof/>
            <w:webHidden/>
          </w:rPr>
          <w:fldChar w:fldCharType="separate"/>
        </w:r>
        <w:r w:rsidR="00BB2342">
          <w:rPr>
            <w:noProof/>
            <w:webHidden/>
          </w:rPr>
          <w:t>54</w:t>
        </w:r>
        <w:r w:rsidR="00E06CAC">
          <w:rPr>
            <w:noProof/>
            <w:webHidden/>
          </w:rPr>
          <w:fldChar w:fldCharType="end"/>
        </w:r>
      </w:hyperlink>
    </w:p>
    <w:p w14:paraId="6EBCC389" w14:textId="5EDF163F" w:rsidR="00E06CAC" w:rsidRDefault="00305CD3">
      <w:pPr>
        <w:pStyle w:val="11"/>
        <w:rPr>
          <w:rFonts w:asciiTheme="minorHAnsi" w:eastAsiaTheme="minorEastAsia" w:hAnsiTheme="minorHAnsi" w:cstheme="minorBidi"/>
          <w:b w:val="0"/>
          <w:bCs w:val="0"/>
        </w:rPr>
      </w:pPr>
      <w:hyperlink w:anchor="_Toc72870768" w:history="1">
        <w:r w:rsidR="00E06CAC" w:rsidRPr="001B27BB">
          <w:rPr>
            <w:rStyle w:val="af0"/>
            <w:rFonts w:hint="eastAsia"/>
          </w:rPr>
          <w:t>第</w:t>
        </w:r>
        <w:r w:rsidR="00E06CAC" w:rsidRPr="001B27BB">
          <w:rPr>
            <w:rStyle w:val="af0"/>
          </w:rPr>
          <w:t>21</w:t>
        </w:r>
        <w:r w:rsidR="00E06CAC" w:rsidRPr="001B27BB">
          <w:rPr>
            <w:rStyle w:val="af0"/>
            <w:rFonts w:hint="eastAsia"/>
          </w:rPr>
          <w:t>條</w:t>
        </w:r>
        <w:r w:rsidR="00E06CAC" w:rsidRPr="001B27BB">
          <w:rPr>
            <w:rStyle w:val="af0"/>
          </w:rPr>
          <w:t xml:space="preserve">  </w:t>
        </w:r>
        <w:r w:rsidR="00E06CAC" w:rsidRPr="001B27BB">
          <w:rPr>
            <w:rStyle w:val="af0"/>
            <w:rFonts w:hint="eastAsia"/>
          </w:rPr>
          <w:t>表達與意見之自由及近用資訊</w:t>
        </w:r>
        <w:r w:rsidR="00E06CAC">
          <w:rPr>
            <w:webHidden/>
          </w:rPr>
          <w:tab/>
        </w:r>
        <w:r w:rsidR="00E06CAC">
          <w:rPr>
            <w:webHidden/>
          </w:rPr>
          <w:fldChar w:fldCharType="begin"/>
        </w:r>
        <w:r w:rsidR="00E06CAC">
          <w:rPr>
            <w:webHidden/>
          </w:rPr>
          <w:instrText xml:space="preserve"> PAGEREF _Toc72870768 \h </w:instrText>
        </w:r>
        <w:r w:rsidR="00E06CAC">
          <w:rPr>
            <w:webHidden/>
          </w:rPr>
        </w:r>
        <w:r w:rsidR="00E06CAC">
          <w:rPr>
            <w:webHidden/>
          </w:rPr>
          <w:fldChar w:fldCharType="separate"/>
        </w:r>
        <w:r w:rsidR="00BB2342">
          <w:rPr>
            <w:webHidden/>
          </w:rPr>
          <w:t>55</w:t>
        </w:r>
        <w:r w:rsidR="00E06CAC">
          <w:rPr>
            <w:webHidden/>
          </w:rPr>
          <w:fldChar w:fldCharType="end"/>
        </w:r>
      </w:hyperlink>
    </w:p>
    <w:p w14:paraId="5AA655D4" w14:textId="5E333BC1" w:rsidR="00E06CAC" w:rsidRDefault="00305CD3">
      <w:pPr>
        <w:pStyle w:val="21"/>
        <w:rPr>
          <w:rFonts w:asciiTheme="minorHAnsi" w:eastAsiaTheme="minorEastAsia" w:hAnsiTheme="minorHAnsi" w:cstheme="minorBidi"/>
          <w:smallCaps w:val="0"/>
          <w:noProof/>
          <w:szCs w:val="24"/>
        </w:rPr>
      </w:pPr>
      <w:hyperlink w:anchor="_Toc72870769" w:history="1">
        <w:r w:rsidR="00E06CAC" w:rsidRPr="001B27BB">
          <w:rPr>
            <w:rStyle w:val="af0"/>
            <w:rFonts w:hint="eastAsia"/>
            <w:noProof/>
          </w:rPr>
          <w:t>回應結論性意見第</w:t>
        </w:r>
        <w:r w:rsidR="00E06CAC" w:rsidRPr="001B27BB">
          <w:rPr>
            <w:rStyle w:val="af0"/>
            <w:noProof/>
          </w:rPr>
          <w:t>56</w:t>
        </w:r>
        <w:r w:rsidR="00E06CAC" w:rsidRPr="001B27BB">
          <w:rPr>
            <w:rStyle w:val="af0"/>
            <w:rFonts w:hint="eastAsia"/>
            <w:noProof/>
          </w:rPr>
          <w:t>、</w:t>
        </w:r>
        <w:r w:rsidR="00E06CAC" w:rsidRPr="001B27BB">
          <w:rPr>
            <w:rStyle w:val="af0"/>
            <w:noProof/>
          </w:rPr>
          <w:t>57</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_Toc72870769 \h </w:instrText>
        </w:r>
        <w:r w:rsidR="00E06CAC">
          <w:rPr>
            <w:noProof/>
            <w:webHidden/>
          </w:rPr>
        </w:r>
        <w:r w:rsidR="00E06CAC">
          <w:rPr>
            <w:noProof/>
            <w:webHidden/>
          </w:rPr>
          <w:fldChar w:fldCharType="separate"/>
        </w:r>
        <w:r w:rsidR="00BB2342">
          <w:rPr>
            <w:noProof/>
            <w:webHidden/>
          </w:rPr>
          <w:t>55</w:t>
        </w:r>
        <w:r w:rsidR="00E06CAC">
          <w:rPr>
            <w:noProof/>
            <w:webHidden/>
          </w:rPr>
          <w:fldChar w:fldCharType="end"/>
        </w:r>
      </w:hyperlink>
    </w:p>
    <w:p w14:paraId="3A3797FB" w14:textId="7D3E6576" w:rsidR="00E06CAC" w:rsidRDefault="00305CD3">
      <w:pPr>
        <w:pStyle w:val="31"/>
        <w:rPr>
          <w:rFonts w:asciiTheme="minorHAnsi" w:eastAsiaTheme="minorEastAsia" w:hAnsiTheme="minorHAnsi" w:cstheme="minorBidi"/>
          <w:iCs w:val="0"/>
          <w:noProof/>
          <w:szCs w:val="24"/>
        </w:rPr>
      </w:pPr>
      <w:hyperlink w:anchor="_Toc72870770" w:history="1">
        <w:r w:rsidR="00E06CAC" w:rsidRPr="001B27BB">
          <w:rPr>
            <w:rStyle w:val="af0"/>
            <w:rFonts w:hint="eastAsia"/>
            <w:noProof/>
          </w:rPr>
          <w:t>手語及其文化之推廣與執行未獲得足夠的重視與支持</w:t>
        </w:r>
        <w:r w:rsidR="00E06CAC">
          <w:rPr>
            <w:noProof/>
            <w:webHidden/>
          </w:rPr>
          <w:tab/>
        </w:r>
        <w:r w:rsidR="00E06CAC">
          <w:rPr>
            <w:noProof/>
            <w:webHidden/>
          </w:rPr>
          <w:fldChar w:fldCharType="begin"/>
        </w:r>
        <w:r w:rsidR="00E06CAC">
          <w:rPr>
            <w:noProof/>
            <w:webHidden/>
          </w:rPr>
          <w:instrText xml:space="preserve"> PAGEREF _Toc72870770 \h </w:instrText>
        </w:r>
        <w:r w:rsidR="00E06CAC">
          <w:rPr>
            <w:noProof/>
            <w:webHidden/>
          </w:rPr>
        </w:r>
        <w:r w:rsidR="00E06CAC">
          <w:rPr>
            <w:noProof/>
            <w:webHidden/>
          </w:rPr>
          <w:fldChar w:fldCharType="separate"/>
        </w:r>
        <w:r w:rsidR="00BB2342">
          <w:rPr>
            <w:noProof/>
            <w:webHidden/>
          </w:rPr>
          <w:t>55</w:t>
        </w:r>
        <w:r w:rsidR="00E06CAC">
          <w:rPr>
            <w:noProof/>
            <w:webHidden/>
          </w:rPr>
          <w:fldChar w:fldCharType="end"/>
        </w:r>
      </w:hyperlink>
    </w:p>
    <w:p w14:paraId="01CE5C97" w14:textId="430877F2" w:rsidR="00E06CAC" w:rsidRDefault="00305CD3">
      <w:pPr>
        <w:pStyle w:val="31"/>
        <w:rPr>
          <w:rFonts w:asciiTheme="minorHAnsi" w:eastAsiaTheme="minorEastAsia" w:hAnsiTheme="minorHAnsi" w:cstheme="minorBidi"/>
          <w:iCs w:val="0"/>
          <w:noProof/>
          <w:szCs w:val="24"/>
        </w:rPr>
      </w:pPr>
      <w:hyperlink w:anchor="_Toc72870771" w:history="1">
        <w:r w:rsidR="00E06CAC" w:rsidRPr="001B27BB">
          <w:rPr>
            <w:rStyle w:val="af0"/>
            <w:rFonts w:hint="eastAsia"/>
            <w:noProof/>
          </w:rPr>
          <w:t>公共資訊與大眾媒體資訊未做到無障礙格式</w:t>
        </w:r>
        <w:r w:rsidR="00E06CAC">
          <w:rPr>
            <w:noProof/>
            <w:webHidden/>
          </w:rPr>
          <w:tab/>
        </w:r>
        <w:r w:rsidR="00E06CAC">
          <w:rPr>
            <w:noProof/>
            <w:webHidden/>
          </w:rPr>
          <w:fldChar w:fldCharType="begin"/>
        </w:r>
        <w:r w:rsidR="00E06CAC">
          <w:rPr>
            <w:noProof/>
            <w:webHidden/>
          </w:rPr>
          <w:instrText xml:space="preserve"> PAGEREF _Toc72870771 \h </w:instrText>
        </w:r>
        <w:r w:rsidR="00E06CAC">
          <w:rPr>
            <w:noProof/>
            <w:webHidden/>
          </w:rPr>
        </w:r>
        <w:r w:rsidR="00E06CAC">
          <w:rPr>
            <w:noProof/>
            <w:webHidden/>
          </w:rPr>
          <w:fldChar w:fldCharType="separate"/>
        </w:r>
        <w:r w:rsidR="00BB2342">
          <w:rPr>
            <w:noProof/>
            <w:webHidden/>
          </w:rPr>
          <w:t>55</w:t>
        </w:r>
        <w:r w:rsidR="00E06CAC">
          <w:rPr>
            <w:noProof/>
            <w:webHidden/>
          </w:rPr>
          <w:fldChar w:fldCharType="end"/>
        </w:r>
      </w:hyperlink>
    </w:p>
    <w:p w14:paraId="64C2CF9D" w14:textId="6DECF705" w:rsidR="00E06CAC" w:rsidRDefault="00305CD3">
      <w:pPr>
        <w:pStyle w:val="31"/>
        <w:rPr>
          <w:rFonts w:asciiTheme="minorHAnsi" w:eastAsiaTheme="minorEastAsia" w:hAnsiTheme="minorHAnsi" w:cstheme="minorBidi"/>
          <w:iCs w:val="0"/>
          <w:noProof/>
          <w:szCs w:val="24"/>
        </w:rPr>
      </w:pPr>
      <w:hyperlink w:anchor="_Toc72870772" w:history="1">
        <w:r w:rsidR="00E06CAC" w:rsidRPr="001B27BB">
          <w:rPr>
            <w:rStyle w:val="af0"/>
            <w:rFonts w:hint="eastAsia"/>
            <w:noProof/>
          </w:rPr>
          <w:t>自主操作機具未考量障礙者之操作需求</w:t>
        </w:r>
        <w:r w:rsidR="00E06CAC">
          <w:rPr>
            <w:noProof/>
            <w:webHidden/>
          </w:rPr>
          <w:tab/>
        </w:r>
        <w:r w:rsidR="00E06CAC">
          <w:rPr>
            <w:noProof/>
            <w:webHidden/>
          </w:rPr>
          <w:fldChar w:fldCharType="begin"/>
        </w:r>
        <w:r w:rsidR="00E06CAC">
          <w:rPr>
            <w:noProof/>
            <w:webHidden/>
          </w:rPr>
          <w:instrText xml:space="preserve"> PAGEREF _Toc72870772 \h </w:instrText>
        </w:r>
        <w:r w:rsidR="00E06CAC">
          <w:rPr>
            <w:noProof/>
            <w:webHidden/>
          </w:rPr>
        </w:r>
        <w:r w:rsidR="00E06CAC">
          <w:rPr>
            <w:noProof/>
            <w:webHidden/>
          </w:rPr>
          <w:fldChar w:fldCharType="separate"/>
        </w:r>
        <w:r w:rsidR="00BB2342">
          <w:rPr>
            <w:noProof/>
            <w:webHidden/>
          </w:rPr>
          <w:t>56</w:t>
        </w:r>
        <w:r w:rsidR="00E06CAC">
          <w:rPr>
            <w:noProof/>
            <w:webHidden/>
          </w:rPr>
          <w:fldChar w:fldCharType="end"/>
        </w:r>
      </w:hyperlink>
    </w:p>
    <w:p w14:paraId="20A3B42C" w14:textId="01A23B43" w:rsidR="00E06CAC" w:rsidRDefault="00305CD3">
      <w:pPr>
        <w:pStyle w:val="31"/>
        <w:rPr>
          <w:rFonts w:asciiTheme="minorHAnsi" w:eastAsiaTheme="minorEastAsia" w:hAnsiTheme="minorHAnsi" w:cstheme="minorBidi"/>
          <w:iCs w:val="0"/>
          <w:noProof/>
          <w:szCs w:val="24"/>
        </w:rPr>
      </w:pPr>
      <w:hyperlink w:anchor="_Toc72870773" w:history="1">
        <w:r w:rsidR="00E06CAC" w:rsidRPr="001B27BB">
          <w:rPr>
            <w:rStyle w:val="af0"/>
            <w:noProof/>
          </w:rPr>
          <w:t xml:space="preserve">CRPD </w:t>
        </w:r>
        <w:r w:rsidR="00E06CAC" w:rsidRPr="001B27BB">
          <w:rPr>
            <w:rStyle w:val="af0"/>
            <w:rFonts w:hint="eastAsia"/>
            <w:noProof/>
          </w:rPr>
          <w:t>與其相關文件易讀版未妥善徵詢障礙者意見與參與</w:t>
        </w:r>
        <w:r w:rsidR="00E06CAC">
          <w:rPr>
            <w:noProof/>
            <w:webHidden/>
          </w:rPr>
          <w:tab/>
        </w:r>
        <w:r w:rsidR="00E06CAC">
          <w:rPr>
            <w:noProof/>
            <w:webHidden/>
          </w:rPr>
          <w:fldChar w:fldCharType="begin"/>
        </w:r>
        <w:r w:rsidR="00E06CAC">
          <w:rPr>
            <w:noProof/>
            <w:webHidden/>
          </w:rPr>
          <w:instrText xml:space="preserve"> PAGEREF _Toc72870773 \h </w:instrText>
        </w:r>
        <w:r w:rsidR="00E06CAC">
          <w:rPr>
            <w:noProof/>
            <w:webHidden/>
          </w:rPr>
        </w:r>
        <w:r w:rsidR="00E06CAC">
          <w:rPr>
            <w:noProof/>
            <w:webHidden/>
          </w:rPr>
          <w:fldChar w:fldCharType="separate"/>
        </w:r>
        <w:r w:rsidR="00BB2342">
          <w:rPr>
            <w:noProof/>
            <w:webHidden/>
          </w:rPr>
          <w:t>56</w:t>
        </w:r>
        <w:r w:rsidR="00E06CAC">
          <w:rPr>
            <w:noProof/>
            <w:webHidden/>
          </w:rPr>
          <w:fldChar w:fldCharType="end"/>
        </w:r>
      </w:hyperlink>
    </w:p>
    <w:p w14:paraId="4343C94F" w14:textId="66B6B0B9" w:rsidR="00E06CAC" w:rsidRDefault="00305CD3">
      <w:pPr>
        <w:pStyle w:val="31"/>
        <w:rPr>
          <w:rFonts w:asciiTheme="minorHAnsi" w:eastAsiaTheme="minorEastAsia" w:hAnsiTheme="minorHAnsi" w:cstheme="minorBidi"/>
          <w:iCs w:val="0"/>
          <w:noProof/>
          <w:szCs w:val="24"/>
        </w:rPr>
      </w:pPr>
      <w:hyperlink w:anchor="_Toc72870774" w:history="1">
        <w:r w:rsidR="00E06CAC" w:rsidRPr="001B27BB">
          <w:rPr>
            <w:rStyle w:val="af0"/>
            <w:rFonts w:hint="eastAsia"/>
            <w:noProof/>
          </w:rPr>
          <w:t>遭特定居住安置之障礙者的自由通訊保障未獲得落實</w:t>
        </w:r>
        <w:r w:rsidR="00E06CAC">
          <w:rPr>
            <w:noProof/>
            <w:webHidden/>
          </w:rPr>
          <w:tab/>
        </w:r>
        <w:r w:rsidR="00E06CAC">
          <w:rPr>
            <w:noProof/>
            <w:webHidden/>
          </w:rPr>
          <w:fldChar w:fldCharType="begin"/>
        </w:r>
        <w:r w:rsidR="00E06CAC">
          <w:rPr>
            <w:noProof/>
            <w:webHidden/>
          </w:rPr>
          <w:instrText xml:space="preserve"> PAGEREF _Toc72870774 \h </w:instrText>
        </w:r>
        <w:r w:rsidR="00E06CAC">
          <w:rPr>
            <w:noProof/>
            <w:webHidden/>
          </w:rPr>
        </w:r>
        <w:r w:rsidR="00E06CAC">
          <w:rPr>
            <w:noProof/>
            <w:webHidden/>
          </w:rPr>
          <w:fldChar w:fldCharType="separate"/>
        </w:r>
        <w:r w:rsidR="00BB2342">
          <w:rPr>
            <w:noProof/>
            <w:webHidden/>
          </w:rPr>
          <w:t>56</w:t>
        </w:r>
        <w:r w:rsidR="00E06CAC">
          <w:rPr>
            <w:noProof/>
            <w:webHidden/>
          </w:rPr>
          <w:fldChar w:fldCharType="end"/>
        </w:r>
      </w:hyperlink>
    </w:p>
    <w:p w14:paraId="1A8EC6ED" w14:textId="595C3736" w:rsidR="00E06CAC" w:rsidRDefault="00305CD3">
      <w:pPr>
        <w:pStyle w:val="11"/>
        <w:rPr>
          <w:rFonts w:asciiTheme="minorHAnsi" w:eastAsiaTheme="minorEastAsia" w:hAnsiTheme="minorHAnsi" w:cstheme="minorBidi"/>
          <w:b w:val="0"/>
          <w:bCs w:val="0"/>
        </w:rPr>
      </w:pPr>
      <w:hyperlink w:anchor="_Toc72870775" w:history="1">
        <w:r w:rsidR="00E06CAC" w:rsidRPr="001B27BB">
          <w:rPr>
            <w:rStyle w:val="af0"/>
            <w:rFonts w:hint="eastAsia"/>
          </w:rPr>
          <w:t>第</w:t>
        </w:r>
        <w:r w:rsidR="00E06CAC" w:rsidRPr="001B27BB">
          <w:rPr>
            <w:rStyle w:val="af0"/>
          </w:rPr>
          <w:t>22</w:t>
        </w:r>
        <w:r w:rsidR="00E06CAC" w:rsidRPr="001B27BB">
          <w:rPr>
            <w:rStyle w:val="af0"/>
            <w:rFonts w:hint="eastAsia"/>
          </w:rPr>
          <w:t>條</w:t>
        </w:r>
        <w:r w:rsidR="00E06CAC" w:rsidRPr="001B27BB">
          <w:rPr>
            <w:rStyle w:val="af0"/>
          </w:rPr>
          <w:t xml:space="preserve">  </w:t>
        </w:r>
        <w:r w:rsidR="00E06CAC" w:rsidRPr="001B27BB">
          <w:rPr>
            <w:rStyle w:val="af0"/>
            <w:rFonts w:hint="eastAsia"/>
          </w:rPr>
          <w:t>尊重隱私</w:t>
        </w:r>
        <w:r w:rsidR="00E06CAC">
          <w:rPr>
            <w:webHidden/>
          </w:rPr>
          <w:tab/>
        </w:r>
        <w:r w:rsidR="00E06CAC">
          <w:rPr>
            <w:webHidden/>
          </w:rPr>
          <w:fldChar w:fldCharType="begin"/>
        </w:r>
        <w:r w:rsidR="00E06CAC">
          <w:rPr>
            <w:webHidden/>
          </w:rPr>
          <w:instrText xml:space="preserve"> PAGEREF _Toc72870775 \h </w:instrText>
        </w:r>
        <w:r w:rsidR="00E06CAC">
          <w:rPr>
            <w:webHidden/>
          </w:rPr>
        </w:r>
        <w:r w:rsidR="00E06CAC">
          <w:rPr>
            <w:webHidden/>
          </w:rPr>
          <w:fldChar w:fldCharType="separate"/>
        </w:r>
        <w:r w:rsidR="00BB2342">
          <w:rPr>
            <w:webHidden/>
          </w:rPr>
          <w:t>57</w:t>
        </w:r>
        <w:r w:rsidR="00E06CAC">
          <w:rPr>
            <w:webHidden/>
          </w:rPr>
          <w:fldChar w:fldCharType="end"/>
        </w:r>
      </w:hyperlink>
    </w:p>
    <w:p w14:paraId="727222CC" w14:textId="5830EBC1" w:rsidR="00E06CAC" w:rsidRDefault="00305CD3">
      <w:pPr>
        <w:pStyle w:val="21"/>
        <w:rPr>
          <w:rFonts w:asciiTheme="minorHAnsi" w:eastAsiaTheme="minorEastAsia" w:hAnsiTheme="minorHAnsi" w:cstheme="minorBidi"/>
          <w:smallCaps w:val="0"/>
          <w:noProof/>
          <w:szCs w:val="24"/>
        </w:rPr>
      </w:pPr>
      <w:hyperlink w:anchor="_Toc72870776" w:history="1">
        <w:r w:rsidR="00E06CAC" w:rsidRPr="001B27BB">
          <w:rPr>
            <w:rStyle w:val="af0"/>
            <w:rFonts w:hint="eastAsia"/>
            <w:noProof/>
          </w:rPr>
          <w:t>回應結論性意見第</w:t>
        </w:r>
        <w:r w:rsidR="00E06CAC" w:rsidRPr="001B27BB">
          <w:rPr>
            <w:rStyle w:val="af0"/>
            <w:noProof/>
          </w:rPr>
          <w:t>58</w:t>
        </w:r>
        <w:r w:rsidR="00E06CAC" w:rsidRPr="001B27BB">
          <w:rPr>
            <w:rStyle w:val="af0"/>
            <w:rFonts w:hint="eastAsia"/>
            <w:noProof/>
          </w:rPr>
          <w:t>、</w:t>
        </w:r>
        <w:r w:rsidR="00E06CAC" w:rsidRPr="001B27BB">
          <w:rPr>
            <w:rStyle w:val="af0"/>
            <w:noProof/>
          </w:rPr>
          <w:t>59</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_Toc72870776 \h </w:instrText>
        </w:r>
        <w:r w:rsidR="00E06CAC">
          <w:rPr>
            <w:noProof/>
            <w:webHidden/>
          </w:rPr>
        </w:r>
        <w:r w:rsidR="00E06CAC">
          <w:rPr>
            <w:noProof/>
            <w:webHidden/>
          </w:rPr>
          <w:fldChar w:fldCharType="separate"/>
        </w:r>
        <w:r w:rsidR="00BB2342">
          <w:rPr>
            <w:noProof/>
            <w:webHidden/>
          </w:rPr>
          <w:t>57</w:t>
        </w:r>
        <w:r w:rsidR="00E06CAC">
          <w:rPr>
            <w:noProof/>
            <w:webHidden/>
          </w:rPr>
          <w:fldChar w:fldCharType="end"/>
        </w:r>
      </w:hyperlink>
    </w:p>
    <w:p w14:paraId="1FADEEDD" w14:textId="61D90464" w:rsidR="00E06CAC" w:rsidRDefault="00305CD3">
      <w:pPr>
        <w:pStyle w:val="31"/>
        <w:rPr>
          <w:rFonts w:asciiTheme="minorHAnsi" w:eastAsiaTheme="minorEastAsia" w:hAnsiTheme="minorHAnsi" w:cstheme="minorBidi"/>
          <w:iCs w:val="0"/>
          <w:noProof/>
          <w:szCs w:val="24"/>
        </w:rPr>
      </w:pPr>
      <w:hyperlink w:anchor="_Toc72870777" w:history="1">
        <w:r w:rsidR="00E06CAC" w:rsidRPr="001B27BB">
          <w:rPr>
            <w:rStyle w:val="af0"/>
            <w:rFonts w:hint="eastAsia"/>
            <w:noProof/>
          </w:rPr>
          <w:t>未妥善尊重障礙者個人資料的隱私</w:t>
        </w:r>
        <w:r w:rsidR="00E06CAC">
          <w:rPr>
            <w:noProof/>
            <w:webHidden/>
          </w:rPr>
          <w:tab/>
        </w:r>
        <w:r w:rsidR="00E06CAC">
          <w:rPr>
            <w:noProof/>
            <w:webHidden/>
          </w:rPr>
          <w:fldChar w:fldCharType="begin"/>
        </w:r>
        <w:r w:rsidR="00E06CAC">
          <w:rPr>
            <w:noProof/>
            <w:webHidden/>
          </w:rPr>
          <w:instrText xml:space="preserve"> PAGEREF _Toc72870777 \h </w:instrText>
        </w:r>
        <w:r w:rsidR="00E06CAC">
          <w:rPr>
            <w:noProof/>
            <w:webHidden/>
          </w:rPr>
        </w:r>
        <w:r w:rsidR="00E06CAC">
          <w:rPr>
            <w:noProof/>
            <w:webHidden/>
          </w:rPr>
          <w:fldChar w:fldCharType="separate"/>
        </w:r>
        <w:r w:rsidR="00BB2342">
          <w:rPr>
            <w:noProof/>
            <w:webHidden/>
          </w:rPr>
          <w:t>57</w:t>
        </w:r>
        <w:r w:rsidR="00E06CAC">
          <w:rPr>
            <w:noProof/>
            <w:webHidden/>
          </w:rPr>
          <w:fldChar w:fldCharType="end"/>
        </w:r>
      </w:hyperlink>
    </w:p>
    <w:p w14:paraId="6EB14669" w14:textId="204E82A3" w:rsidR="00E06CAC" w:rsidRDefault="00305CD3">
      <w:pPr>
        <w:pStyle w:val="11"/>
        <w:rPr>
          <w:rFonts w:asciiTheme="minorHAnsi" w:eastAsiaTheme="minorEastAsia" w:hAnsiTheme="minorHAnsi" w:cstheme="minorBidi"/>
          <w:b w:val="0"/>
          <w:bCs w:val="0"/>
        </w:rPr>
      </w:pPr>
      <w:hyperlink w:anchor="_Toc72870778" w:history="1">
        <w:r w:rsidR="00E06CAC" w:rsidRPr="001B27BB">
          <w:rPr>
            <w:rStyle w:val="af0"/>
            <w:rFonts w:hint="eastAsia"/>
          </w:rPr>
          <w:t>第</w:t>
        </w:r>
        <w:r w:rsidR="00E06CAC" w:rsidRPr="001B27BB">
          <w:rPr>
            <w:rStyle w:val="af0"/>
          </w:rPr>
          <w:t>23</w:t>
        </w:r>
        <w:r w:rsidR="00E06CAC" w:rsidRPr="001B27BB">
          <w:rPr>
            <w:rStyle w:val="af0"/>
            <w:rFonts w:hint="eastAsia"/>
          </w:rPr>
          <w:t>條</w:t>
        </w:r>
        <w:r w:rsidR="00E06CAC" w:rsidRPr="001B27BB">
          <w:rPr>
            <w:rStyle w:val="af0"/>
          </w:rPr>
          <w:t xml:space="preserve">  </w:t>
        </w:r>
        <w:r w:rsidR="00E06CAC" w:rsidRPr="001B27BB">
          <w:rPr>
            <w:rStyle w:val="af0"/>
            <w:rFonts w:hint="eastAsia"/>
          </w:rPr>
          <w:t>尊重家居與家庭</w:t>
        </w:r>
        <w:r w:rsidR="00E06CAC">
          <w:rPr>
            <w:webHidden/>
          </w:rPr>
          <w:tab/>
        </w:r>
        <w:r w:rsidR="00E06CAC">
          <w:rPr>
            <w:webHidden/>
          </w:rPr>
          <w:fldChar w:fldCharType="begin"/>
        </w:r>
        <w:r w:rsidR="00E06CAC">
          <w:rPr>
            <w:webHidden/>
          </w:rPr>
          <w:instrText xml:space="preserve"> PAGEREF _Toc72870778 \h </w:instrText>
        </w:r>
        <w:r w:rsidR="00E06CAC">
          <w:rPr>
            <w:webHidden/>
          </w:rPr>
        </w:r>
        <w:r w:rsidR="00E06CAC">
          <w:rPr>
            <w:webHidden/>
          </w:rPr>
          <w:fldChar w:fldCharType="separate"/>
        </w:r>
        <w:r w:rsidR="00BB2342">
          <w:rPr>
            <w:webHidden/>
          </w:rPr>
          <w:t>58</w:t>
        </w:r>
        <w:r w:rsidR="00E06CAC">
          <w:rPr>
            <w:webHidden/>
          </w:rPr>
          <w:fldChar w:fldCharType="end"/>
        </w:r>
      </w:hyperlink>
    </w:p>
    <w:p w14:paraId="21E717D7" w14:textId="4D273CC8" w:rsidR="00E06CAC" w:rsidRDefault="00305CD3">
      <w:pPr>
        <w:pStyle w:val="21"/>
        <w:rPr>
          <w:rFonts w:asciiTheme="minorHAnsi" w:eastAsiaTheme="minorEastAsia" w:hAnsiTheme="minorHAnsi" w:cstheme="minorBidi"/>
          <w:smallCaps w:val="0"/>
          <w:noProof/>
          <w:szCs w:val="24"/>
        </w:rPr>
      </w:pPr>
      <w:hyperlink w:anchor="_Toc72870779" w:history="1">
        <w:r w:rsidR="00E06CAC" w:rsidRPr="001B27BB">
          <w:rPr>
            <w:rStyle w:val="af0"/>
            <w:rFonts w:hint="eastAsia"/>
            <w:noProof/>
          </w:rPr>
          <w:t>回應結論性意見第</w:t>
        </w:r>
        <w:r w:rsidR="00E06CAC" w:rsidRPr="001B27BB">
          <w:rPr>
            <w:rStyle w:val="af0"/>
            <w:noProof/>
          </w:rPr>
          <w:t>60(c)</w:t>
        </w:r>
        <w:r w:rsidR="00E06CAC" w:rsidRPr="001B27BB">
          <w:rPr>
            <w:rStyle w:val="af0"/>
            <w:rFonts w:hint="eastAsia"/>
            <w:noProof/>
          </w:rPr>
          <w:t>、</w:t>
        </w:r>
        <w:r w:rsidR="00E06CAC" w:rsidRPr="001B27BB">
          <w:rPr>
            <w:rStyle w:val="af0"/>
            <w:noProof/>
          </w:rPr>
          <w:t>61(c)</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_Toc72870779 \h </w:instrText>
        </w:r>
        <w:r w:rsidR="00E06CAC">
          <w:rPr>
            <w:noProof/>
            <w:webHidden/>
          </w:rPr>
        </w:r>
        <w:r w:rsidR="00E06CAC">
          <w:rPr>
            <w:noProof/>
            <w:webHidden/>
          </w:rPr>
          <w:fldChar w:fldCharType="separate"/>
        </w:r>
        <w:r w:rsidR="00BB2342">
          <w:rPr>
            <w:noProof/>
            <w:webHidden/>
          </w:rPr>
          <w:t>58</w:t>
        </w:r>
        <w:r w:rsidR="00E06CAC">
          <w:rPr>
            <w:noProof/>
            <w:webHidden/>
          </w:rPr>
          <w:fldChar w:fldCharType="end"/>
        </w:r>
      </w:hyperlink>
    </w:p>
    <w:p w14:paraId="398A69F3" w14:textId="24223DBE" w:rsidR="00E06CAC" w:rsidRDefault="00305CD3">
      <w:pPr>
        <w:pStyle w:val="31"/>
        <w:rPr>
          <w:rFonts w:asciiTheme="minorHAnsi" w:eastAsiaTheme="minorEastAsia" w:hAnsiTheme="minorHAnsi" w:cstheme="minorBidi"/>
          <w:iCs w:val="0"/>
          <w:noProof/>
          <w:szCs w:val="24"/>
        </w:rPr>
      </w:pPr>
      <w:hyperlink w:anchor="_Toc72870780" w:history="1">
        <w:r w:rsidR="00E06CAC" w:rsidRPr="001B27BB">
          <w:rPr>
            <w:rStyle w:val="af0"/>
            <w:rFonts w:hint="eastAsia"/>
            <w:noProof/>
          </w:rPr>
          <w:t>障礙者養育子女的支持性服務不足</w:t>
        </w:r>
        <w:r w:rsidR="00E06CAC">
          <w:rPr>
            <w:noProof/>
            <w:webHidden/>
          </w:rPr>
          <w:tab/>
        </w:r>
        <w:r w:rsidR="00E06CAC">
          <w:rPr>
            <w:noProof/>
            <w:webHidden/>
          </w:rPr>
          <w:fldChar w:fldCharType="begin"/>
        </w:r>
        <w:r w:rsidR="00E06CAC">
          <w:rPr>
            <w:noProof/>
            <w:webHidden/>
          </w:rPr>
          <w:instrText xml:space="preserve"> PAGEREF _Toc72870780 \h </w:instrText>
        </w:r>
        <w:r w:rsidR="00E06CAC">
          <w:rPr>
            <w:noProof/>
            <w:webHidden/>
          </w:rPr>
        </w:r>
        <w:r w:rsidR="00E06CAC">
          <w:rPr>
            <w:noProof/>
            <w:webHidden/>
          </w:rPr>
          <w:fldChar w:fldCharType="separate"/>
        </w:r>
        <w:r w:rsidR="00BB2342">
          <w:rPr>
            <w:noProof/>
            <w:webHidden/>
          </w:rPr>
          <w:t>58</w:t>
        </w:r>
        <w:r w:rsidR="00E06CAC">
          <w:rPr>
            <w:noProof/>
            <w:webHidden/>
          </w:rPr>
          <w:fldChar w:fldCharType="end"/>
        </w:r>
      </w:hyperlink>
    </w:p>
    <w:p w14:paraId="0E0F56C3" w14:textId="401A4F11" w:rsidR="00E06CAC" w:rsidRDefault="00305CD3">
      <w:pPr>
        <w:pStyle w:val="11"/>
        <w:rPr>
          <w:rFonts w:asciiTheme="minorHAnsi" w:eastAsiaTheme="minorEastAsia" w:hAnsiTheme="minorHAnsi" w:cstheme="minorBidi"/>
          <w:b w:val="0"/>
          <w:bCs w:val="0"/>
        </w:rPr>
      </w:pPr>
      <w:hyperlink w:anchor="_Toc72870781" w:history="1">
        <w:r w:rsidR="00E06CAC" w:rsidRPr="001B27BB">
          <w:rPr>
            <w:rStyle w:val="af0"/>
            <w:rFonts w:hint="eastAsia"/>
          </w:rPr>
          <w:t>第</w:t>
        </w:r>
        <w:r w:rsidR="00E06CAC" w:rsidRPr="001B27BB">
          <w:rPr>
            <w:rStyle w:val="af0"/>
          </w:rPr>
          <w:t>24</w:t>
        </w:r>
        <w:r w:rsidR="00E06CAC" w:rsidRPr="001B27BB">
          <w:rPr>
            <w:rStyle w:val="af0"/>
            <w:rFonts w:hint="eastAsia"/>
          </w:rPr>
          <w:t>條</w:t>
        </w:r>
        <w:r w:rsidR="00E06CAC" w:rsidRPr="001B27BB">
          <w:rPr>
            <w:rStyle w:val="af0"/>
          </w:rPr>
          <w:t xml:space="preserve">  </w:t>
        </w:r>
        <w:r w:rsidR="00E06CAC" w:rsidRPr="001B27BB">
          <w:rPr>
            <w:rStyle w:val="af0"/>
            <w:rFonts w:hint="eastAsia"/>
          </w:rPr>
          <w:t>教育</w:t>
        </w:r>
        <w:r w:rsidR="00E06CAC">
          <w:rPr>
            <w:webHidden/>
          </w:rPr>
          <w:tab/>
        </w:r>
        <w:r w:rsidR="00E06CAC">
          <w:rPr>
            <w:webHidden/>
          </w:rPr>
          <w:fldChar w:fldCharType="begin"/>
        </w:r>
        <w:r w:rsidR="00E06CAC">
          <w:rPr>
            <w:webHidden/>
          </w:rPr>
          <w:instrText xml:space="preserve"> PAGEREF _Toc72870781 \h </w:instrText>
        </w:r>
        <w:r w:rsidR="00E06CAC">
          <w:rPr>
            <w:webHidden/>
          </w:rPr>
        </w:r>
        <w:r w:rsidR="00E06CAC">
          <w:rPr>
            <w:webHidden/>
          </w:rPr>
          <w:fldChar w:fldCharType="separate"/>
        </w:r>
        <w:r w:rsidR="00BB2342">
          <w:rPr>
            <w:webHidden/>
          </w:rPr>
          <w:t>59</w:t>
        </w:r>
        <w:r w:rsidR="00E06CAC">
          <w:rPr>
            <w:webHidden/>
          </w:rPr>
          <w:fldChar w:fldCharType="end"/>
        </w:r>
      </w:hyperlink>
    </w:p>
    <w:p w14:paraId="7D803540" w14:textId="6A79C37C" w:rsidR="00E06CAC" w:rsidRDefault="00305CD3">
      <w:pPr>
        <w:pStyle w:val="21"/>
        <w:rPr>
          <w:rFonts w:asciiTheme="minorHAnsi" w:eastAsiaTheme="minorEastAsia" w:hAnsiTheme="minorHAnsi" w:cstheme="minorBidi"/>
          <w:smallCaps w:val="0"/>
          <w:noProof/>
          <w:szCs w:val="24"/>
        </w:rPr>
      </w:pPr>
      <w:hyperlink w:anchor="_Toc72870782" w:history="1">
        <w:r w:rsidR="00E06CAC" w:rsidRPr="001B27BB">
          <w:rPr>
            <w:rStyle w:val="af0"/>
            <w:rFonts w:hint="eastAsia"/>
            <w:noProof/>
          </w:rPr>
          <w:t>回應結論性意見第</w:t>
        </w:r>
        <w:r w:rsidR="00E06CAC" w:rsidRPr="001B27BB">
          <w:rPr>
            <w:rStyle w:val="af0"/>
            <w:noProof/>
          </w:rPr>
          <w:t>62</w:t>
        </w:r>
        <w:r w:rsidR="00E06CAC" w:rsidRPr="001B27BB">
          <w:rPr>
            <w:rStyle w:val="af0"/>
            <w:rFonts w:hint="eastAsia"/>
            <w:noProof/>
          </w:rPr>
          <w:t>、</w:t>
        </w:r>
        <w:r w:rsidR="00E06CAC" w:rsidRPr="001B27BB">
          <w:rPr>
            <w:rStyle w:val="af0"/>
            <w:noProof/>
          </w:rPr>
          <w:t>63</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_Toc72870782 \h </w:instrText>
        </w:r>
        <w:r w:rsidR="00E06CAC">
          <w:rPr>
            <w:noProof/>
            <w:webHidden/>
          </w:rPr>
        </w:r>
        <w:r w:rsidR="00E06CAC">
          <w:rPr>
            <w:noProof/>
            <w:webHidden/>
          </w:rPr>
          <w:fldChar w:fldCharType="separate"/>
        </w:r>
        <w:r w:rsidR="00BB2342">
          <w:rPr>
            <w:noProof/>
            <w:webHidden/>
          </w:rPr>
          <w:t>59</w:t>
        </w:r>
        <w:r w:rsidR="00E06CAC">
          <w:rPr>
            <w:noProof/>
            <w:webHidden/>
          </w:rPr>
          <w:fldChar w:fldCharType="end"/>
        </w:r>
      </w:hyperlink>
    </w:p>
    <w:p w14:paraId="3A87E437" w14:textId="1FFCB369" w:rsidR="00E06CAC" w:rsidRDefault="00305CD3">
      <w:pPr>
        <w:pStyle w:val="31"/>
        <w:rPr>
          <w:rFonts w:asciiTheme="minorHAnsi" w:eastAsiaTheme="minorEastAsia" w:hAnsiTheme="minorHAnsi" w:cstheme="minorBidi"/>
          <w:iCs w:val="0"/>
          <w:noProof/>
          <w:szCs w:val="24"/>
        </w:rPr>
      </w:pPr>
      <w:hyperlink w:anchor="_Toc72870783" w:history="1">
        <w:r w:rsidR="00E06CAC" w:rsidRPr="001B27BB">
          <w:rPr>
            <w:rStyle w:val="af0"/>
            <w:rFonts w:hint="eastAsia"/>
            <w:noProof/>
          </w:rPr>
          <w:t>全面性的融合教育仍未落實</w:t>
        </w:r>
        <w:r w:rsidR="00E06CAC">
          <w:rPr>
            <w:noProof/>
            <w:webHidden/>
          </w:rPr>
          <w:tab/>
        </w:r>
        <w:r w:rsidR="00E06CAC">
          <w:rPr>
            <w:noProof/>
            <w:webHidden/>
          </w:rPr>
          <w:fldChar w:fldCharType="begin"/>
        </w:r>
        <w:r w:rsidR="00E06CAC">
          <w:rPr>
            <w:noProof/>
            <w:webHidden/>
          </w:rPr>
          <w:instrText xml:space="preserve"> PAGEREF _Toc72870783 \h </w:instrText>
        </w:r>
        <w:r w:rsidR="00E06CAC">
          <w:rPr>
            <w:noProof/>
            <w:webHidden/>
          </w:rPr>
        </w:r>
        <w:r w:rsidR="00E06CAC">
          <w:rPr>
            <w:noProof/>
            <w:webHidden/>
          </w:rPr>
          <w:fldChar w:fldCharType="separate"/>
        </w:r>
        <w:r w:rsidR="00BB2342">
          <w:rPr>
            <w:noProof/>
            <w:webHidden/>
          </w:rPr>
          <w:t>59</w:t>
        </w:r>
        <w:r w:rsidR="00E06CAC">
          <w:rPr>
            <w:noProof/>
            <w:webHidden/>
          </w:rPr>
          <w:fldChar w:fldCharType="end"/>
        </w:r>
      </w:hyperlink>
    </w:p>
    <w:p w14:paraId="0A4AF783" w14:textId="679F4223" w:rsidR="00E06CAC" w:rsidRDefault="00305CD3">
      <w:pPr>
        <w:pStyle w:val="31"/>
        <w:rPr>
          <w:rFonts w:asciiTheme="minorHAnsi" w:eastAsiaTheme="minorEastAsia" w:hAnsiTheme="minorHAnsi" w:cstheme="minorBidi"/>
          <w:iCs w:val="0"/>
          <w:noProof/>
          <w:szCs w:val="24"/>
        </w:rPr>
      </w:pPr>
      <w:hyperlink w:anchor="_Toc72870784" w:history="1">
        <w:r w:rsidR="00E06CAC" w:rsidRPr="001B27BB">
          <w:rPr>
            <w:rStyle w:val="af0"/>
            <w:rFonts w:hint="eastAsia"/>
            <w:noProof/>
          </w:rPr>
          <w:t>教育體制</w:t>
        </w:r>
        <w:r w:rsidR="00E06CAC" w:rsidRPr="001B27BB">
          <w:rPr>
            <w:rStyle w:val="af0"/>
            <w:noProof/>
          </w:rPr>
          <w:t xml:space="preserve"> (</w:t>
        </w:r>
        <w:r w:rsidR="00E06CAC" w:rsidRPr="001B27BB">
          <w:rPr>
            <w:rStyle w:val="af0"/>
            <w:rFonts w:hint="eastAsia"/>
            <w:noProof/>
          </w:rPr>
          <w:t>含師資培訓體系</w:t>
        </w:r>
        <w:r w:rsidR="00E06CAC" w:rsidRPr="001B27BB">
          <w:rPr>
            <w:rStyle w:val="af0"/>
            <w:noProof/>
          </w:rPr>
          <w:t xml:space="preserve">) </w:t>
        </w:r>
        <w:r w:rsidR="00E06CAC" w:rsidRPr="001B27BB">
          <w:rPr>
            <w:rStyle w:val="af0"/>
            <w:rFonts w:hint="eastAsia"/>
            <w:noProof/>
          </w:rPr>
          <w:t>整體障礙意識不足造成的排斥與隔離</w:t>
        </w:r>
        <w:r w:rsidR="00E06CAC">
          <w:rPr>
            <w:noProof/>
            <w:webHidden/>
          </w:rPr>
          <w:tab/>
        </w:r>
        <w:r w:rsidR="00E06CAC">
          <w:rPr>
            <w:noProof/>
            <w:webHidden/>
          </w:rPr>
          <w:fldChar w:fldCharType="begin"/>
        </w:r>
        <w:r w:rsidR="00E06CAC">
          <w:rPr>
            <w:noProof/>
            <w:webHidden/>
          </w:rPr>
          <w:instrText xml:space="preserve"> PAGEREF _Toc72870784 \h </w:instrText>
        </w:r>
        <w:r w:rsidR="00E06CAC">
          <w:rPr>
            <w:noProof/>
            <w:webHidden/>
          </w:rPr>
        </w:r>
        <w:r w:rsidR="00E06CAC">
          <w:rPr>
            <w:noProof/>
            <w:webHidden/>
          </w:rPr>
          <w:fldChar w:fldCharType="separate"/>
        </w:r>
        <w:r w:rsidR="00BB2342">
          <w:rPr>
            <w:noProof/>
            <w:webHidden/>
          </w:rPr>
          <w:t>60</w:t>
        </w:r>
        <w:r w:rsidR="00E06CAC">
          <w:rPr>
            <w:noProof/>
            <w:webHidden/>
          </w:rPr>
          <w:fldChar w:fldCharType="end"/>
        </w:r>
      </w:hyperlink>
    </w:p>
    <w:p w14:paraId="790614C8" w14:textId="534AE6BB" w:rsidR="00E06CAC" w:rsidRDefault="00305CD3">
      <w:pPr>
        <w:pStyle w:val="31"/>
        <w:rPr>
          <w:rFonts w:asciiTheme="minorHAnsi" w:eastAsiaTheme="minorEastAsia" w:hAnsiTheme="minorHAnsi" w:cstheme="minorBidi"/>
          <w:iCs w:val="0"/>
          <w:noProof/>
          <w:szCs w:val="24"/>
        </w:rPr>
      </w:pPr>
      <w:hyperlink w:anchor="_Toc72870785" w:history="1">
        <w:r w:rsidR="00E06CAC" w:rsidRPr="001B27BB">
          <w:rPr>
            <w:rStyle w:val="af0"/>
            <w:rFonts w:hint="eastAsia"/>
            <w:noProof/>
          </w:rPr>
          <w:t>障礙學生之認定排除部分障礙者</w:t>
        </w:r>
        <w:r w:rsidR="00E06CAC">
          <w:rPr>
            <w:noProof/>
            <w:webHidden/>
          </w:rPr>
          <w:tab/>
        </w:r>
        <w:r w:rsidR="00E06CAC">
          <w:rPr>
            <w:noProof/>
            <w:webHidden/>
          </w:rPr>
          <w:fldChar w:fldCharType="begin"/>
        </w:r>
        <w:r w:rsidR="00E06CAC">
          <w:rPr>
            <w:noProof/>
            <w:webHidden/>
          </w:rPr>
          <w:instrText xml:space="preserve"> PAGEREF _Toc72870785 \h </w:instrText>
        </w:r>
        <w:r w:rsidR="00E06CAC">
          <w:rPr>
            <w:noProof/>
            <w:webHidden/>
          </w:rPr>
        </w:r>
        <w:r w:rsidR="00E06CAC">
          <w:rPr>
            <w:noProof/>
            <w:webHidden/>
          </w:rPr>
          <w:fldChar w:fldCharType="separate"/>
        </w:r>
        <w:r w:rsidR="00BB2342">
          <w:rPr>
            <w:noProof/>
            <w:webHidden/>
          </w:rPr>
          <w:t>60</w:t>
        </w:r>
        <w:r w:rsidR="00E06CAC">
          <w:rPr>
            <w:noProof/>
            <w:webHidden/>
          </w:rPr>
          <w:fldChar w:fldCharType="end"/>
        </w:r>
      </w:hyperlink>
    </w:p>
    <w:p w14:paraId="795845B2" w14:textId="59D62744" w:rsidR="00E06CAC" w:rsidRDefault="00305CD3">
      <w:pPr>
        <w:pStyle w:val="31"/>
        <w:rPr>
          <w:rFonts w:asciiTheme="minorHAnsi" w:eastAsiaTheme="minorEastAsia" w:hAnsiTheme="minorHAnsi" w:cstheme="minorBidi"/>
          <w:iCs w:val="0"/>
          <w:noProof/>
          <w:szCs w:val="24"/>
        </w:rPr>
      </w:pPr>
      <w:hyperlink w:anchor="_Toc72870786" w:history="1">
        <w:r w:rsidR="00E06CAC" w:rsidRPr="001B27BB">
          <w:rPr>
            <w:rStyle w:val="af0"/>
            <w:rFonts w:hint="eastAsia"/>
            <w:noProof/>
          </w:rPr>
          <w:t>教育系統對障礙學生之支持仍然不足</w:t>
        </w:r>
        <w:r w:rsidR="00E06CAC">
          <w:rPr>
            <w:noProof/>
            <w:webHidden/>
          </w:rPr>
          <w:tab/>
        </w:r>
        <w:r w:rsidR="00E06CAC">
          <w:rPr>
            <w:noProof/>
            <w:webHidden/>
          </w:rPr>
          <w:fldChar w:fldCharType="begin"/>
        </w:r>
        <w:r w:rsidR="00E06CAC">
          <w:rPr>
            <w:noProof/>
            <w:webHidden/>
          </w:rPr>
          <w:instrText xml:space="preserve"> PAGEREF _Toc72870786 \h </w:instrText>
        </w:r>
        <w:r w:rsidR="00E06CAC">
          <w:rPr>
            <w:noProof/>
            <w:webHidden/>
          </w:rPr>
        </w:r>
        <w:r w:rsidR="00E06CAC">
          <w:rPr>
            <w:noProof/>
            <w:webHidden/>
          </w:rPr>
          <w:fldChar w:fldCharType="separate"/>
        </w:r>
        <w:r w:rsidR="00BB2342">
          <w:rPr>
            <w:noProof/>
            <w:webHidden/>
          </w:rPr>
          <w:t>61</w:t>
        </w:r>
        <w:r w:rsidR="00E06CAC">
          <w:rPr>
            <w:noProof/>
            <w:webHidden/>
          </w:rPr>
          <w:fldChar w:fldCharType="end"/>
        </w:r>
      </w:hyperlink>
    </w:p>
    <w:p w14:paraId="4A76C668" w14:textId="1EC8BAAF" w:rsidR="00E06CAC" w:rsidRDefault="00305CD3">
      <w:pPr>
        <w:pStyle w:val="31"/>
        <w:rPr>
          <w:rFonts w:asciiTheme="minorHAnsi" w:eastAsiaTheme="minorEastAsia" w:hAnsiTheme="minorHAnsi" w:cstheme="minorBidi"/>
          <w:iCs w:val="0"/>
          <w:noProof/>
          <w:szCs w:val="24"/>
        </w:rPr>
      </w:pPr>
      <w:hyperlink w:anchor="_Toc72870787" w:history="1">
        <w:r w:rsidR="00E06CAC" w:rsidRPr="001B27BB">
          <w:rPr>
            <w:rStyle w:val="af0"/>
            <w:rFonts w:hint="eastAsia"/>
            <w:noProof/>
          </w:rPr>
          <w:t>個別化教育計畫未以障礙學生為主體且未妥善保護其隱私</w:t>
        </w:r>
        <w:r w:rsidR="00E06CAC">
          <w:rPr>
            <w:noProof/>
            <w:webHidden/>
          </w:rPr>
          <w:tab/>
        </w:r>
        <w:r w:rsidR="00E06CAC">
          <w:rPr>
            <w:noProof/>
            <w:webHidden/>
          </w:rPr>
          <w:fldChar w:fldCharType="begin"/>
        </w:r>
        <w:r w:rsidR="00E06CAC">
          <w:rPr>
            <w:noProof/>
            <w:webHidden/>
          </w:rPr>
          <w:instrText xml:space="preserve"> PAGEREF _Toc72870787 \h </w:instrText>
        </w:r>
        <w:r w:rsidR="00E06CAC">
          <w:rPr>
            <w:noProof/>
            <w:webHidden/>
          </w:rPr>
        </w:r>
        <w:r w:rsidR="00E06CAC">
          <w:rPr>
            <w:noProof/>
            <w:webHidden/>
          </w:rPr>
          <w:fldChar w:fldCharType="separate"/>
        </w:r>
        <w:r w:rsidR="00BB2342">
          <w:rPr>
            <w:noProof/>
            <w:webHidden/>
          </w:rPr>
          <w:t>62</w:t>
        </w:r>
        <w:r w:rsidR="00E06CAC">
          <w:rPr>
            <w:noProof/>
            <w:webHidden/>
          </w:rPr>
          <w:fldChar w:fldCharType="end"/>
        </w:r>
      </w:hyperlink>
    </w:p>
    <w:p w14:paraId="49A670A7" w14:textId="6280A511" w:rsidR="00E06CAC" w:rsidRDefault="00305CD3">
      <w:pPr>
        <w:pStyle w:val="31"/>
        <w:rPr>
          <w:rFonts w:asciiTheme="minorHAnsi" w:eastAsiaTheme="minorEastAsia" w:hAnsiTheme="minorHAnsi" w:cstheme="minorBidi"/>
          <w:iCs w:val="0"/>
          <w:noProof/>
          <w:szCs w:val="24"/>
        </w:rPr>
      </w:pPr>
      <w:hyperlink w:anchor="_Toc72870788" w:history="1">
        <w:r w:rsidR="00E06CAC" w:rsidRPr="001B27BB">
          <w:rPr>
            <w:rStyle w:val="af0"/>
            <w:rFonts w:hint="eastAsia"/>
            <w:noProof/>
          </w:rPr>
          <w:t>高等教育升學體制對障礙生存有歧視</w:t>
        </w:r>
        <w:r w:rsidR="00E06CAC">
          <w:rPr>
            <w:noProof/>
            <w:webHidden/>
          </w:rPr>
          <w:tab/>
        </w:r>
        <w:r w:rsidR="00E06CAC">
          <w:rPr>
            <w:noProof/>
            <w:webHidden/>
          </w:rPr>
          <w:fldChar w:fldCharType="begin"/>
        </w:r>
        <w:r w:rsidR="00E06CAC">
          <w:rPr>
            <w:noProof/>
            <w:webHidden/>
          </w:rPr>
          <w:instrText xml:space="preserve"> PAGEREF _Toc72870788 \h </w:instrText>
        </w:r>
        <w:r w:rsidR="00E06CAC">
          <w:rPr>
            <w:noProof/>
            <w:webHidden/>
          </w:rPr>
        </w:r>
        <w:r w:rsidR="00E06CAC">
          <w:rPr>
            <w:noProof/>
            <w:webHidden/>
          </w:rPr>
          <w:fldChar w:fldCharType="separate"/>
        </w:r>
        <w:r w:rsidR="00BB2342">
          <w:rPr>
            <w:noProof/>
            <w:webHidden/>
          </w:rPr>
          <w:t>63</w:t>
        </w:r>
        <w:r w:rsidR="00E06CAC">
          <w:rPr>
            <w:noProof/>
            <w:webHidden/>
          </w:rPr>
          <w:fldChar w:fldCharType="end"/>
        </w:r>
      </w:hyperlink>
    </w:p>
    <w:p w14:paraId="113C8D97" w14:textId="24EC8281" w:rsidR="00E06CAC" w:rsidRDefault="00305CD3">
      <w:pPr>
        <w:pStyle w:val="31"/>
        <w:rPr>
          <w:rFonts w:asciiTheme="minorHAnsi" w:eastAsiaTheme="minorEastAsia" w:hAnsiTheme="minorHAnsi" w:cstheme="minorBidi"/>
          <w:iCs w:val="0"/>
          <w:noProof/>
          <w:szCs w:val="24"/>
        </w:rPr>
      </w:pPr>
      <w:hyperlink w:anchor="_Toc72870789" w:history="1">
        <w:r w:rsidR="00E06CAC" w:rsidRPr="001B27BB">
          <w:rPr>
            <w:rStyle w:val="af0"/>
            <w:rFonts w:hint="eastAsia"/>
            <w:noProof/>
          </w:rPr>
          <w:t>女性障礙者教育參與率低，高等教育尤甚</w:t>
        </w:r>
        <w:r w:rsidR="00E06CAC">
          <w:rPr>
            <w:noProof/>
            <w:webHidden/>
          </w:rPr>
          <w:tab/>
        </w:r>
        <w:r w:rsidR="00E06CAC">
          <w:rPr>
            <w:noProof/>
            <w:webHidden/>
          </w:rPr>
          <w:fldChar w:fldCharType="begin"/>
        </w:r>
        <w:r w:rsidR="00E06CAC">
          <w:rPr>
            <w:noProof/>
            <w:webHidden/>
          </w:rPr>
          <w:instrText xml:space="preserve"> PAGEREF _Toc72870789 \h </w:instrText>
        </w:r>
        <w:r w:rsidR="00E06CAC">
          <w:rPr>
            <w:noProof/>
            <w:webHidden/>
          </w:rPr>
        </w:r>
        <w:r w:rsidR="00E06CAC">
          <w:rPr>
            <w:noProof/>
            <w:webHidden/>
          </w:rPr>
          <w:fldChar w:fldCharType="separate"/>
        </w:r>
        <w:r w:rsidR="00BB2342">
          <w:rPr>
            <w:noProof/>
            <w:webHidden/>
          </w:rPr>
          <w:t>63</w:t>
        </w:r>
        <w:r w:rsidR="00E06CAC">
          <w:rPr>
            <w:noProof/>
            <w:webHidden/>
          </w:rPr>
          <w:fldChar w:fldCharType="end"/>
        </w:r>
      </w:hyperlink>
    </w:p>
    <w:p w14:paraId="5B1081F1" w14:textId="54419419" w:rsidR="00E06CAC" w:rsidRDefault="00305CD3">
      <w:pPr>
        <w:pStyle w:val="31"/>
        <w:rPr>
          <w:rFonts w:asciiTheme="minorHAnsi" w:eastAsiaTheme="minorEastAsia" w:hAnsiTheme="minorHAnsi" w:cstheme="minorBidi"/>
          <w:iCs w:val="0"/>
          <w:noProof/>
          <w:szCs w:val="24"/>
        </w:rPr>
      </w:pPr>
      <w:hyperlink w:anchor="_Toc72870790" w:history="1">
        <w:r w:rsidR="00E06CAC" w:rsidRPr="001B27BB">
          <w:rPr>
            <w:rStyle w:val="af0"/>
            <w:rFonts w:hint="eastAsia"/>
            <w:noProof/>
          </w:rPr>
          <w:t>特定障別參與高等教育的機會不平等</w:t>
        </w:r>
        <w:r w:rsidR="00E06CAC">
          <w:rPr>
            <w:noProof/>
            <w:webHidden/>
          </w:rPr>
          <w:tab/>
        </w:r>
        <w:r w:rsidR="00E06CAC">
          <w:rPr>
            <w:noProof/>
            <w:webHidden/>
          </w:rPr>
          <w:fldChar w:fldCharType="begin"/>
        </w:r>
        <w:r w:rsidR="00E06CAC">
          <w:rPr>
            <w:noProof/>
            <w:webHidden/>
          </w:rPr>
          <w:instrText xml:space="preserve"> PAGEREF _Toc72870790 \h </w:instrText>
        </w:r>
        <w:r w:rsidR="00E06CAC">
          <w:rPr>
            <w:noProof/>
            <w:webHidden/>
          </w:rPr>
        </w:r>
        <w:r w:rsidR="00E06CAC">
          <w:rPr>
            <w:noProof/>
            <w:webHidden/>
          </w:rPr>
          <w:fldChar w:fldCharType="separate"/>
        </w:r>
        <w:r w:rsidR="00BB2342">
          <w:rPr>
            <w:noProof/>
            <w:webHidden/>
          </w:rPr>
          <w:t>64</w:t>
        </w:r>
        <w:r w:rsidR="00E06CAC">
          <w:rPr>
            <w:noProof/>
            <w:webHidden/>
          </w:rPr>
          <w:fldChar w:fldCharType="end"/>
        </w:r>
      </w:hyperlink>
    </w:p>
    <w:p w14:paraId="2355DB36" w14:textId="63A8657E" w:rsidR="00E06CAC" w:rsidRDefault="00305CD3">
      <w:pPr>
        <w:pStyle w:val="31"/>
        <w:rPr>
          <w:rFonts w:asciiTheme="minorHAnsi" w:eastAsiaTheme="minorEastAsia" w:hAnsiTheme="minorHAnsi" w:cstheme="minorBidi"/>
          <w:iCs w:val="0"/>
          <w:noProof/>
          <w:szCs w:val="24"/>
        </w:rPr>
      </w:pPr>
      <w:hyperlink w:anchor="_Toc72870791" w:history="1">
        <w:r w:rsidR="00E06CAC" w:rsidRPr="001B27BB">
          <w:rPr>
            <w:rStyle w:val="af0"/>
            <w:rFonts w:hint="eastAsia"/>
            <w:noProof/>
          </w:rPr>
          <w:t>手語未獲得與其他國家語言同等地位</w:t>
        </w:r>
        <w:r w:rsidR="00E06CAC">
          <w:rPr>
            <w:noProof/>
            <w:webHidden/>
          </w:rPr>
          <w:tab/>
        </w:r>
        <w:r w:rsidR="00E06CAC">
          <w:rPr>
            <w:noProof/>
            <w:webHidden/>
          </w:rPr>
          <w:fldChar w:fldCharType="begin"/>
        </w:r>
        <w:r w:rsidR="00E06CAC">
          <w:rPr>
            <w:noProof/>
            <w:webHidden/>
          </w:rPr>
          <w:instrText xml:space="preserve"> PAGEREF _Toc72870791 \h </w:instrText>
        </w:r>
        <w:r w:rsidR="00E06CAC">
          <w:rPr>
            <w:noProof/>
            <w:webHidden/>
          </w:rPr>
        </w:r>
        <w:r w:rsidR="00E06CAC">
          <w:rPr>
            <w:noProof/>
            <w:webHidden/>
          </w:rPr>
          <w:fldChar w:fldCharType="separate"/>
        </w:r>
        <w:r w:rsidR="00BB2342">
          <w:rPr>
            <w:noProof/>
            <w:webHidden/>
          </w:rPr>
          <w:t>65</w:t>
        </w:r>
        <w:r w:rsidR="00E06CAC">
          <w:rPr>
            <w:noProof/>
            <w:webHidden/>
          </w:rPr>
          <w:fldChar w:fldCharType="end"/>
        </w:r>
      </w:hyperlink>
    </w:p>
    <w:p w14:paraId="2FC7663C" w14:textId="1A51FC65" w:rsidR="00E06CAC" w:rsidRDefault="00305CD3">
      <w:pPr>
        <w:pStyle w:val="11"/>
        <w:rPr>
          <w:rFonts w:asciiTheme="minorHAnsi" w:eastAsiaTheme="minorEastAsia" w:hAnsiTheme="minorHAnsi" w:cstheme="minorBidi"/>
          <w:b w:val="0"/>
          <w:bCs w:val="0"/>
        </w:rPr>
      </w:pPr>
      <w:hyperlink w:anchor="_Toc72870792" w:history="1">
        <w:r w:rsidR="00E06CAC" w:rsidRPr="001B27BB">
          <w:rPr>
            <w:rStyle w:val="af0"/>
            <w:rFonts w:hint="eastAsia"/>
          </w:rPr>
          <w:t>第</w:t>
        </w:r>
        <w:r w:rsidR="00E06CAC" w:rsidRPr="001B27BB">
          <w:rPr>
            <w:rStyle w:val="af0"/>
          </w:rPr>
          <w:t>25</w:t>
        </w:r>
        <w:r w:rsidR="00E06CAC" w:rsidRPr="001B27BB">
          <w:rPr>
            <w:rStyle w:val="af0"/>
            <w:rFonts w:hint="eastAsia"/>
          </w:rPr>
          <w:t>條</w:t>
        </w:r>
        <w:r w:rsidR="00E06CAC" w:rsidRPr="001B27BB">
          <w:rPr>
            <w:rStyle w:val="af0"/>
          </w:rPr>
          <w:t xml:space="preserve">  </w:t>
        </w:r>
        <w:r w:rsidR="00E06CAC" w:rsidRPr="001B27BB">
          <w:rPr>
            <w:rStyle w:val="af0"/>
            <w:rFonts w:hint="eastAsia"/>
          </w:rPr>
          <w:t>健康</w:t>
        </w:r>
        <w:r w:rsidR="00E06CAC">
          <w:rPr>
            <w:webHidden/>
          </w:rPr>
          <w:tab/>
        </w:r>
        <w:r w:rsidR="00E06CAC">
          <w:rPr>
            <w:webHidden/>
          </w:rPr>
          <w:fldChar w:fldCharType="begin"/>
        </w:r>
        <w:r w:rsidR="00E06CAC">
          <w:rPr>
            <w:webHidden/>
          </w:rPr>
          <w:instrText xml:space="preserve"> PAGEREF _Toc72870792 \h </w:instrText>
        </w:r>
        <w:r w:rsidR="00E06CAC">
          <w:rPr>
            <w:webHidden/>
          </w:rPr>
        </w:r>
        <w:r w:rsidR="00E06CAC">
          <w:rPr>
            <w:webHidden/>
          </w:rPr>
          <w:fldChar w:fldCharType="separate"/>
        </w:r>
        <w:r w:rsidR="00BB2342">
          <w:rPr>
            <w:webHidden/>
          </w:rPr>
          <w:t>66</w:t>
        </w:r>
        <w:r w:rsidR="00E06CAC">
          <w:rPr>
            <w:webHidden/>
          </w:rPr>
          <w:fldChar w:fldCharType="end"/>
        </w:r>
      </w:hyperlink>
    </w:p>
    <w:p w14:paraId="0FA9C771" w14:textId="4FEDE8C9" w:rsidR="00E06CAC" w:rsidRDefault="00305CD3">
      <w:pPr>
        <w:pStyle w:val="21"/>
        <w:rPr>
          <w:rFonts w:asciiTheme="minorHAnsi" w:eastAsiaTheme="minorEastAsia" w:hAnsiTheme="minorHAnsi" w:cstheme="minorBidi"/>
          <w:smallCaps w:val="0"/>
          <w:noProof/>
          <w:szCs w:val="24"/>
        </w:rPr>
      </w:pPr>
      <w:hyperlink w:anchor="_Toc72870793" w:history="1">
        <w:r w:rsidR="00E06CAC" w:rsidRPr="001B27BB">
          <w:rPr>
            <w:rStyle w:val="af0"/>
            <w:rFonts w:hint="eastAsia"/>
            <w:noProof/>
          </w:rPr>
          <w:t>回應結論性意見第</w:t>
        </w:r>
        <w:r w:rsidR="00E06CAC" w:rsidRPr="001B27BB">
          <w:rPr>
            <w:rStyle w:val="af0"/>
            <w:noProof/>
          </w:rPr>
          <w:t>64(b)</w:t>
        </w:r>
        <w:r w:rsidR="00E06CAC" w:rsidRPr="001B27BB">
          <w:rPr>
            <w:rStyle w:val="af0"/>
            <w:rFonts w:hint="eastAsia"/>
            <w:noProof/>
          </w:rPr>
          <w:t>、</w:t>
        </w:r>
        <w:r w:rsidR="00E06CAC" w:rsidRPr="001B27BB">
          <w:rPr>
            <w:rStyle w:val="af0"/>
            <w:noProof/>
          </w:rPr>
          <w:t>65(b)</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_Toc72870793 \h </w:instrText>
        </w:r>
        <w:r w:rsidR="00E06CAC">
          <w:rPr>
            <w:noProof/>
            <w:webHidden/>
          </w:rPr>
        </w:r>
        <w:r w:rsidR="00E06CAC">
          <w:rPr>
            <w:noProof/>
            <w:webHidden/>
          </w:rPr>
          <w:fldChar w:fldCharType="separate"/>
        </w:r>
        <w:r w:rsidR="00BB2342">
          <w:rPr>
            <w:noProof/>
            <w:webHidden/>
          </w:rPr>
          <w:t>66</w:t>
        </w:r>
        <w:r w:rsidR="00E06CAC">
          <w:rPr>
            <w:noProof/>
            <w:webHidden/>
          </w:rPr>
          <w:fldChar w:fldCharType="end"/>
        </w:r>
      </w:hyperlink>
    </w:p>
    <w:p w14:paraId="7F550400" w14:textId="5AD4F0C3" w:rsidR="00E06CAC" w:rsidRDefault="00305CD3">
      <w:pPr>
        <w:pStyle w:val="31"/>
        <w:rPr>
          <w:rFonts w:asciiTheme="minorHAnsi" w:eastAsiaTheme="minorEastAsia" w:hAnsiTheme="minorHAnsi" w:cstheme="minorBidi"/>
          <w:iCs w:val="0"/>
          <w:noProof/>
          <w:szCs w:val="24"/>
        </w:rPr>
      </w:pPr>
      <w:hyperlink w:anchor="_Toc72870794" w:history="1">
        <w:r w:rsidR="00E06CAC" w:rsidRPr="001B27BB">
          <w:rPr>
            <w:rStyle w:val="af0"/>
            <w:rFonts w:hint="eastAsia"/>
            <w:noProof/>
          </w:rPr>
          <w:t>障礙婦女難以獲得社區預防保健服務</w:t>
        </w:r>
        <w:r w:rsidR="00E06CAC">
          <w:rPr>
            <w:noProof/>
            <w:webHidden/>
          </w:rPr>
          <w:tab/>
        </w:r>
        <w:r w:rsidR="00E06CAC">
          <w:rPr>
            <w:noProof/>
            <w:webHidden/>
          </w:rPr>
          <w:fldChar w:fldCharType="begin"/>
        </w:r>
        <w:r w:rsidR="00E06CAC">
          <w:rPr>
            <w:noProof/>
            <w:webHidden/>
          </w:rPr>
          <w:instrText xml:space="preserve"> PAGEREF _Toc72870794 \h </w:instrText>
        </w:r>
        <w:r w:rsidR="00E06CAC">
          <w:rPr>
            <w:noProof/>
            <w:webHidden/>
          </w:rPr>
        </w:r>
        <w:r w:rsidR="00E06CAC">
          <w:rPr>
            <w:noProof/>
            <w:webHidden/>
          </w:rPr>
          <w:fldChar w:fldCharType="separate"/>
        </w:r>
        <w:r w:rsidR="00BB2342">
          <w:rPr>
            <w:noProof/>
            <w:webHidden/>
          </w:rPr>
          <w:t>66</w:t>
        </w:r>
        <w:r w:rsidR="00E06CAC">
          <w:rPr>
            <w:noProof/>
            <w:webHidden/>
          </w:rPr>
          <w:fldChar w:fldCharType="end"/>
        </w:r>
      </w:hyperlink>
    </w:p>
    <w:p w14:paraId="7B877EEA" w14:textId="50984692" w:rsidR="00E06CAC" w:rsidRDefault="00305CD3">
      <w:pPr>
        <w:pStyle w:val="31"/>
        <w:rPr>
          <w:rFonts w:asciiTheme="minorHAnsi" w:eastAsiaTheme="minorEastAsia" w:hAnsiTheme="minorHAnsi" w:cstheme="minorBidi"/>
          <w:iCs w:val="0"/>
          <w:noProof/>
          <w:szCs w:val="24"/>
        </w:rPr>
      </w:pPr>
      <w:hyperlink w:anchor="_Toc72870795" w:history="1">
        <w:r w:rsidR="00E06CAC" w:rsidRPr="001B27BB">
          <w:rPr>
            <w:rStyle w:val="af0"/>
            <w:rFonts w:hint="eastAsia"/>
            <w:noProof/>
          </w:rPr>
          <w:t>生育與健康照護未全面落實無障礙</w:t>
        </w:r>
        <w:r w:rsidR="00E06CAC">
          <w:rPr>
            <w:noProof/>
            <w:webHidden/>
          </w:rPr>
          <w:tab/>
        </w:r>
        <w:r w:rsidR="00E06CAC">
          <w:rPr>
            <w:noProof/>
            <w:webHidden/>
          </w:rPr>
          <w:fldChar w:fldCharType="begin"/>
        </w:r>
        <w:r w:rsidR="00E06CAC">
          <w:rPr>
            <w:noProof/>
            <w:webHidden/>
          </w:rPr>
          <w:instrText xml:space="preserve"> PAGEREF _Toc72870795 \h </w:instrText>
        </w:r>
        <w:r w:rsidR="00E06CAC">
          <w:rPr>
            <w:noProof/>
            <w:webHidden/>
          </w:rPr>
        </w:r>
        <w:r w:rsidR="00E06CAC">
          <w:rPr>
            <w:noProof/>
            <w:webHidden/>
          </w:rPr>
          <w:fldChar w:fldCharType="separate"/>
        </w:r>
        <w:r w:rsidR="00BB2342">
          <w:rPr>
            <w:noProof/>
            <w:webHidden/>
          </w:rPr>
          <w:t>67</w:t>
        </w:r>
        <w:r w:rsidR="00E06CAC">
          <w:rPr>
            <w:noProof/>
            <w:webHidden/>
          </w:rPr>
          <w:fldChar w:fldCharType="end"/>
        </w:r>
      </w:hyperlink>
    </w:p>
    <w:p w14:paraId="181CCE39" w14:textId="0A745F1F" w:rsidR="00E06CAC" w:rsidRDefault="00305CD3">
      <w:pPr>
        <w:pStyle w:val="21"/>
        <w:rPr>
          <w:rFonts w:asciiTheme="minorHAnsi" w:eastAsiaTheme="minorEastAsia" w:hAnsiTheme="minorHAnsi" w:cstheme="minorBidi"/>
          <w:smallCaps w:val="0"/>
          <w:noProof/>
          <w:szCs w:val="24"/>
        </w:rPr>
      </w:pPr>
      <w:hyperlink w:anchor="_Toc72870796" w:history="1">
        <w:r w:rsidR="00E06CAC" w:rsidRPr="001B27BB">
          <w:rPr>
            <w:rStyle w:val="af0"/>
            <w:rFonts w:hint="eastAsia"/>
            <w:noProof/>
          </w:rPr>
          <w:t>回應結論性意見第</w:t>
        </w:r>
        <w:r w:rsidR="00E06CAC" w:rsidRPr="001B27BB">
          <w:rPr>
            <w:rStyle w:val="af0"/>
            <w:noProof/>
          </w:rPr>
          <w:t>64(c)</w:t>
        </w:r>
        <w:r w:rsidR="00E06CAC" w:rsidRPr="001B27BB">
          <w:rPr>
            <w:rStyle w:val="af0"/>
            <w:rFonts w:hint="eastAsia"/>
            <w:noProof/>
          </w:rPr>
          <w:t>、</w:t>
        </w:r>
        <w:r w:rsidR="00E06CAC" w:rsidRPr="001B27BB">
          <w:rPr>
            <w:rStyle w:val="af0"/>
            <w:noProof/>
          </w:rPr>
          <w:t>65(c)</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_Toc72870796 \h </w:instrText>
        </w:r>
        <w:r w:rsidR="00E06CAC">
          <w:rPr>
            <w:noProof/>
            <w:webHidden/>
          </w:rPr>
        </w:r>
        <w:r w:rsidR="00E06CAC">
          <w:rPr>
            <w:noProof/>
            <w:webHidden/>
          </w:rPr>
          <w:fldChar w:fldCharType="separate"/>
        </w:r>
        <w:r w:rsidR="00BB2342">
          <w:rPr>
            <w:noProof/>
            <w:webHidden/>
          </w:rPr>
          <w:t>67</w:t>
        </w:r>
        <w:r w:rsidR="00E06CAC">
          <w:rPr>
            <w:noProof/>
            <w:webHidden/>
          </w:rPr>
          <w:fldChar w:fldCharType="end"/>
        </w:r>
      </w:hyperlink>
    </w:p>
    <w:p w14:paraId="242013E3" w14:textId="062F9A81" w:rsidR="00E06CAC" w:rsidRDefault="00305CD3">
      <w:pPr>
        <w:pStyle w:val="31"/>
        <w:rPr>
          <w:rFonts w:asciiTheme="minorHAnsi" w:eastAsiaTheme="minorEastAsia" w:hAnsiTheme="minorHAnsi" w:cstheme="minorBidi"/>
          <w:iCs w:val="0"/>
          <w:noProof/>
          <w:szCs w:val="24"/>
        </w:rPr>
      </w:pPr>
      <w:hyperlink w:anchor="_Toc72870797" w:history="1">
        <w:r w:rsidR="00E06CAC" w:rsidRPr="001B27BB">
          <w:rPr>
            <w:rStyle w:val="af0"/>
            <w:rFonts w:hint="eastAsia"/>
            <w:noProof/>
          </w:rPr>
          <w:t>用藥計畫與藥品副作用未透徹傳達給障礙者理解</w:t>
        </w:r>
        <w:r w:rsidR="00E06CAC">
          <w:rPr>
            <w:noProof/>
            <w:webHidden/>
          </w:rPr>
          <w:tab/>
        </w:r>
        <w:r w:rsidR="00E06CAC">
          <w:rPr>
            <w:noProof/>
            <w:webHidden/>
          </w:rPr>
          <w:fldChar w:fldCharType="begin"/>
        </w:r>
        <w:r w:rsidR="00E06CAC">
          <w:rPr>
            <w:noProof/>
            <w:webHidden/>
          </w:rPr>
          <w:instrText xml:space="preserve"> PAGEREF _Toc72870797 \h </w:instrText>
        </w:r>
        <w:r w:rsidR="00E06CAC">
          <w:rPr>
            <w:noProof/>
            <w:webHidden/>
          </w:rPr>
        </w:r>
        <w:r w:rsidR="00E06CAC">
          <w:rPr>
            <w:noProof/>
            <w:webHidden/>
          </w:rPr>
          <w:fldChar w:fldCharType="separate"/>
        </w:r>
        <w:r w:rsidR="00BB2342">
          <w:rPr>
            <w:noProof/>
            <w:webHidden/>
          </w:rPr>
          <w:t>67</w:t>
        </w:r>
        <w:r w:rsidR="00E06CAC">
          <w:rPr>
            <w:noProof/>
            <w:webHidden/>
          </w:rPr>
          <w:fldChar w:fldCharType="end"/>
        </w:r>
      </w:hyperlink>
    </w:p>
    <w:p w14:paraId="7DA7A143" w14:textId="1F15553A" w:rsidR="00E06CAC" w:rsidRDefault="00305CD3">
      <w:pPr>
        <w:pStyle w:val="21"/>
        <w:rPr>
          <w:rFonts w:asciiTheme="minorHAnsi" w:eastAsiaTheme="minorEastAsia" w:hAnsiTheme="minorHAnsi" w:cstheme="minorBidi"/>
          <w:smallCaps w:val="0"/>
          <w:noProof/>
          <w:szCs w:val="24"/>
        </w:rPr>
      </w:pPr>
      <w:hyperlink w:anchor="_Toc72870798" w:history="1">
        <w:r w:rsidR="00E06CAC" w:rsidRPr="001B27BB">
          <w:rPr>
            <w:rStyle w:val="af0"/>
            <w:rFonts w:hint="eastAsia"/>
            <w:noProof/>
          </w:rPr>
          <w:t>回應結論性意見第</w:t>
        </w:r>
        <w:r w:rsidR="00E06CAC" w:rsidRPr="001B27BB">
          <w:rPr>
            <w:rStyle w:val="af0"/>
            <w:noProof/>
          </w:rPr>
          <w:t>64(d)</w:t>
        </w:r>
        <w:r w:rsidR="00E06CAC" w:rsidRPr="001B27BB">
          <w:rPr>
            <w:rStyle w:val="af0"/>
            <w:rFonts w:hint="eastAsia"/>
            <w:noProof/>
          </w:rPr>
          <w:t>、</w:t>
        </w:r>
        <w:r w:rsidR="00E06CAC" w:rsidRPr="001B27BB">
          <w:rPr>
            <w:rStyle w:val="af0"/>
            <w:noProof/>
          </w:rPr>
          <w:t>65(d)</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_Toc72870798 \h </w:instrText>
        </w:r>
        <w:r w:rsidR="00E06CAC">
          <w:rPr>
            <w:noProof/>
            <w:webHidden/>
          </w:rPr>
        </w:r>
        <w:r w:rsidR="00E06CAC">
          <w:rPr>
            <w:noProof/>
            <w:webHidden/>
          </w:rPr>
          <w:fldChar w:fldCharType="separate"/>
        </w:r>
        <w:r w:rsidR="00BB2342">
          <w:rPr>
            <w:noProof/>
            <w:webHidden/>
          </w:rPr>
          <w:t>68</w:t>
        </w:r>
        <w:r w:rsidR="00E06CAC">
          <w:rPr>
            <w:noProof/>
            <w:webHidden/>
          </w:rPr>
          <w:fldChar w:fldCharType="end"/>
        </w:r>
      </w:hyperlink>
    </w:p>
    <w:p w14:paraId="22E27137" w14:textId="314B5D04" w:rsidR="00E06CAC" w:rsidRDefault="00305CD3">
      <w:pPr>
        <w:pStyle w:val="31"/>
        <w:rPr>
          <w:rFonts w:asciiTheme="minorHAnsi" w:eastAsiaTheme="minorEastAsia" w:hAnsiTheme="minorHAnsi" w:cstheme="minorBidi"/>
          <w:iCs w:val="0"/>
          <w:noProof/>
          <w:szCs w:val="24"/>
        </w:rPr>
      </w:pPr>
      <w:hyperlink w:anchor="_Toc72870799" w:history="1">
        <w:r w:rsidR="00E06CAC" w:rsidRPr="001B27BB">
          <w:rPr>
            <w:rStyle w:val="af0"/>
            <w:rFonts w:hint="eastAsia"/>
            <w:noProof/>
          </w:rPr>
          <w:t>醫療現場工作人員之障礙意識訓練不足</w:t>
        </w:r>
        <w:r w:rsidR="00E06CAC">
          <w:rPr>
            <w:noProof/>
            <w:webHidden/>
          </w:rPr>
          <w:tab/>
        </w:r>
        <w:r w:rsidR="00E06CAC">
          <w:rPr>
            <w:noProof/>
            <w:webHidden/>
          </w:rPr>
          <w:fldChar w:fldCharType="begin"/>
        </w:r>
        <w:r w:rsidR="00E06CAC">
          <w:rPr>
            <w:noProof/>
            <w:webHidden/>
          </w:rPr>
          <w:instrText xml:space="preserve"> PAGEREF _Toc72870799 \h </w:instrText>
        </w:r>
        <w:r w:rsidR="00E06CAC">
          <w:rPr>
            <w:noProof/>
            <w:webHidden/>
          </w:rPr>
        </w:r>
        <w:r w:rsidR="00E06CAC">
          <w:rPr>
            <w:noProof/>
            <w:webHidden/>
          </w:rPr>
          <w:fldChar w:fldCharType="separate"/>
        </w:r>
        <w:r w:rsidR="00BB2342">
          <w:rPr>
            <w:noProof/>
            <w:webHidden/>
          </w:rPr>
          <w:t>68</w:t>
        </w:r>
        <w:r w:rsidR="00E06CAC">
          <w:rPr>
            <w:noProof/>
            <w:webHidden/>
          </w:rPr>
          <w:fldChar w:fldCharType="end"/>
        </w:r>
      </w:hyperlink>
    </w:p>
    <w:p w14:paraId="641E17C8" w14:textId="26583826" w:rsidR="00E06CAC" w:rsidRDefault="00305CD3">
      <w:pPr>
        <w:pStyle w:val="21"/>
        <w:rPr>
          <w:rFonts w:asciiTheme="minorHAnsi" w:eastAsiaTheme="minorEastAsia" w:hAnsiTheme="minorHAnsi" w:cstheme="minorBidi"/>
          <w:smallCaps w:val="0"/>
          <w:noProof/>
          <w:szCs w:val="24"/>
        </w:rPr>
      </w:pPr>
      <w:hyperlink w:anchor="_Toc72870800" w:history="1">
        <w:r w:rsidR="00E06CAC" w:rsidRPr="001B27BB">
          <w:rPr>
            <w:rStyle w:val="af0"/>
            <w:rFonts w:hint="eastAsia"/>
            <w:noProof/>
          </w:rPr>
          <w:t>回應結論性意見第</w:t>
        </w:r>
        <w:r w:rsidR="00E06CAC" w:rsidRPr="001B27BB">
          <w:rPr>
            <w:rStyle w:val="af0"/>
            <w:noProof/>
          </w:rPr>
          <w:t>64(e)</w:t>
        </w:r>
        <w:r w:rsidR="00E06CAC" w:rsidRPr="001B27BB">
          <w:rPr>
            <w:rStyle w:val="af0"/>
            <w:rFonts w:hint="eastAsia"/>
            <w:noProof/>
          </w:rPr>
          <w:t>、</w:t>
        </w:r>
        <w:r w:rsidR="00E06CAC" w:rsidRPr="001B27BB">
          <w:rPr>
            <w:rStyle w:val="af0"/>
            <w:noProof/>
          </w:rPr>
          <w:t>65(e)</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_Toc72870800 \h </w:instrText>
        </w:r>
        <w:r w:rsidR="00E06CAC">
          <w:rPr>
            <w:noProof/>
            <w:webHidden/>
          </w:rPr>
        </w:r>
        <w:r w:rsidR="00E06CAC">
          <w:rPr>
            <w:noProof/>
            <w:webHidden/>
          </w:rPr>
          <w:fldChar w:fldCharType="separate"/>
        </w:r>
        <w:r w:rsidR="00BB2342">
          <w:rPr>
            <w:noProof/>
            <w:webHidden/>
          </w:rPr>
          <w:t>68</w:t>
        </w:r>
        <w:r w:rsidR="00E06CAC">
          <w:rPr>
            <w:noProof/>
            <w:webHidden/>
          </w:rPr>
          <w:fldChar w:fldCharType="end"/>
        </w:r>
      </w:hyperlink>
    </w:p>
    <w:p w14:paraId="71833476" w14:textId="31E7333E" w:rsidR="00E06CAC" w:rsidRDefault="00305CD3">
      <w:pPr>
        <w:pStyle w:val="31"/>
        <w:rPr>
          <w:rFonts w:asciiTheme="minorHAnsi" w:eastAsiaTheme="minorEastAsia" w:hAnsiTheme="minorHAnsi" w:cstheme="minorBidi"/>
          <w:iCs w:val="0"/>
          <w:noProof/>
          <w:szCs w:val="24"/>
        </w:rPr>
      </w:pPr>
      <w:hyperlink w:anchor="_Toc72870801" w:history="1">
        <w:r w:rsidR="00E06CAC" w:rsidRPr="001B27BB">
          <w:rPr>
            <w:rStyle w:val="af0"/>
            <w:rFonts w:hint="eastAsia"/>
            <w:noProof/>
          </w:rPr>
          <w:t>障礙者遭拒保人身保險或無法依自身意願投保</w:t>
        </w:r>
        <w:r w:rsidR="00E06CAC">
          <w:rPr>
            <w:noProof/>
            <w:webHidden/>
          </w:rPr>
          <w:tab/>
        </w:r>
        <w:r w:rsidR="00E06CAC">
          <w:rPr>
            <w:noProof/>
            <w:webHidden/>
          </w:rPr>
          <w:fldChar w:fldCharType="begin"/>
        </w:r>
        <w:r w:rsidR="00E06CAC">
          <w:rPr>
            <w:noProof/>
            <w:webHidden/>
          </w:rPr>
          <w:instrText xml:space="preserve"> PAGEREF _Toc72870801 \h </w:instrText>
        </w:r>
        <w:r w:rsidR="00E06CAC">
          <w:rPr>
            <w:noProof/>
            <w:webHidden/>
          </w:rPr>
        </w:r>
        <w:r w:rsidR="00E06CAC">
          <w:rPr>
            <w:noProof/>
            <w:webHidden/>
          </w:rPr>
          <w:fldChar w:fldCharType="separate"/>
        </w:r>
        <w:r w:rsidR="00BB2342">
          <w:rPr>
            <w:noProof/>
            <w:webHidden/>
          </w:rPr>
          <w:t>68</w:t>
        </w:r>
        <w:r w:rsidR="00E06CAC">
          <w:rPr>
            <w:noProof/>
            <w:webHidden/>
          </w:rPr>
          <w:fldChar w:fldCharType="end"/>
        </w:r>
      </w:hyperlink>
    </w:p>
    <w:p w14:paraId="518086C8" w14:textId="2419C996" w:rsidR="00E06CAC" w:rsidRDefault="00305CD3">
      <w:pPr>
        <w:pStyle w:val="21"/>
        <w:rPr>
          <w:rFonts w:asciiTheme="minorHAnsi" w:eastAsiaTheme="minorEastAsia" w:hAnsiTheme="minorHAnsi" w:cstheme="minorBidi"/>
          <w:smallCaps w:val="0"/>
          <w:noProof/>
          <w:szCs w:val="24"/>
        </w:rPr>
      </w:pPr>
      <w:hyperlink w:anchor="_Toc72870802" w:history="1">
        <w:r w:rsidR="00E06CAC" w:rsidRPr="001B27BB">
          <w:rPr>
            <w:rStyle w:val="af0"/>
            <w:rFonts w:hint="eastAsia"/>
            <w:noProof/>
          </w:rPr>
          <w:t>回應結論性意見第</w:t>
        </w:r>
        <w:r w:rsidR="00E06CAC" w:rsidRPr="001B27BB">
          <w:rPr>
            <w:rStyle w:val="af0"/>
            <w:noProof/>
          </w:rPr>
          <w:t>64(f)</w:t>
        </w:r>
        <w:r w:rsidR="00E06CAC" w:rsidRPr="001B27BB">
          <w:rPr>
            <w:rStyle w:val="af0"/>
            <w:rFonts w:hint="eastAsia"/>
            <w:noProof/>
          </w:rPr>
          <w:t>、</w:t>
        </w:r>
        <w:r w:rsidR="00E06CAC" w:rsidRPr="001B27BB">
          <w:rPr>
            <w:rStyle w:val="af0"/>
            <w:noProof/>
          </w:rPr>
          <w:t>65(f)</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_Toc72870802 \h </w:instrText>
        </w:r>
        <w:r w:rsidR="00E06CAC">
          <w:rPr>
            <w:noProof/>
            <w:webHidden/>
          </w:rPr>
        </w:r>
        <w:r w:rsidR="00E06CAC">
          <w:rPr>
            <w:noProof/>
            <w:webHidden/>
          </w:rPr>
          <w:fldChar w:fldCharType="separate"/>
        </w:r>
        <w:r w:rsidR="00BB2342">
          <w:rPr>
            <w:noProof/>
            <w:webHidden/>
          </w:rPr>
          <w:t>69</w:t>
        </w:r>
        <w:r w:rsidR="00E06CAC">
          <w:rPr>
            <w:noProof/>
            <w:webHidden/>
          </w:rPr>
          <w:fldChar w:fldCharType="end"/>
        </w:r>
      </w:hyperlink>
    </w:p>
    <w:p w14:paraId="4ABF807F" w14:textId="09259BF1" w:rsidR="00E06CAC" w:rsidRDefault="00305CD3">
      <w:pPr>
        <w:pStyle w:val="31"/>
        <w:rPr>
          <w:rFonts w:asciiTheme="minorHAnsi" w:eastAsiaTheme="minorEastAsia" w:hAnsiTheme="minorHAnsi" w:cstheme="minorBidi"/>
          <w:iCs w:val="0"/>
          <w:noProof/>
          <w:szCs w:val="24"/>
        </w:rPr>
      </w:pPr>
      <w:hyperlink w:anchor="_Toc72870803" w:history="1">
        <w:r w:rsidR="00E06CAC" w:rsidRPr="001B27BB">
          <w:rPr>
            <w:rStyle w:val="af0"/>
            <w:rFonts w:hint="eastAsia"/>
            <w:noProof/>
          </w:rPr>
          <w:t>監所醫療資源嚴重不足</w:t>
        </w:r>
        <w:r w:rsidR="00E06CAC">
          <w:rPr>
            <w:noProof/>
            <w:webHidden/>
          </w:rPr>
          <w:tab/>
        </w:r>
        <w:r w:rsidR="00E06CAC">
          <w:rPr>
            <w:noProof/>
            <w:webHidden/>
          </w:rPr>
          <w:fldChar w:fldCharType="begin"/>
        </w:r>
        <w:r w:rsidR="00E06CAC">
          <w:rPr>
            <w:noProof/>
            <w:webHidden/>
          </w:rPr>
          <w:instrText xml:space="preserve"> PAGEREF _Toc72870803 \h </w:instrText>
        </w:r>
        <w:r w:rsidR="00E06CAC">
          <w:rPr>
            <w:noProof/>
            <w:webHidden/>
          </w:rPr>
        </w:r>
        <w:r w:rsidR="00E06CAC">
          <w:rPr>
            <w:noProof/>
            <w:webHidden/>
          </w:rPr>
          <w:fldChar w:fldCharType="separate"/>
        </w:r>
        <w:r w:rsidR="00BB2342">
          <w:rPr>
            <w:noProof/>
            <w:webHidden/>
          </w:rPr>
          <w:t>69</w:t>
        </w:r>
        <w:r w:rsidR="00E06CAC">
          <w:rPr>
            <w:noProof/>
            <w:webHidden/>
          </w:rPr>
          <w:fldChar w:fldCharType="end"/>
        </w:r>
      </w:hyperlink>
    </w:p>
    <w:p w14:paraId="2FB159CF" w14:textId="50C2C9DA" w:rsidR="00E06CAC" w:rsidRDefault="00305CD3">
      <w:pPr>
        <w:pStyle w:val="31"/>
        <w:rPr>
          <w:rFonts w:asciiTheme="minorHAnsi" w:eastAsiaTheme="minorEastAsia" w:hAnsiTheme="minorHAnsi" w:cstheme="minorBidi"/>
          <w:iCs w:val="0"/>
          <w:noProof/>
          <w:szCs w:val="24"/>
        </w:rPr>
      </w:pPr>
      <w:hyperlink w:anchor="_Toc72870804" w:history="1">
        <w:r w:rsidR="00E06CAC" w:rsidRPr="001B27BB">
          <w:rPr>
            <w:rStyle w:val="af0"/>
            <w:rFonts w:hint="eastAsia"/>
            <w:noProof/>
          </w:rPr>
          <w:t>缺乏心理健康資源支持在監收容人</w:t>
        </w:r>
        <w:r w:rsidR="00E06CAC">
          <w:rPr>
            <w:noProof/>
            <w:webHidden/>
          </w:rPr>
          <w:tab/>
        </w:r>
        <w:r w:rsidR="00E06CAC">
          <w:rPr>
            <w:noProof/>
            <w:webHidden/>
          </w:rPr>
          <w:fldChar w:fldCharType="begin"/>
        </w:r>
        <w:r w:rsidR="00E06CAC">
          <w:rPr>
            <w:noProof/>
            <w:webHidden/>
          </w:rPr>
          <w:instrText xml:space="preserve"> PAGEREF _Toc72870804 \h </w:instrText>
        </w:r>
        <w:r w:rsidR="00E06CAC">
          <w:rPr>
            <w:noProof/>
            <w:webHidden/>
          </w:rPr>
        </w:r>
        <w:r w:rsidR="00E06CAC">
          <w:rPr>
            <w:noProof/>
            <w:webHidden/>
          </w:rPr>
          <w:fldChar w:fldCharType="separate"/>
        </w:r>
        <w:r w:rsidR="00BB2342">
          <w:rPr>
            <w:noProof/>
            <w:webHidden/>
          </w:rPr>
          <w:t>70</w:t>
        </w:r>
        <w:r w:rsidR="00E06CAC">
          <w:rPr>
            <w:noProof/>
            <w:webHidden/>
          </w:rPr>
          <w:fldChar w:fldCharType="end"/>
        </w:r>
      </w:hyperlink>
    </w:p>
    <w:p w14:paraId="41CF3397" w14:textId="6E70387D" w:rsidR="00E06CAC" w:rsidRDefault="00305CD3">
      <w:pPr>
        <w:pStyle w:val="31"/>
        <w:rPr>
          <w:rFonts w:asciiTheme="minorHAnsi" w:eastAsiaTheme="minorEastAsia" w:hAnsiTheme="minorHAnsi" w:cstheme="minorBidi"/>
          <w:iCs w:val="0"/>
          <w:noProof/>
          <w:szCs w:val="24"/>
        </w:rPr>
      </w:pPr>
      <w:hyperlink w:anchor="_Toc72870805" w:history="1">
        <w:r w:rsidR="00E06CAC" w:rsidRPr="001B27BB">
          <w:rPr>
            <w:rStyle w:val="af0"/>
            <w:rFonts w:hint="eastAsia"/>
            <w:noProof/>
          </w:rPr>
          <w:t>單獨監禁惡化障礙收容人的心理健康</w:t>
        </w:r>
        <w:r w:rsidR="00E06CAC">
          <w:rPr>
            <w:noProof/>
            <w:webHidden/>
          </w:rPr>
          <w:tab/>
        </w:r>
        <w:r w:rsidR="00E06CAC">
          <w:rPr>
            <w:noProof/>
            <w:webHidden/>
          </w:rPr>
          <w:fldChar w:fldCharType="begin"/>
        </w:r>
        <w:r w:rsidR="00E06CAC">
          <w:rPr>
            <w:noProof/>
            <w:webHidden/>
          </w:rPr>
          <w:instrText xml:space="preserve"> PAGEREF _Toc72870805 \h </w:instrText>
        </w:r>
        <w:r w:rsidR="00E06CAC">
          <w:rPr>
            <w:noProof/>
            <w:webHidden/>
          </w:rPr>
        </w:r>
        <w:r w:rsidR="00E06CAC">
          <w:rPr>
            <w:noProof/>
            <w:webHidden/>
          </w:rPr>
          <w:fldChar w:fldCharType="separate"/>
        </w:r>
        <w:r w:rsidR="00BB2342">
          <w:rPr>
            <w:noProof/>
            <w:webHidden/>
          </w:rPr>
          <w:t>70</w:t>
        </w:r>
        <w:r w:rsidR="00E06CAC">
          <w:rPr>
            <w:noProof/>
            <w:webHidden/>
          </w:rPr>
          <w:fldChar w:fldCharType="end"/>
        </w:r>
      </w:hyperlink>
    </w:p>
    <w:p w14:paraId="44FAF615" w14:textId="00EA3658" w:rsidR="00E06CAC" w:rsidRDefault="00305CD3">
      <w:pPr>
        <w:pStyle w:val="21"/>
        <w:rPr>
          <w:rFonts w:asciiTheme="minorHAnsi" w:eastAsiaTheme="minorEastAsia" w:hAnsiTheme="minorHAnsi" w:cstheme="minorBidi"/>
          <w:smallCaps w:val="0"/>
          <w:noProof/>
          <w:szCs w:val="24"/>
        </w:rPr>
      </w:pPr>
      <w:hyperlink w:anchor="_Toc72870806" w:history="1">
        <w:r w:rsidR="00E06CAC" w:rsidRPr="001B27BB">
          <w:rPr>
            <w:rStyle w:val="af0"/>
            <w:rFonts w:hint="eastAsia"/>
            <w:noProof/>
          </w:rPr>
          <w:t>結論性意見以外議題</w:t>
        </w:r>
        <w:r w:rsidR="00E06CAC">
          <w:rPr>
            <w:noProof/>
            <w:webHidden/>
          </w:rPr>
          <w:tab/>
        </w:r>
        <w:r w:rsidR="00E06CAC">
          <w:rPr>
            <w:noProof/>
            <w:webHidden/>
          </w:rPr>
          <w:fldChar w:fldCharType="begin"/>
        </w:r>
        <w:r w:rsidR="00E06CAC">
          <w:rPr>
            <w:noProof/>
            <w:webHidden/>
          </w:rPr>
          <w:instrText xml:space="preserve"> PAGEREF _Toc72870806 \h </w:instrText>
        </w:r>
        <w:r w:rsidR="00E06CAC">
          <w:rPr>
            <w:noProof/>
            <w:webHidden/>
          </w:rPr>
        </w:r>
        <w:r w:rsidR="00E06CAC">
          <w:rPr>
            <w:noProof/>
            <w:webHidden/>
          </w:rPr>
          <w:fldChar w:fldCharType="separate"/>
        </w:r>
        <w:r w:rsidR="00BB2342">
          <w:rPr>
            <w:noProof/>
            <w:webHidden/>
          </w:rPr>
          <w:t>71</w:t>
        </w:r>
        <w:r w:rsidR="00E06CAC">
          <w:rPr>
            <w:noProof/>
            <w:webHidden/>
          </w:rPr>
          <w:fldChar w:fldCharType="end"/>
        </w:r>
      </w:hyperlink>
    </w:p>
    <w:p w14:paraId="6ABF4F61" w14:textId="35C0722F" w:rsidR="00E06CAC" w:rsidRDefault="00305CD3">
      <w:pPr>
        <w:pStyle w:val="31"/>
        <w:rPr>
          <w:rFonts w:asciiTheme="minorHAnsi" w:eastAsiaTheme="minorEastAsia" w:hAnsiTheme="minorHAnsi" w:cstheme="minorBidi"/>
          <w:iCs w:val="0"/>
          <w:noProof/>
          <w:szCs w:val="24"/>
        </w:rPr>
      </w:pPr>
      <w:hyperlink w:anchor="_Toc72870807" w:history="1">
        <w:r w:rsidR="00E06CAC" w:rsidRPr="001B27BB">
          <w:rPr>
            <w:rStyle w:val="af0"/>
            <w:rFonts w:hint="eastAsia"/>
            <w:noProof/>
          </w:rPr>
          <w:t>健康定義未包含精神健康，且缺乏早期介入服務</w:t>
        </w:r>
        <w:r w:rsidR="00E06CAC">
          <w:rPr>
            <w:noProof/>
            <w:webHidden/>
          </w:rPr>
          <w:tab/>
        </w:r>
        <w:r w:rsidR="00E06CAC">
          <w:rPr>
            <w:noProof/>
            <w:webHidden/>
          </w:rPr>
          <w:fldChar w:fldCharType="begin"/>
        </w:r>
        <w:r w:rsidR="00E06CAC">
          <w:rPr>
            <w:noProof/>
            <w:webHidden/>
          </w:rPr>
          <w:instrText xml:space="preserve"> PAGEREF _Toc72870807 \h </w:instrText>
        </w:r>
        <w:r w:rsidR="00E06CAC">
          <w:rPr>
            <w:noProof/>
            <w:webHidden/>
          </w:rPr>
        </w:r>
        <w:r w:rsidR="00E06CAC">
          <w:rPr>
            <w:noProof/>
            <w:webHidden/>
          </w:rPr>
          <w:fldChar w:fldCharType="separate"/>
        </w:r>
        <w:r w:rsidR="00BB2342">
          <w:rPr>
            <w:noProof/>
            <w:webHidden/>
          </w:rPr>
          <w:t>71</w:t>
        </w:r>
        <w:r w:rsidR="00E06CAC">
          <w:rPr>
            <w:noProof/>
            <w:webHidden/>
          </w:rPr>
          <w:fldChar w:fldCharType="end"/>
        </w:r>
      </w:hyperlink>
    </w:p>
    <w:p w14:paraId="48552E94" w14:textId="3B80E8D6" w:rsidR="00E06CAC" w:rsidRDefault="00305CD3">
      <w:pPr>
        <w:pStyle w:val="31"/>
        <w:rPr>
          <w:rFonts w:asciiTheme="minorHAnsi" w:eastAsiaTheme="minorEastAsia" w:hAnsiTheme="minorHAnsi" w:cstheme="minorBidi"/>
          <w:iCs w:val="0"/>
          <w:noProof/>
          <w:szCs w:val="24"/>
        </w:rPr>
      </w:pPr>
      <w:hyperlink w:anchor="_Toc72870808" w:history="1">
        <w:r w:rsidR="00E06CAC" w:rsidRPr="001B27BB">
          <w:rPr>
            <w:rStyle w:val="af0"/>
            <w:rFonts w:hint="eastAsia"/>
            <w:noProof/>
          </w:rPr>
          <w:t>心理社會障礙者缺乏治療方式的選擇</w:t>
        </w:r>
        <w:r w:rsidR="00E06CAC">
          <w:rPr>
            <w:noProof/>
            <w:webHidden/>
          </w:rPr>
          <w:tab/>
        </w:r>
        <w:r w:rsidR="00E06CAC">
          <w:rPr>
            <w:noProof/>
            <w:webHidden/>
          </w:rPr>
          <w:fldChar w:fldCharType="begin"/>
        </w:r>
        <w:r w:rsidR="00E06CAC">
          <w:rPr>
            <w:noProof/>
            <w:webHidden/>
          </w:rPr>
          <w:instrText xml:space="preserve"> PAGEREF _Toc72870808 \h </w:instrText>
        </w:r>
        <w:r w:rsidR="00E06CAC">
          <w:rPr>
            <w:noProof/>
            <w:webHidden/>
          </w:rPr>
        </w:r>
        <w:r w:rsidR="00E06CAC">
          <w:rPr>
            <w:noProof/>
            <w:webHidden/>
          </w:rPr>
          <w:fldChar w:fldCharType="separate"/>
        </w:r>
        <w:r w:rsidR="00BB2342">
          <w:rPr>
            <w:noProof/>
            <w:webHidden/>
          </w:rPr>
          <w:t>72</w:t>
        </w:r>
        <w:r w:rsidR="00E06CAC">
          <w:rPr>
            <w:noProof/>
            <w:webHidden/>
          </w:rPr>
          <w:fldChar w:fldCharType="end"/>
        </w:r>
      </w:hyperlink>
    </w:p>
    <w:p w14:paraId="06E8C4A7" w14:textId="212AE8EC" w:rsidR="00E06CAC" w:rsidRDefault="00305CD3">
      <w:pPr>
        <w:pStyle w:val="11"/>
        <w:rPr>
          <w:rFonts w:asciiTheme="minorHAnsi" w:eastAsiaTheme="minorEastAsia" w:hAnsiTheme="minorHAnsi" w:cstheme="minorBidi"/>
          <w:b w:val="0"/>
          <w:bCs w:val="0"/>
        </w:rPr>
      </w:pPr>
      <w:hyperlink w:anchor="_Toc72870809" w:history="1">
        <w:r w:rsidR="00E06CAC" w:rsidRPr="001B27BB">
          <w:rPr>
            <w:rStyle w:val="af0"/>
            <w:rFonts w:hint="eastAsia"/>
          </w:rPr>
          <w:t>第</w:t>
        </w:r>
        <w:r w:rsidR="00E06CAC" w:rsidRPr="001B27BB">
          <w:rPr>
            <w:rStyle w:val="af0"/>
          </w:rPr>
          <w:t>26</w:t>
        </w:r>
        <w:r w:rsidR="00E06CAC" w:rsidRPr="001B27BB">
          <w:rPr>
            <w:rStyle w:val="af0"/>
            <w:rFonts w:hint="eastAsia"/>
          </w:rPr>
          <w:t>條</w:t>
        </w:r>
        <w:r w:rsidR="00E06CAC" w:rsidRPr="001B27BB">
          <w:rPr>
            <w:rStyle w:val="af0"/>
          </w:rPr>
          <w:t xml:space="preserve">  </w:t>
        </w:r>
        <w:r w:rsidR="00E06CAC" w:rsidRPr="001B27BB">
          <w:rPr>
            <w:rStyle w:val="af0"/>
            <w:rFonts w:hint="eastAsia"/>
          </w:rPr>
          <w:t>適用訓練與復健</w:t>
        </w:r>
        <w:r w:rsidR="00E06CAC">
          <w:rPr>
            <w:webHidden/>
          </w:rPr>
          <w:tab/>
        </w:r>
        <w:r w:rsidR="00E06CAC">
          <w:rPr>
            <w:webHidden/>
          </w:rPr>
          <w:fldChar w:fldCharType="begin"/>
        </w:r>
        <w:r w:rsidR="00E06CAC">
          <w:rPr>
            <w:webHidden/>
          </w:rPr>
          <w:instrText xml:space="preserve"> PAGEREF _Toc72870809 \h </w:instrText>
        </w:r>
        <w:r w:rsidR="00E06CAC">
          <w:rPr>
            <w:webHidden/>
          </w:rPr>
        </w:r>
        <w:r w:rsidR="00E06CAC">
          <w:rPr>
            <w:webHidden/>
          </w:rPr>
          <w:fldChar w:fldCharType="separate"/>
        </w:r>
        <w:r w:rsidR="00BB2342">
          <w:rPr>
            <w:webHidden/>
          </w:rPr>
          <w:t>73</w:t>
        </w:r>
        <w:r w:rsidR="00E06CAC">
          <w:rPr>
            <w:webHidden/>
          </w:rPr>
          <w:fldChar w:fldCharType="end"/>
        </w:r>
      </w:hyperlink>
    </w:p>
    <w:p w14:paraId="2ACCE8D3" w14:textId="72700B97" w:rsidR="00E06CAC" w:rsidRDefault="00305CD3">
      <w:pPr>
        <w:pStyle w:val="21"/>
        <w:rPr>
          <w:rFonts w:asciiTheme="minorHAnsi" w:eastAsiaTheme="minorEastAsia" w:hAnsiTheme="minorHAnsi" w:cstheme="minorBidi"/>
          <w:smallCaps w:val="0"/>
          <w:noProof/>
          <w:szCs w:val="24"/>
        </w:rPr>
      </w:pPr>
      <w:hyperlink w:anchor="_Toc72870810" w:history="1">
        <w:r w:rsidR="00E06CAC" w:rsidRPr="001B27BB">
          <w:rPr>
            <w:rStyle w:val="af0"/>
            <w:rFonts w:hint="eastAsia"/>
            <w:noProof/>
          </w:rPr>
          <w:t>回應結論性意見第</w:t>
        </w:r>
        <w:r w:rsidR="00E06CAC" w:rsidRPr="001B27BB">
          <w:rPr>
            <w:rStyle w:val="af0"/>
            <w:noProof/>
          </w:rPr>
          <w:t>66</w:t>
        </w:r>
        <w:r w:rsidR="00E06CAC" w:rsidRPr="001B27BB">
          <w:rPr>
            <w:rStyle w:val="af0"/>
            <w:rFonts w:hint="eastAsia"/>
            <w:noProof/>
          </w:rPr>
          <w:t>、</w:t>
        </w:r>
        <w:r w:rsidR="00E06CAC" w:rsidRPr="001B27BB">
          <w:rPr>
            <w:rStyle w:val="af0"/>
            <w:noProof/>
          </w:rPr>
          <w:t>67</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_Toc72870810 \h </w:instrText>
        </w:r>
        <w:r w:rsidR="00E06CAC">
          <w:rPr>
            <w:noProof/>
            <w:webHidden/>
          </w:rPr>
        </w:r>
        <w:r w:rsidR="00E06CAC">
          <w:rPr>
            <w:noProof/>
            <w:webHidden/>
          </w:rPr>
          <w:fldChar w:fldCharType="separate"/>
        </w:r>
        <w:r w:rsidR="00BB2342">
          <w:rPr>
            <w:noProof/>
            <w:webHidden/>
          </w:rPr>
          <w:t>73</w:t>
        </w:r>
        <w:r w:rsidR="00E06CAC">
          <w:rPr>
            <w:noProof/>
            <w:webHidden/>
          </w:rPr>
          <w:fldChar w:fldCharType="end"/>
        </w:r>
      </w:hyperlink>
    </w:p>
    <w:p w14:paraId="120CBC4C" w14:textId="074BF938" w:rsidR="00E06CAC" w:rsidRDefault="00305CD3">
      <w:pPr>
        <w:pStyle w:val="31"/>
        <w:rPr>
          <w:rFonts w:asciiTheme="minorHAnsi" w:eastAsiaTheme="minorEastAsia" w:hAnsiTheme="minorHAnsi" w:cstheme="minorBidi"/>
          <w:iCs w:val="0"/>
          <w:noProof/>
          <w:szCs w:val="24"/>
        </w:rPr>
      </w:pPr>
      <w:hyperlink w:anchor="_Toc72870811" w:history="1">
        <w:r w:rsidR="00E06CAC" w:rsidRPr="001B27BB">
          <w:rPr>
            <w:rStyle w:val="af0"/>
            <w:rFonts w:hint="eastAsia"/>
            <w:noProof/>
          </w:rPr>
          <w:t>心理社會障礙者之社區服務資源存在嚴重城鄉差距</w:t>
        </w:r>
        <w:r w:rsidR="00E06CAC">
          <w:rPr>
            <w:noProof/>
            <w:webHidden/>
          </w:rPr>
          <w:tab/>
        </w:r>
        <w:r w:rsidR="00E06CAC">
          <w:rPr>
            <w:noProof/>
            <w:webHidden/>
          </w:rPr>
          <w:fldChar w:fldCharType="begin"/>
        </w:r>
        <w:r w:rsidR="00E06CAC">
          <w:rPr>
            <w:noProof/>
            <w:webHidden/>
          </w:rPr>
          <w:instrText xml:space="preserve"> PAGEREF _Toc72870811 \h </w:instrText>
        </w:r>
        <w:r w:rsidR="00E06CAC">
          <w:rPr>
            <w:noProof/>
            <w:webHidden/>
          </w:rPr>
        </w:r>
        <w:r w:rsidR="00E06CAC">
          <w:rPr>
            <w:noProof/>
            <w:webHidden/>
          </w:rPr>
          <w:fldChar w:fldCharType="separate"/>
        </w:r>
        <w:r w:rsidR="00BB2342">
          <w:rPr>
            <w:noProof/>
            <w:webHidden/>
          </w:rPr>
          <w:t>73</w:t>
        </w:r>
        <w:r w:rsidR="00E06CAC">
          <w:rPr>
            <w:noProof/>
            <w:webHidden/>
          </w:rPr>
          <w:fldChar w:fldCharType="end"/>
        </w:r>
      </w:hyperlink>
    </w:p>
    <w:p w14:paraId="0DA07AB1" w14:textId="2AC11137" w:rsidR="00E06CAC" w:rsidRDefault="00305CD3">
      <w:pPr>
        <w:pStyle w:val="11"/>
        <w:rPr>
          <w:rFonts w:asciiTheme="minorHAnsi" w:eastAsiaTheme="minorEastAsia" w:hAnsiTheme="minorHAnsi" w:cstheme="minorBidi"/>
          <w:b w:val="0"/>
          <w:bCs w:val="0"/>
        </w:rPr>
      </w:pPr>
      <w:hyperlink w:anchor="_Toc72870812" w:history="1">
        <w:r w:rsidR="00E06CAC" w:rsidRPr="001B27BB">
          <w:rPr>
            <w:rStyle w:val="af0"/>
            <w:rFonts w:hint="eastAsia"/>
          </w:rPr>
          <w:t>第</w:t>
        </w:r>
        <w:r w:rsidR="00E06CAC" w:rsidRPr="001B27BB">
          <w:rPr>
            <w:rStyle w:val="af0"/>
          </w:rPr>
          <w:t>27</w:t>
        </w:r>
        <w:r w:rsidR="00E06CAC" w:rsidRPr="001B27BB">
          <w:rPr>
            <w:rStyle w:val="af0"/>
            <w:rFonts w:hint="eastAsia"/>
          </w:rPr>
          <w:t>條</w:t>
        </w:r>
        <w:r w:rsidR="00E06CAC" w:rsidRPr="001B27BB">
          <w:rPr>
            <w:rStyle w:val="af0"/>
          </w:rPr>
          <w:t xml:space="preserve">  </w:t>
        </w:r>
        <w:r w:rsidR="00E06CAC" w:rsidRPr="001B27BB">
          <w:rPr>
            <w:rStyle w:val="af0"/>
            <w:rFonts w:hint="eastAsia"/>
          </w:rPr>
          <w:t>工作與就業</w:t>
        </w:r>
        <w:r w:rsidR="00E06CAC">
          <w:rPr>
            <w:webHidden/>
          </w:rPr>
          <w:tab/>
        </w:r>
        <w:r w:rsidR="00E06CAC">
          <w:rPr>
            <w:webHidden/>
          </w:rPr>
          <w:fldChar w:fldCharType="begin"/>
        </w:r>
        <w:r w:rsidR="00E06CAC">
          <w:rPr>
            <w:webHidden/>
          </w:rPr>
          <w:instrText xml:space="preserve"> PAGEREF _Toc72870812 \h </w:instrText>
        </w:r>
        <w:r w:rsidR="00E06CAC">
          <w:rPr>
            <w:webHidden/>
          </w:rPr>
        </w:r>
        <w:r w:rsidR="00E06CAC">
          <w:rPr>
            <w:webHidden/>
          </w:rPr>
          <w:fldChar w:fldCharType="separate"/>
        </w:r>
        <w:r w:rsidR="00BB2342">
          <w:rPr>
            <w:webHidden/>
          </w:rPr>
          <w:t>73</w:t>
        </w:r>
        <w:r w:rsidR="00E06CAC">
          <w:rPr>
            <w:webHidden/>
          </w:rPr>
          <w:fldChar w:fldCharType="end"/>
        </w:r>
      </w:hyperlink>
    </w:p>
    <w:p w14:paraId="608F8BED" w14:textId="598ECA0F" w:rsidR="00E06CAC" w:rsidRDefault="00305CD3">
      <w:pPr>
        <w:pStyle w:val="21"/>
        <w:rPr>
          <w:rFonts w:asciiTheme="minorHAnsi" w:eastAsiaTheme="minorEastAsia" w:hAnsiTheme="minorHAnsi" w:cstheme="minorBidi"/>
          <w:smallCaps w:val="0"/>
          <w:noProof/>
          <w:szCs w:val="24"/>
        </w:rPr>
      </w:pPr>
      <w:hyperlink w:anchor="_Toc72870813" w:history="1">
        <w:r w:rsidR="00E06CAC" w:rsidRPr="001B27BB">
          <w:rPr>
            <w:rStyle w:val="af0"/>
            <w:rFonts w:hint="eastAsia"/>
            <w:noProof/>
          </w:rPr>
          <w:t>回應結論性意見第</w:t>
        </w:r>
        <w:r w:rsidR="00E06CAC" w:rsidRPr="001B27BB">
          <w:rPr>
            <w:rStyle w:val="af0"/>
            <w:noProof/>
          </w:rPr>
          <w:t>68 (a)</w:t>
        </w:r>
        <w:r w:rsidR="00E06CAC" w:rsidRPr="001B27BB">
          <w:rPr>
            <w:rStyle w:val="af0"/>
            <w:rFonts w:hint="eastAsia"/>
            <w:noProof/>
          </w:rPr>
          <w:t>、</w:t>
        </w:r>
        <w:r w:rsidR="00E06CAC" w:rsidRPr="001B27BB">
          <w:rPr>
            <w:rStyle w:val="af0"/>
            <w:noProof/>
          </w:rPr>
          <w:t>69 (a)</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_Toc72870813 \h </w:instrText>
        </w:r>
        <w:r w:rsidR="00E06CAC">
          <w:rPr>
            <w:noProof/>
            <w:webHidden/>
          </w:rPr>
        </w:r>
        <w:r w:rsidR="00E06CAC">
          <w:rPr>
            <w:noProof/>
            <w:webHidden/>
          </w:rPr>
          <w:fldChar w:fldCharType="separate"/>
        </w:r>
        <w:r w:rsidR="00BB2342">
          <w:rPr>
            <w:noProof/>
            <w:webHidden/>
          </w:rPr>
          <w:t>73</w:t>
        </w:r>
        <w:r w:rsidR="00E06CAC">
          <w:rPr>
            <w:noProof/>
            <w:webHidden/>
          </w:rPr>
          <w:fldChar w:fldCharType="end"/>
        </w:r>
      </w:hyperlink>
    </w:p>
    <w:p w14:paraId="7DF7E2B4" w14:textId="2317CE8F" w:rsidR="00E06CAC" w:rsidRDefault="00305CD3">
      <w:pPr>
        <w:pStyle w:val="31"/>
        <w:rPr>
          <w:rFonts w:asciiTheme="minorHAnsi" w:eastAsiaTheme="minorEastAsia" w:hAnsiTheme="minorHAnsi" w:cstheme="minorBidi"/>
          <w:iCs w:val="0"/>
          <w:noProof/>
          <w:szCs w:val="24"/>
        </w:rPr>
      </w:pPr>
      <w:hyperlink w:anchor="_Toc72870814" w:history="1">
        <w:r w:rsidR="00E06CAC" w:rsidRPr="001B27BB">
          <w:rPr>
            <w:rStyle w:val="af0"/>
            <w:rFonts w:hint="eastAsia"/>
            <w:noProof/>
          </w:rPr>
          <w:t>勞動參與率未提升</w:t>
        </w:r>
        <w:r w:rsidR="00E06CAC">
          <w:rPr>
            <w:noProof/>
            <w:webHidden/>
          </w:rPr>
          <w:tab/>
        </w:r>
        <w:r w:rsidR="00E06CAC">
          <w:rPr>
            <w:noProof/>
            <w:webHidden/>
          </w:rPr>
          <w:fldChar w:fldCharType="begin"/>
        </w:r>
        <w:r w:rsidR="00E06CAC">
          <w:rPr>
            <w:noProof/>
            <w:webHidden/>
          </w:rPr>
          <w:instrText xml:space="preserve"> PAGEREF _Toc72870814 \h </w:instrText>
        </w:r>
        <w:r w:rsidR="00E06CAC">
          <w:rPr>
            <w:noProof/>
            <w:webHidden/>
          </w:rPr>
        </w:r>
        <w:r w:rsidR="00E06CAC">
          <w:rPr>
            <w:noProof/>
            <w:webHidden/>
          </w:rPr>
          <w:fldChar w:fldCharType="separate"/>
        </w:r>
        <w:r w:rsidR="00BB2342">
          <w:rPr>
            <w:noProof/>
            <w:webHidden/>
          </w:rPr>
          <w:t>73</w:t>
        </w:r>
        <w:r w:rsidR="00E06CAC">
          <w:rPr>
            <w:noProof/>
            <w:webHidden/>
          </w:rPr>
          <w:fldChar w:fldCharType="end"/>
        </w:r>
      </w:hyperlink>
    </w:p>
    <w:p w14:paraId="29C10AE7" w14:textId="5F90C452" w:rsidR="00E06CAC" w:rsidRDefault="00305CD3">
      <w:pPr>
        <w:pStyle w:val="21"/>
        <w:rPr>
          <w:rFonts w:asciiTheme="minorHAnsi" w:eastAsiaTheme="minorEastAsia" w:hAnsiTheme="minorHAnsi" w:cstheme="minorBidi"/>
          <w:smallCaps w:val="0"/>
          <w:noProof/>
          <w:szCs w:val="24"/>
        </w:rPr>
      </w:pPr>
      <w:hyperlink w:anchor="_Toc72870815" w:history="1">
        <w:r w:rsidR="00E06CAC" w:rsidRPr="001B27BB">
          <w:rPr>
            <w:rStyle w:val="af0"/>
            <w:rFonts w:hint="eastAsia"/>
            <w:noProof/>
          </w:rPr>
          <w:t>回應結論性意見第</w:t>
        </w:r>
        <w:r w:rsidR="00E06CAC" w:rsidRPr="001B27BB">
          <w:rPr>
            <w:rStyle w:val="af0"/>
            <w:noProof/>
          </w:rPr>
          <w:t>68(b)</w:t>
        </w:r>
        <w:r w:rsidR="00E06CAC" w:rsidRPr="001B27BB">
          <w:rPr>
            <w:rStyle w:val="af0"/>
            <w:rFonts w:hint="eastAsia"/>
            <w:noProof/>
          </w:rPr>
          <w:t>、</w:t>
        </w:r>
        <w:r w:rsidR="00E06CAC" w:rsidRPr="001B27BB">
          <w:rPr>
            <w:rStyle w:val="af0"/>
            <w:noProof/>
          </w:rPr>
          <w:t>69(b)</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_Toc72870815 \h </w:instrText>
        </w:r>
        <w:r w:rsidR="00E06CAC">
          <w:rPr>
            <w:noProof/>
            <w:webHidden/>
          </w:rPr>
        </w:r>
        <w:r w:rsidR="00E06CAC">
          <w:rPr>
            <w:noProof/>
            <w:webHidden/>
          </w:rPr>
          <w:fldChar w:fldCharType="separate"/>
        </w:r>
        <w:r w:rsidR="00BB2342">
          <w:rPr>
            <w:noProof/>
            <w:webHidden/>
          </w:rPr>
          <w:t>74</w:t>
        </w:r>
        <w:r w:rsidR="00E06CAC">
          <w:rPr>
            <w:noProof/>
            <w:webHidden/>
          </w:rPr>
          <w:fldChar w:fldCharType="end"/>
        </w:r>
      </w:hyperlink>
    </w:p>
    <w:p w14:paraId="6DCC0EF7" w14:textId="56E749DA" w:rsidR="00E06CAC" w:rsidRDefault="00305CD3">
      <w:pPr>
        <w:pStyle w:val="31"/>
        <w:rPr>
          <w:rFonts w:asciiTheme="minorHAnsi" w:eastAsiaTheme="minorEastAsia" w:hAnsiTheme="minorHAnsi" w:cstheme="minorBidi"/>
          <w:iCs w:val="0"/>
          <w:noProof/>
          <w:szCs w:val="24"/>
        </w:rPr>
      </w:pPr>
      <w:hyperlink w:anchor="_Toc72870816" w:history="1">
        <w:r w:rsidR="00E06CAC" w:rsidRPr="001B27BB">
          <w:rPr>
            <w:rStyle w:val="af0"/>
            <w:rFonts w:hint="eastAsia"/>
            <w:noProof/>
          </w:rPr>
          <w:t>職務再設計並非合理調整</w:t>
        </w:r>
        <w:r w:rsidR="00E06CAC">
          <w:rPr>
            <w:noProof/>
            <w:webHidden/>
          </w:rPr>
          <w:tab/>
        </w:r>
        <w:r w:rsidR="00E06CAC">
          <w:rPr>
            <w:noProof/>
            <w:webHidden/>
          </w:rPr>
          <w:fldChar w:fldCharType="begin"/>
        </w:r>
        <w:r w:rsidR="00E06CAC">
          <w:rPr>
            <w:noProof/>
            <w:webHidden/>
          </w:rPr>
          <w:instrText xml:space="preserve"> PAGEREF _Toc72870816 \h </w:instrText>
        </w:r>
        <w:r w:rsidR="00E06CAC">
          <w:rPr>
            <w:noProof/>
            <w:webHidden/>
          </w:rPr>
        </w:r>
        <w:r w:rsidR="00E06CAC">
          <w:rPr>
            <w:noProof/>
            <w:webHidden/>
          </w:rPr>
          <w:fldChar w:fldCharType="separate"/>
        </w:r>
        <w:r w:rsidR="00BB2342">
          <w:rPr>
            <w:noProof/>
            <w:webHidden/>
          </w:rPr>
          <w:t>74</w:t>
        </w:r>
        <w:r w:rsidR="00E06CAC">
          <w:rPr>
            <w:noProof/>
            <w:webHidden/>
          </w:rPr>
          <w:fldChar w:fldCharType="end"/>
        </w:r>
      </w:hyperlink>
    </w:p>
    <w:p w14:paraId="48670BC5" w14:textId="33A1411A" w:rsidR="00E06CAC" w:rsidRDefault="00305CD3">
      <w:pPr>
        <w:pStyle w:val="31"/>
        <w:rPr>
          <w:rFonts w:asciiTheme="minorHAnsi" w:eastAsiaTheme="minorEastAsia" w:hAnsiTheme="minorHAnsi" w:cstheme="minorBidi"/>
          <w:iCs w:val="0"/>
          <w:noProof/>
          <w:szCs w:val="24"/>
        </w:rPr>
      </w:pPr>
      <w:hyperlink w:anchor="_Toc72870817" w:history="1">
        <w:r w:rsidR="00E06CAC" w:rsidRPr="001B27BB">
          <w:rPr>
            <w:rStyle w:val="af0"/>
            <w:rFonts w:hint="eastAsia"/>
            <w:noProof/>
          </w:rPr>
          <w:t>職場缺乏合理調整</w:t>
        </w:r>
        <w:r w:rsidR="00E06CAC">
          <w:rPr>
            <w:noProof/>
            <w:webHidden/>
          </w:rPr>
          <w:tab/>
        </w:r>
        <w:r w:rsidR="00E06CAC">
          <w:rPr>
            <w:noProof/>
            <w:webHidden/>
          </w:rPr>
          <w:fldChar w:fldCharType="begin"/>
        </w:r>
        <w:r w:rsidR="00E06CAC">
          <w:rPr>
            <w:noProof/>
            <w:webHidden/>
          </w:rPr>
          <w:instrText xml:space="preserve"> PAGEREF _Toc72870817 \h </w:instrText>
        </w:r>
        <w:r w:rsidR="00E06CAC">
          <w:rPr>
            <w:noProof/>
            <w:webHidden/>
          </w:rPr>
        </w:r>
        <w:r w:rsidR="00E06CAC">
          <w:rPr>
            <w:noProof/>
            <w:webHidden/>
          </w:rPr>
          <w:fldChar w:fldCharType="separate"/>
        </w:r>
        <w:r w:rsidR="00BB2342">
          <w:rPr>
            <w:noProof/>
            <w:webHidden/>
          </w:rPr>
          <w:t>75</w:t>
        </w:r>
        <w:r w:rsidR="00E06CAC">
          <w:rPr>
            <w:noProof/>
            <w:webHidden/>
          </w:rPr>
          <w:fldChar w:fldCharType="end"/>
        </w:r>
      </w:hyperlink>
    </w:p>
    <w:p w14:paraId="343B7017" w14:textId="7FAAC183" w:rsidR="00E06CAC" w:rsidRDefault="00305CD3">
      <w:pPr>
        <w:pStyle w:val="21"/>
        <w:rPr>
          <w:rFonts w:asciiTheme="minorHAnsi" w:eastAsiaTheme="minorEastAsia" w:hAnsiTheme="minorHAnsi" w:cstheme="minorBidi"/>
          <w:smallCaps w:val="0"/>
          <w:noProof/>
          <w:szCs w:val="24"/>
        </w:rPr>
      </w:pPr>
      <w:hyperlink w:anchor="_Toc72870818" w:history="1">
        <w:r w:rsidR="00E06CAC" w:rsidRPr="001B27BB">
          <w:rPr>
            <w:rStyle w:val="af0"/>
            <w:rFonts w:hint="eastAsia"/>
            <w:noProof/>
          </w:rPr>
          <w:t>回應結論性意見第</w:t>
        </w:r>
        <w:r w:rsidR="00E06CAC" w:rsidRPr="001B27BB">
          <w:rPr>
            <w:rStyle w:val="af0"/>
            <w:noProof/>
          </w:rPr>
          <w:t>68(d)</w:t>
        </w:r>
        <w:r w:rsidR="00E06CAC" w:rsidRPr="001B27BB">
          <w:rPr>
            <w:rStyle w:val="af0"/>
            <w:rFonts w:hint="eastAsia"/>
            <w:noProof/>
          </w:rPr>
          <w:t>、</w:t>
        </w:r>
        <w:r w:rsidR="00E06CAC" w:rsidRPr="001B27BB">
          <w:rPr>
            <w:rStyle w:val="af0"/>
            <w:noProof/>
          </w:rPr>
          <w:t>69(d)</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_Toc72870818 \h </w:instrText>
        </w:r>
        <w:r w:rsidR="00E06CAC">
          <w:rPr>
            <w:noProof/>
            <w:webHidden/>
          </w:rPr>
        </w:r>
        <w:r w:rsidR="00E06CAC">
          <w:rPr>
            <w:noProof/>
            <w:webHidden/>
          </w:rPr>
          <w:fldChar w:fldCharType="separate"/>
        </w:r>
        <w:r w:rsidR="00BB2342">
          <w:rPr>
            <w:noProof/>
            <w:webHidden/>
          </w:rPr>
          <w:t>76</w:t>
        </w:r>
        <w:r w:rsidR="00E06CAC">
          <w:rPr>
            <w:noProof/>
            <w:webHidden/>
          </w:rPr>
          <w:fldChar w:fldCharType="end"/>
        </w:r>
      </w:hyperlink>
    </w:p>
    <w:p w14:paraId="6747EEEE" w14:textId="1C127122" w:rsidR="00E06CAC" w:rsidRDefault="00305CD3">
      <w:pPr>
        <w:pStyle w:val="31"/>
        <w:rPr>
          <w:rFonts w:asciiTheme="minorHAnsi" w:eastAsiaTheme="minorEastAsia" w:hAnsiTheme="minorHAnsi" w:cstheme="minorBidi"/>
          <w:iCs w:val="0"/>
          <w:noProof/>
          <w:szCs w:val="24"/>
        </w:rPr>
      </w:pPr>
      <w:hyperlink w:anchor="_Toc72870819" w:history="1">
        <w:r w:rsidR="00E06CAC" w:rsidRPr="001B27BB">
          <w:rPr>
            <w:rStyle w:val="af0"/>
            <w:rFonts w:hint="eastAsia"/>
            <w:noProof/>
          </w:rPr>
          <w:t>政策缺乏支持就業與職業訓練</w:t>
        </w:r>
        <w:r w:rsidR="00E06CAC">
          <w:rPr>
            <w:noProof/>
            <w:webHidden/>
          </w:rPr>
          <w:tab/>
        </w:r>
        <w:r w:rsidR="00E06CAC">
          <w:rPr>
            <w:noProof/>
            <w:webHidden/>
          </w:rPr>
          <w:fldChar w:fldCharType="begin"/>
        </w:r>
        <w:r w:rsidR="00E06CAC">
          <w:rPr>
            <w:noProof/>
            <w:webHidden/>
          </w:rPr>
          <w:instrText xml:space="preserve"> PAGEREF _Toc72870819 \h </w:instrText>
        </w:r>
        <w:r w:rsidR="00E06CAC">
          <w:rPr>
            <w:noProof/>
            <w:webHidden/>
          </w:rPr>
        </w:r>
        <w:r w:rsidR="00E06CAC">
          <w:rPr>
            <w:noProof/>
            <w:webHidden/>
          </w:rPr>
          <w:fldChar w:fldCharType="separate"/>
        </w:r>
        <w:r w:rsidR="00BB2342">
          <w:rPr>
            <w:noProof/>
            <w:webHidden/>
          </w:rPr>
          <w:t>76</w:t>
        </w:r>
        <w:r w:rsidR="00E06CAC">
          <w:rPr>
            <w:noProof/>
            <w:webHidden/>
          </w:rPr>
          <w:fldChar w:fldCharType="end"/>
        </w:r>
      </w:hyperlink>
    </w:p>
    <w:p w14:paraId="4DA612BA" w14:textId="0B317441" w:rsidR="00E06CAC" w:rsidRDefault="00305CD3">
      <w:pPr>
        <w:pStyle w:val="21"/>
        <w:rPr>
          <w:rFonts w:asciiTheme="minorHAnsi" w:eastAsiaTheme="minorEastAsia" w:hAnsiTheme="minorHAnsi" w:cstheme="minorBidi"/>
          <w:smallCaps w:val="0"/>
          <w:noProof/>
          <w:szCs w:val="24"/>
        </w:rPr>
      </w:pPr>
      <w:hyperlink w:anchor="_Toc72870820" w:history="1">
        <w:r w:rsidR="00E06CAC" w:rsidRPr="001B27BB">
          <w:rPr>
            <w:rStyle w:val="af0"/>
            <w:rFonts w:hint="eastAsia"/>
            <w:noProof/>
          </w:rPr>
          <w:t>回應結論性意見第</w:t>
        </w:r>
        <w:r w:rsidR="00E06CAC" w:rsidRPr="001B27BB">
          <w:rPr>
            <w:rStyle w:val="af0"/>
            <w:noProof/>
          </w:rPr>
          <w:t>68(e)</w:t>
        </w:r>
        <w:r w:rsidR="00E06CAC" w:rsidRPr="001B27BB">
          <w:rPr>
            <w:rStyle w:val="af0"/>
            <w:rFonts w:hint="eastAsia"/>
            <w:noProof/>
          </w:rPr>
          <w:t>、</w:t>
        </w:r>
        <w:r w:rsidR="00E06CAC" w:rsidRPr="001B27BB">
          <w:rPr>
            <w:rStyle w:val="af0"/>
            <w:noProof/>
          </w:rPr>
          <w:t>69(e)</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_Toc72870820 \h </w:instrText>
        </w:r>
        <w:r w:rsidR="00E06CAC">
          <w:rPr>
            <w:noProof/>
            <w:webHidden/>
          </w:rPr>
        </w:r>
        <w:r w:rsidR="00E06CAC">
          <w:rPr>
            <w:noProof/>
            <w:webHidden/>
          </w:rPr>
          <w:fldChar w:fldCharType="separate"/>
        </w:r>
        <w:r w:rsidR="00BB2342">
          <w:rPr>
            <w:noProof/>
            <w:webHidden/>
          </w:rPr>
          <w:t>77</w:t>
        </w:r>
        <w:r w:rsidR="00E06CAC">
          <w:rPr>
            <w:noProof/>
            <w:webHidden/>
          </w:rPr>
          <w:fldChar w:fldCharType="end"/>
        </w:r>
      </w:hyperlink>
    </w:p>
    <w:p w14:paraId="7729437B" w14:textId="1D339F06" w:rsidR="00E06CAC" w:rsidRDefault="00305CD3">
      <w:pPr>
        <w:pStyle w:val="31"/>
        <w:rPr>
          <w:rFonts w:asciiTheme="minorHAnsi" w:eastAsiaTheme="minorEastAsia" w:hAnsiTheme="minorHAnsi" w:cstheme="minorBidi"/>
          <w:iCs w:val="0"/>
          <w:noProof/>
          <w:szCs w:val="24"/>
        </w:rPr>
      </w:pPr>
      <w:hyperlink w:anchor="_Toc72870821" w:history="1">
        <w:r w:rsidR="00E06CAC" w:rsidRPr="001B27BB">
          <w:rPr>
            <w:rStyle w:val="af0"/>
            <w:rFonts w:hint="eastAsia"/>
            <w:noProof/>
          </w:rPr>
          <w:t>就業歧視</w:t>
        </w:r>
        <w:r w:rsidR="00E06CAC">
          <w:rPr>
            <w:noProof/>
            <w:webHidden/>
          </w:rPr>
          <w:tab/>
        </w:r>
        <w:r w:rsidR="00E06CAC">
          <w:rPr>
            <w:noProof/>
            <w:webHidden/>
          </w:rPr>
          <w:fldChar w:fldCharType="begin"/>
        </w:r>
        <w:r w:rsidR="00E06CAC">
          <w:rPr>
            <w:noProof/>
            <w:webHidden/>
          </w:rPr>
          <w:instrText xml:space="preserve"> PAGEREF _Toc72870821 \h </w:instrText>
        </w:r>
        <w:r w:rsidR="00E06CAC">
          <w:rPr>
            <w:noProof/>
            <w:webHidden/>
          </w:rPr>
        </w:r>
        <w:r w:rsidR="00E06CAC">
          <w:rPr>
            <w:noProof/>
            <w:webHidden/>
          </w:rPr>
          <w:fldChar w:fldCharType="separate"/>
        </w:r>
        <w:r w:rsidR="00BB2342">
          <w:rPr>
            <w:noProof/>
            <w:webHidden/>
          </w:rPr>
          <w:t>77</w:t>
        </w:r>
        <w:r w:rsidR="00E06CAC">
          <w:rPr>
            <w:noProof/>
            <w:webHidden/>
          </w:rPr>
          <w:fldChar w:fldCharType="end"/>
        </w:r>
      </w:hyperlink>
    </w:p>
    <w:p w14:paraId="050EC4B1" w14:textId="220D3B4C" w:rsidR="00E06CAC" w:rsidRDefault="00305CD3">
      <w:pPr>
        <w:pStyle w:val="21"/>
        <w:rPr>
          <w:rFonts w:asciiTheme="minorHAnsi" w:eastAsiaTheme="minorEastAsia" w:hAnsiTheme="minorHAnsi" w:cstheme="minorBidi"/>
          <w:smallCaps w:val="0"/>
          <w:noProof/>
          <w:szCs w:val="24"/>
        </w:rPr>
      </w:pPr>
      <w:hyperlink w:anchor="_Toc72870822" w:history="1">
        <w:r w:rsidR="00E06CAC" w:rsidRPr="001B27BB">
          <w:rPr>
            <w:rStyle w:val="af0"/>
            <w:rFonts w:hint="eastAsia"/>
            <w:noProof/>
          </w:rPr>
          <w:t>回應結論性意見第</w:t>
        </w:r>
        <w:r w:rsidR="00E06CAC" w:rsidRPr="001B27BB">
          <w:rPr>
            <w:rStyle w:val="af0"/>
            <w:noProof/>
          </w:rPr>
          <w:t>68 (f)</w:t>
        </w:r>
        <w:r w:rsidR="00E06CAC" w:rsidRPr="001B27BB">
          <w:rPr>
            <w:rStyle w:val="af0"/>
            <w:rFonts w:hint="eastAsia"/>
            <w:noProof/>
          </w:rPr>
          <w:t>、</w:t>
        </w:r>
        <w:r w:rsidR="00E06CAC" w:rsidRPr="001B27BB">
          <w:rPr>
            <w:rStyle w:val="af0"/>
            <w:noProof/>
          </w:rPr>
          <w:t>69 (f)</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_Toc72870822 \h </w:instrText>
        </w:r>
        <w:r w:rsidR="00E06CAC">
          <w:rPr>
            <w:noProof/>
            <w:webHidden/>
          </w:rPr>
        </w:r>
        <w:r w:rsidR="00E06CAC">
          <w:rPr>
            <w:noProof/>
            <w:webHidden/>
          </w:rPr>
          <w:fldChar w:fldCharType="separate"/>
        </w:r>
        <w:r w:rsidR="00BB2342">
          <w:rPr>
            <w:noProof/>
            <w:webHidden/>
          </w:rPr>
          <w:t>78</w:t>
        </w:r>
        <w:r w:rsidR="00E06CAC">
          <w:rPr>
            <w:noProof/>
            <w:webHidden/>
          </w:rPr>
          <w:fldChar w:fldCharType="end"/>
        </w:r>
      </w:hyperlink>
    </w:p>
    <w:p w14:paraId="229C6948" w14:textId="110C538A" w:rsidR="00E06CAC" w:rsidRDefault="00305CD3">
      <w:pPr>
        <w:pStyle w:val="31"/>
        <w:rPr>
          <w:rFonts w:asciiTheme="minorHAnsi" w:eastAsiaTheme="minorEastAsia" w:hAnsiTheme="minorHAnsi" w:cstheme="minorBidi"/>
          <w:iCs w:val="0"/>
          <w:noProof/>
          <w:szCs w:val="24"/>
        </w:rPr>
      </w:pPr>
      <w:hyperlink w:anchor="_Toc72870823" w:history="1">
        <w:r w:rsidR="00E06CAC" w:rsidRPr="001B27BB">
          <w:rPr>
            <w:rStyle w:val="af0"/>
            <w:rFonts w:hint="eastAsia"/>
            <w:noProof/>
          </w:rPr>
          <w:t>定額進用制度之缺失</w:t>
        </w:r>
        <w:r w:rsidR="00E06CAC">
          <w:rPr>
            <w:noProof/>
            <w:webHidden/>
          </w:rPr>
          <w:tab/>
        </w:r>
        <w:r w:rsidR="00E06CAC">
          <w:rPr>
            <w:noProof/>
            <w:webHidden/>
          </w:rPr>
          <w:fldChar w:fldCharType="begin"/>
        </w:r>
        <w:r w:rsidR="00E06CAC">
          <w:rPr>
            <w:noProof/>
            <w:webHidden/>
          </w:rPr>
          <w:instrText xml:space="preserve"> PAGEREF _Toc72870823 \h </w:instrText>
        </w:r>
        <w:r w:rsidR="00E06CAC">
          <w:rPr>
            <w:noProof/>
            <w:webHidden/>
          </w:rPr>
        </w:r>
        <w:r w:rsidR="00E06CAC">
          <w:rPr>
            <w:noProof/>
            <w:webHidden/>
          </w:rPr>
          <w:fldChar w:fldCharType="separate"/>
        </w:r>
        <w:r w:rsidR="00BB2342">
          <w:rPr>
            <w:noProof/>
            <w:webHidden/>
          </w:rPr>
          <w:t>78</w:t>
        </w:r>
        <w:r w:rsidR="00E06CAC">
          <w:rPr>
            <w:noProof/>
            <w:webHidden/>
          </w:rPr>
          <w:fldChar w:fldCharType="end"/>
        </w:r>
      </w:hyperlink>
    </w:p>
    <w:p w14:paraId="657FC4B9" w14:textId="55BB0208" w:rsidR="00E06CAC" w:rsidRDefault="00305CD3">
      <w:pPr>
        <w:pStyle w:val="11"/>
        <w:rPr>
          <w:rFonts w:asciiTheme="minorHAnsi" w:eastAsiaTheme="minorEastAsia" w:hAnsiTheme="minorHAnsi" w:cstheme="minorBidi"/>
          <w:b w:val="0"/>
          <w:bCs w:val="0"/>
        </w:rPr>
      </w:pPr>
      <w:hyperlink w:anchor="_Toc72870824" w:history="1">
        <w:r w:rsidR="00E06CAC" w:rsidRPr="001B27BB">
          <w:rPr>
            <w:rStyle w:val="af0"/>
            <w:rFonts w:hint="eastAsia"/>
          </w:rPr>
          <w:t>第</w:t>
        </w:r>
        <w:r w:rsidR="00E06CAC" w:rsidRPr="001B27BB">
          <w:rPr>
            <w:rStyle w:val="af0"/>
          </w:rPr>
          <w:t>28</w:t>
        </w:r>
        <w:r w:rsidR="00E06CAC" w:rsidRPr="001B27BB">
          <w:rPr>
            <w:rStyle w:val="af0"/>
            <w:rFonts w:hint="eastAsia"/>
          </w:rPr>
          <w:t>條</w:t>
        </w:r>
        <w:r w:rsidR="00E06CAC" w:rsidRPr="001B27BB">
          <w:rPr>
            <w:rStyle w:val="af0"/>
          </w:rPr>
          <w:t xml:space="preserve">  </w:t>
        </w:r>
        <w:r w:rsidR="00E06CAC" w:rsidRPr="001B27BB">
          <w:rPr>
            <w:rStyle w:val="af0"/>
            <w:rFonts w:hint="eastAsia"/>
          </w:rPr>
          <w:t>適足之生活水準與社會保障</w:t>
        </w:r>
        <w:r w:rsidR="00E06CAC">
          <w:rPr>
            <w:webHidden/>
          </w:rPr>
          <w:tab/>
        </w:r>
        <w:r w:rsidR="00E06CAC">
          <w:rPr>
            <w:webHidden/>
          </w:rPr>
          <w:fldChar w:fldCharType="begin"/>
        </w:r>
        <w:r w:rsidR="00E06CAC">
          <w:rPr>
            <w:webHidden/>
          </w:rPr>
          <w:instrText xml:space="preserve"> PAGEREF _Toc72870824 \h </w:instrText>
        </w:r>
        <w:r w:rsidR="00E06CAC">
          <w:rPr>
            <w:webHidden/>
          </w:rPr>
        </w:r>
        <w:r w:rsidR="00E06CAC">
          <w:rPr>
            <w:webHidden/>
          </w:rPr>
          <w:fldChar w:fldCharType="separate"/>
        </w:r>
        <w:r w:rsidR="00BB2342">
          <w:rPr>
            <w:webHidden/>
          </w:rPr>
          <w:t>79</w:t>
        </w:r>
        <w:r w:rsidR="00E06CAC">
          <w:rPr>
            <w:webHidden/>
          </w:rPr>
          <w:fldChar w:fldCharType="end"/>
        </w:r>
      </w:hyperlink>
    </w:p>
    <w:p w14:paraId="71AAD7AD" w14:textId="6229ACC4" w:rsidR="00E06CAC" w:rsidRDefault="00305CD3">
      <w:pPr>
        <w:pStyle w:val="21"/>
        <w:rPr>
          <w:rFonts w:asciiTheme="minorHAnsi" w:eastAsiaTheme="minorEastAsia" w:hAnsiTheme="minorHAnsi" w:cstheme="minorBidi"/>
          <w:smallCaps w:val="0"/>
          <w:noProof/>
          <w:szCs w:val="24"/>
        </w:rPr>
      </w:pPr>
      <w:hyperlink w:anchor="_Toc72870825" w:history="1">
        <w:r w:rsidR="00E06CAC" w:rsidRPr="001B27BB">
          <w:rPr>
            <w:rStyle w:val="af0"/>
            <w:rFonts w:hint="eastAsia"/>
            <w:noProof/>
          </w:rPr>
          <w:t>回應結論性意見第</w:t>
        </w:r>
        <w:r w:rsidR="00E06CAC" w:rsidRPr="001B27BB">
          <w:rPr>
            <w:rStyle w:val="af0"/>
            <w:noProof/>
          </w:rPr>
          <w:t>70</w:t>
        </w:r>
        <w:r w:rsidR="00E06CAC" w:rsidRPr="001B27BB">
          <w:rPr>
            <w:rStyle w:val="af0"/>
            <w:rFonts w:hint="eastAsia"/>
            <w:noProof/>
          </w:rPr>
          <w:t>、</w:t>
        </w:r>
        <w:r w:rsidR="00E06CAC" w:rsidRPr="001B27BB">
          <w:rPr>
            <w:rStyle w:val="af0"/>
            <w:noProof/>
          </w:rPr>
          <w:t>71</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_Toc72870825 \h </w:instrText>
        </w:r>
        <w:r w:rsidR="00E06CAC">
          <w:rPr>
            <w:noProof/>
            <w:webHidden/>
          </w:rPr>
        </w:r>
        <w:r w:rsidR="00E06CAC">
          <w:rPr>
            <w:noProof/>
            <w:webHidden/>
          </w:rPr>
          <w:fldChar w:fldCharType="separate"/>
        </w:r>
        <w:r w:rsidR="00BB2342">
          <w:rPr>
            <w:noProof/>
            <w:webHidden/>
          </w:rPr>
          <w:t>79</w:t>
        </w:r>
        <w:r w:rsidR="00E06CAC">
          <w:rPr>
            <w:noProof/>
            <w:webHidden/>
          </w:rPr>
          <w:fldChar w:fldCharType="end"/>
        </w:r>
      </w:hyperlink>
    </w:p>
    <w:p w14:paraId="42210C52" w14:textId="6AB736D7" w:rsidR="00E06CAC" w:rsidRDefault="00305CD3">
      <w:pPr>
        <w:pStyle w:val="31"/>
        <w:rPr>
          <w:rFonts w:asciiTheme="minorHAnsi" w:eastAsiaTheme="minorEastAsia" w:hAnsiTheme="minorHAnsi" w:cstheme="minorBidi"/>
          <w:iCs w:val="0"/>
          <w:noProof/>
          <w:szCs w:val="24"/>
        </w:rPr>
      </w:pPr>
      <w:hyperlink w:anchor="_Toc72870826" w:history="1">
        <w:r w:rsidR="00E06CAC" w:rsidRPr="001B27BB">
          <w:rPr>
            <w:rStyle w:val="af0"/>
            <w:rFonts w:hint="eastAsia"/>
            <w:noProof/>
          </w:rPr>
          <w:t>障礙者之補助、退休制度與居住權之保障落實不確實</w:t>
        </w:r>
        <w:r w:rsidR="00E06CAC">
          <w:rPr>
            <w:noProof/>
            <w:webHidden/>
          </w:rPr>
          <w:tab/>
        </w:r>
        <w:r w:rsidR="00E06CAC">
          <w:rPr>
            <w:noProof/>
            <w:webHidden/>
          </w:rPr>
          <w:fldChar w:fldCharType="begin"/>
        </w:r>
        <w:r w:rsidR="00E06CAC">
          <w:rPr>
            <w:noProof/>
            <w:webHidden/>
          </w:rPr>
          <w:instrText xml:space="preserve"> PAGEREF _Toc72870826 \h </w:instrText>
        </w:r>
        <w:r w:rsidR="00E06CAC">
          <w:rPr>
            <w:noProof/>
            <w:webHidden/>
          </w:rPr>
        </w:r>
        <w:r w:rsidR="00E06CAC">
          <w:rPr>
            <w:noProof/>
            <w:webHidden/>
          </w:rPr>
          <w:fldChar w:fldCharType="separate"/>
        </w:r>
        <w:r w:rsidR="00BB2342">
          <w:rPr>
            <w:noProof/>
            <w:webHidden/>
          </w:rPr>
          <w:t>79</w:t>
        </w:r>
        <w:r w:rsidR="00E06CAC">
          <w:rPr>
            <w:noProof/>
            <w:webHidden/>
          </w:rPr>
          <w:fldChar w:fldCharType="end"/>
        </w:r>
      </w:hyperlink>
    </w:p>
    <w:p w14:paraId="08E28507" w14:textId="028B600E" w:rsidR="00E06CAC" w:rsidRDefault="00305CD3">
      <w:pPr>
        <w:pStyle w:val="11"/>
        <w:rPr>
          <w:rFonts w:asciiTheme="minorHAnsi" w:eastAsiaTheme="minorEastAsia" w:hAnsiTheme="minorHAnsi" w:cstheme="minorBidi"/>
          <w:b w:val="0"/>
          <w:bCs w:val="0"/>
        </w:rPr>
      </w:pPr>
      <w:hyperlink w:anchor="_Toc72870827" w:history="1">
        <w:r w:rsidR="00E06CAC" w:rsidRPr="001B27BB">
          <w:rPr>
            <w:rStyle w:val="af0"/>
            <w:rFonts w:hint="eastAsia"/>
          </w:rPr>
          <w:t>第</w:t>
        </w:r>
        <w:r w:rsidR="00E06CAC" w:rsidRPr="001B27BB">
          <w:rPr>
            <w:rStyle w:val="af0"/>
          </w:rPr>
          <w:t>29</w:t>
        </w:r>
        <w:r w:rsidR="00E06CAC" w:rsidRPr="001B27BB">
          <w:rPr>
            <w:rStyle w:val="af0"/>
            <w:rFonts w:hint="eastAsia"/>
          </w:rPr>
          <w:t>條</w:t>
        </w:r>
        <w:r w:rsidR="00E06CAC" w:rsidRPr="001B27BB">
          <w:rPr>
            <w:rStyle w:val="af0"/>
          </w:rPr>
          <w:t xml:space="preserve">  </w:t>
        </w:r>
        <w:r w:rsidR="00E06CAC" w:rsidRPr="001B27BB">
          <w:rPr>
            <w:rStyle w:val="af0"/>
            <w:rFonts w:hint="eastAsia"/>
          </w:rPr>
          <w:t>參與政治與公共生活</w:t>
        </w:r>
        <w:r w:rsidR="00E06CAC">
          <w:rPr>
            <w:webHidden/>
          </w:rPr>
          <w:tab/>
        </w:r>
        <w:r w:rsidR="00E06CAC">
          <w:rPr>
            <w:webHidden/>
          </w:rPr>
          <w:fldChar w:fldCharType="begin"/>
        </w:r>
        <w:r w:rsidR="00E06CAC">
          <w:rPr>
            <w:webHidden/>
          </w:rPr>
          <w:instrText xml:space="preserve"> PAGEREF _Toc72870827 \h </w:instrText>
        </w:r>
        <w:r w:rsidR="00E06CAC">
          <w:rPr>
            <w:webHidden/>
          </w:rPr>
        </w:r>
        <w:r w:rsidR="00E06CAC">
          <w:rPr>
            <w:webHidden/>
          </w:rPr>
          <w:fldChar w:fldCharType="separate"/>
        </w:r>
        <w:r w:rsidR="00BB2342">
          <w:rPr>
            <w:webHidden/>
          </w:rPr>
          <w:t>80</w:t>
        </w:r>
        <w:r w:rsidR="00E06CAC">
          <w:rPr>
            <w:webHidden/>
          </w:rPr>
          <w:fldChar w:fldCharType="end"/>
        </w:r>
      </w:hyperlink>
    </w:p>
    <w:p w14:paraId="75160BD9" w14:textId="268368B7" w:rsidR="00E06CAC" w:rsidRDefault="00305CD3">
      <w:pPr>
        <w:pStyle w:val="21"/>
        <w:rPr>
          <w:rFonts w:asciiTheme="minorHAnsi" w:eastAsiaTheme="minorEastAsia" w:hAnsiTheme="minorHAnsi" w:cstheme="minorBidi"/>
          <w:smallCaps w:val="0"/>
          <w:noProof/>
          <w:szCs w:val="24"/>
        </w:rPr>
      </w:pPr>
      <w:hyperlink w:anchor="_Toc72870828" w:history="1">
        <w:r w:rsidR="00E06CAC" w:rsidRPr="001B27BB">
          <w:rPr>
            <w:rStyle w:val="af0"/>
            <w:rFonts w:hint="eastAsia"/>
            <w:noProof/>
          </w:rPr>
          <w:t>回應結論性意見第</w:t>
        </w:r>
        <w:r w:rsidR="00E06CAC" w:rsidRPr="001B27BB">
          <w:rPr>
            <w:rStyle w:val="af0"/>
            <w:noProof/>
          </w:rPr>
          <w:t>72 (a)</w:t>
        </w:r>
        <w:r w:rsidR="00E06CAC" w:rsidRPr="001B27BB">
          <w:rPr>
            <w:rStyle w:val="af0"/>
            <w:rFonts w:hint="eastAsia"/>
            <w:noProof/>
          </w:rPr>
          <w:t>、</w:t>
        </w:r>
        <w:r w:rsidR="00E06CAC" w:rsidRPr="001B27BB">
          <w:rPr>
            <w:rStyle w:val="af0"/>
            <w:noProof/>
          </w:rPr>
          <w:t>73 (a)</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_Toc72870828 \h </w:instrText>
        </w:r>
        <w:r w:rsidR="00E06CAC">
          <w:rPr>
            <w:noProof/>
            <w:webHidden/>
          </w:rPr>
        </w:r>
        <w:r w:rsidR="00E06CAC">
          <w:rPr>
            <w:noProof/>
            <w:webHidden/>
          </w:rPr>
          <w:fldChar w:fldCharType="separate"/>
        </w:r>
        <w:r w:rsidR="00BB2342">
          <w:rPr>
            <w:noProof/>
            <w:webHidden/>
          </w:rPr>
          <w:t>80</w:t>
        </w:r>
        <w:r w:rsidR="00E06CAC">
          <w:rPr>
            <w:noProof/>
            <w:webHidden/>
          </w:rPr>
          <w:fldChar w:fldCharType="end"/>
        </w:r>
      </w:hyperlink>
    </w:p>
    <w:p w14:paraId="69D16769" w14:textId="4753482A" w:rsidR="00E06CAC" w:rsidRDefault="00305CD3">
      <w:pPr>
        <w:pStyle w:val="31"/>
        <w:rPr>
          <w:rFonts w:asciiTheme="minorHAnsi" w:eastAsiaTheme="minorEastAsia" w:hAnsiTheme="minorHAnsi" w:cstheme="minorBidi"/>
          <w:iCs w:val="0"/>
          <w:noProof/>
          <w:szCs w:val="24"/>
        </w:rPr>
      </w:pPr>
      <w:hyperlink w:anchor="_Toc72870829" w:history="1">
        <w:r w:rsidR="00E06CAC" w:rsidRPr="001B27BB">
          <w:rPr>
            <w:rStyle w:val="af0"/>
            <w:rFonts w:hint="eastAsia"/>
            <w:noProof/>
          </w:rPr>
          <w:t>受監護宣告者之選舉權被剝奪</w:t>
        </w:r>
        <w:r w:rsidR="00E06CAC">
          <w:rPr>
            <w:noProof/>
            <w:webHidden/>
          </w:rPr>
          <w:tab/>
        </w:r>
        <w:r w:rsidR="00E06CAC">
          <w:rPr>
            <w:noProof/>
            <w:webHidden/>
          </w:rPr>
          <w:fldChar w:fldCharType="begin"/>
        </w:r>
        <w:r w:rsidR="00E06CAC">
          <w:rPr>
            <w:noProof/>
            <w:webHidden/>
          </w:rPr>
          <w:instrText xml:space="preserve"> PAGEREF _Toc72870829 \h </w:instrText>
        </w:r>
        <w:r w:rsidR="00E06CAC">
          <w:rPr>
            <w:noProof/>
            <w:webHidden/>
          </w:rPr>
        </w:r>
        <w:r w:rsidR="00E06CAC">
          <w:rPr>
            <w:noProof/>
            <w:webHidden/>
          </w:rPr>
          <w:fldChar w:fldCharType="separate"/>
        </w:r>
        <w:r w:rsidR="00BB2342">
          <w:rPr>
            <w:noProof/>
            <w:webHidden/>
          </w:rPr>
          <w:t>80</w:t>
        </w:r>
        <w:r w:rsidR="00E06CAC">
          <w:rPr>
            <w:noProof/>
            <w:webHidden/>
          </w:rPr>
          <w:fldChar w:fldCharType="end"/>
        </w:r>
      </w:hyperlink>
    </w:p>
    <w:p w14:paraId="2179106C" w14:textId="7F840D6E" w:rsidR="00E06CAC" w:rsidRDefault="00305CD3">
      <w:pPr>
        <w:pStyle w:val="21"/>
        <w:rPr>
          <w:rFonts w:asciiTheme="minorHAnsi" w:eastAsiaTheme="minorEastAsia" w:hAnsiTheme="minorHAnsi" w:cstheme="minorBidi"/>
          <w:smallCaps w:val="0"/>
          <w:noProof/>
          <w:szCs w:val="24"/>
        </w:rPr>
      </w:pPr>
      <w:hyperlink w:anchor="_Toc72870830" w:history="1">
        <w:r w:rsidR="00E06CAC" w:rsidRPr="001B27BB">
          <w:rPr>
            <w:rStyle w:val="af0"/>
            <w:rFonts w:hint="eastAsia"/>
            <w:noProof/>
          </w:rPr>
          <w:t>回應結論性意見第</w:t>
        </w:r>
        <w:r w:rsidR="00E06CAC" w:rsidRPr="001B27BB">
          <w:rPr>
            <w:rStyle w:val="af0"/>
            <w:noProof/>
          </w:rPr>
          <w:t>72 (b)</w:t>
        </w:r>
        <w:r w:rsidR="00E06CAC" w:rsidRPr="001B27BB">
          <w:rPr>
            <w:rStyle w:val="af0"/>
            <w:rFonts w:hint="eastAsia"/>
            <w:noProof/>
          </w:rPr>
          <w:t>、</w:t>
        </w:r>
        <w:r w:rsidR="00E06CAC" w:rsidRPr="001B27BB">
          <w:rPr>
            <w:rStyle w:val="af0"/>
            <w:noProof/>
          </w:rPr>
          <w:t>73 (b)</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_Toc72870830 \h </w:instrText>
        </w:r>
        <w:r w:rsidR="00E06CAC">
          <w:rPr>
            <w:noProof/>
            <w:webHidden/>
          </w:rPr>
        </w:r>
        <w:r w:rsidR="00E06CAC">
          <w:rPr>
            <w:noProof/>
            <w:webHidden/>
          </w:rPr>
          <w:fldChar w:fldCharType="separate"/>
        </w:r>
        <w:r w:rsidR="00BB2342">
          <w:rPr>
            <w:noProof/>
            <w:webHidden/>
          </w:rPr>
          <w:t>81</w:t>
        </w:r>
        <w:r w:rsidR="00E06CAC">
          <w:rPr>
            <w:noProof/>
            <w:webHidden/>
          </w:rPr>
          <w:fldChar w:fldCharType="end"/>
        </w:r>
      </w:hyperlink>
    </w:p>
    <w:p w14:paraId="3C77BA94" w14:textId="2161E17F" w:rsidR="00E06CAC" w:rsidRDefault="00305CD3">
      <w:pPr>
        <w:pStyle w:val="31"/>
        <w:rPr>
          <w:rFonts w:asciiTheme="minorHAnsi" w:eastAsiaTheme="minorEastAsia" w:hAnsiTheme="minorHAnsi" w:cstheme="minorBidi"/>
          <w:iCs w:val="0"/>
          <w:noProof/>
          <w:szCs w:val="24"/>
        </w:rPr>
      </w:pPr>
      <w:hyperlink w:anchor="_Toc72870831" w:history="1">
        <w:r w:rsidR="00E06CAC" w:rsidRPr="001B27BB">
          <w:rPr>
            <w:rStyle w:val="af0"/>
            <w:rFonts w:hint="eastAsia"/>
            <w:noProof/>
          </w:rPr>
          <w:t>未給予障礙者足夠支持參與選舉</w:t>
        </w:r>
        <w:r w:rsidR="00E06CAC">
          <w:rPr>
            <w:noProof/>
            <w:webHidden/>
          </w:rPr>
          <w:tab/>
        </w:r>
        <w:r w:rsidR="00E06CAC">
          <w:rPr>
            <w:noProof/>
            <w:webHidden/>
          </w:rPr>
          <w:fldChar w:fldCharType="begin"/>
        </w:r>
        <w:r w:rsidR="00E06CAC">
          <w:rPr>
            <w:noProof/>
            <w:webHidden/>
          </w:rPr>
          <w:instrText xml:space="preserve"> PAGEREF _Toc72870831 \h </w:instrText>
        </w:r>
        <w:r w:rsidR="00E06CAC">
          <w:rPr>
            <w:noProof/>
            <w:webHidden/>
          </w:rPr>
        </w:r>
        <w:r w:rsidR="00E06CAC">
          <w:rPr>
            <w:noProof/>
            <w:webHidden/>
          </w:rPr>
          <w:fldChar w:fldCharType="separate"/>
        </w:r>
        <w:r w:rsidR="00BB2342">
          <w:rPr>
            <w:noProof/>
            <w:webHidden/>
          </w:rPr>
          <w:t>81</w:t>
        </w:r>
        <w:r w:rsidR="00E06CAC">
          <w:rPr>
            <w:noProof/>
            <w:webHidden/>
          </w:rPr>
          <w:fldChar w:fldCharType="end"/>
        </w:r>
      </w:hyperlink>
    </w:p>
    <w:p w14:paraId="583D9435" w14:textId="066EEDAA" w:rsidR="00E06CAC" w:rsidRDefault="00305CD3">
      <w:pPr>
        <w:pStyle w:val="21"/>
        <w:rPr>
          <w:rFonts w:asciiTheme="minorHAnsi" w:eastAsiaTheme="minorEastAsia" w:hAnsiTheme="minorHAnsi" w:cstheme="minorBidi"/>
          <w:smallCaps w:val="0"/>
          <w:noProof/>
          <w:szCs w:val="24"/>
        </w:rPr>
      </w:pPr>
      <w:hyperlink w:anchor="_Toc72870832" w:history="1">
        <w:r w:rsidR="00E06CAC" w:rsidRPr="001B27BB">
          <w:rPr>
            <w:rStyle w:val="af0"/>
            <w:rFonts w:hint="eastAsia"/>
            <w:noProof/>
          </w:rPr>
          <w:t>回應結論性意見第</w:t>
        </w:r>
        <w:r w:rsidR="00E06CAC" w:rsidRPr="001B27BB">
          <w:rPr>
            <w:rStyle w:val="af0"/>
            <w:noProof/>
          </w:rPr>
          <w:t>72 (c)</w:t>
        </w:r>
        <w:r w:rsidR="00E06CAC" w:rsidRPr="001B27BB">
          <w:rPr>
            <w:rStyle w:val="af0"/>
            <w:rFonts w:hint="eastAsia"/>
            <w:noProof/>
          </w:rPr>
          <w:t>、</w:t>
        </w:r>
        <w:r w:rsidR="00E06CAC" w:rsidRPr="001B27BB">
          <w:rPr>
            <w:rStyle w:val="af0"/>
            <w:noProof/>
          </w:rPr>
          <w:t>73 (c)</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_Toc72870832 \h </w:instrText>
        </w:r>
        <w:r w:rsidR="00E06CAC">
          <w:rPr>
            <w:noProof/>
            <w:webHidden/>
          </w:rPr>
        </w:r>
        <w:r w:rsidR="00E06CAC">
          <w:rPr>
            <w:noProof/>
            <w:webHidden/>
          </w:rPr>
          <w:fldChar w:fldCharType="separate"/>
        </w:r>
        <w:r w:rsidR="00BB2342">
          <w:rPr>
            <w:noProof/>
            <w:webHidden/>
          </w:rPr>
          <w:t>81</w:t>
        </w:r>
        <w:r w:rsidR="00E06CAC">
          <w:rPr>
            <w:noProof/>
            <w:webHidden/>
          </w:rPr>
          <w:fldChar w:fldCharType="end"/>
        </w:r>
      </w:hyperlink>
    </w:p>
    <w:p w14:paraId="4D6BAA4B" w14:textId="66FE259D" w:rsidR="00E06CAC" w:rsidRDefault="00305CD3">
      <w:pPr>
        <w:pStyle w:val="31"/>
        <w:rPr>
          <w:rFonts w:asciiTheme="minorHAnsi" w:eastAsiaTheme="minorEastAsia" w:hAnsiTheme="minorHAnsi" w:cstheme="minorBidi"/>
          <w:iCs w:val="0"/>
          <w:noProof/>
          <w:szCs w:val="24"/>
        </w:rPr>
      </w:pPr>
      <w:hyperlink w:anchor="_Toc72870833" w:history="1">
        <w:r w:rsidR="00E06CAC" w:rsidRPr="001B27BB">
          <w:rPr>
            <w:rStyle w:val="af0"/>
            <w:rFonts w:hint="eastAsia"/>
            <w:noProof/>
          </w:rPr>
          <w:t>障礙者執行投票與近用選舉相關資訊之問題</w:t>
        </w:r>
        <w:r w:rsidR="00E06CAC">
          <w:rPr>
            <w:noProof/>
            <w:webHidden/>
          </w:rPr>
          <w:tab/>
        </w:r>
        <w:r w:rsidR="00E06CAC">
          <w:rPr>
            <w:noProof/>
            <w:webHidden/>
          </w:rPr>
          <w:fldChar w:fldCharType="begin"/>
        </w:r>
        <w:r w:rsidR="00E06CAC">
          <w:rPr>
            <w:noProof/>
            <w:webHidden/>
          </w:rPr>
          <w:instrText xml:space="preserve"> PAGEREF _Toc72870833 \h </w:instrText>
        </w:r>
        <w:r w:rsidR="00E06CAC">
          <w:rPr>
            <w:noProof/>
            <w:webHidden/>
          </w:rPr>
        </w:r>
        <w:r w:rsidR="00E06CAC">
          <w:rPr>
            <w:noProof/>
            <w:webHidden/>
          </w:rPr>
          <w:fldChar w:fldCharType="separate"/>
        </w:r>
        <w:r w:rsidR="00BB2342">
          <w:rPr>
            <w:noProof/>
            <w:webHidden/>
          </w:rPr>
          <w:t>81</w:t>
        </w:r>
        <w:r w:rsidR="00E06CAC">
          <w:rPr>
            <w:noProof/>
            <w:webHidden/>
          </w:rPr>
          <w:fldChar w:fldCharType="end"/>
        </w:r>
      </w:hyperlink>
    </w:p>
    <w:p w14:paraId="3670CE72" w14:textId="7BD9BDFF" w:rsidR="00E06CAC" w:rsidRDefault="00305CD3">
      <w:pPr>
        <w:pStyle w:val="11"/>
        <w:rPr>
          <w:rFonts w:asciiTheme="minorHAnsi" w:eastAsiaTheme="minorEastAsia" w:hAnsiTheme="minorHAnsi" w:cstheme="minorBidi"/>
          <w:b w:val="0"/>
          <w:bCs w:val="0"/>
        </w:rPr>
      </w:pPr>
      <w:hyperlink w:anchor="_Toc72870834" w:history="1">
        <w:r w:rsidR="00E06CAC" w:rsidRPr="001B27BB">
          <w:rPr>
            <w:rStyle w:val="af0"/>
            <w:rFonts w:hint="eastAsia"/>
          </w:rPr>
          <w:t>第</w:t>
        </w:r>
        <w:r w:rsidR="00E06CAC" w:rsidRPr="001B27BB">
          <w:rPr>
            <w:rStyle w:val="af0"/>
          </w:rPr>
          <w:t>30</w:t>
        </w:r>
        <w:r w:rsidR="00E06CAC" w:rsidRPr="001B27BB">
          <w:rPr>
            <w:rStyle w:val="af0"/>
            <w:rFonts w:hint="eastAsia"/>
          </w:rPr>
          <w:t>條</w:t>
        </w:r>
        <w:r w:rsidR="00E06CAC" w:rsidRPr="001B27BB">
          <w:rPr>
            <w:rStyle w:val="af0"/>
          </w:rPr>
          <w:t xml:space="preserve">  </w:t>
        </w:r>
        <w:r w:rsidR="00E06CAC" w:rsidRPr="001B27BB">
          <w:rPr>
            <w:rStyle w:val="af0"/>
            <w:rFonts w:hint="eastAsia"/>
          </w:rPr>
          <w:t>參與文化生活、康樂、休閒與體育活動</w:t>
        </w:r>
        <w:r w:rsidR="00E06CAC">
          <w:rPr>
            <w:webHidden/>
          </w:rPr>
          <w:tab/>
        </w:r>
        <w:r w:rsidR="00E06CAC">
          <w:rPr>
            <w:webHidden/>
          </w:rPr>
          <w:fldChar w:fldCharType="begin"/>
        </w:r>
        <w:r w:rsidR="00E06CAC">
          <w:rPr>
            <w:webHidden/>
          </w:rPr>
          <w:instrText xml:space="preserve"> PAGEREF _Toc72870834 \h </w:instrText>
        </w:r>
        <w:r w:rsidR="00E06CAC">
          <w:rPr>
            <w:webHidden/>
          </w:rPr>
        </w:r>
        <w:r w:rsidR="00E06CAC">
          <w:rPr>
            <w:webHidden/>
          </w:rPr>
          <w:fldChar w:fldCharType="separate"/>
        </w:r>
        <w:r w:rsidR="00BB2342">
          <w:rPr>
            <w:webHidden/>
          </w:rPr>
          <w:t>82</w:t>
        </w:r>
        <w:r w:rsidR="00E06CAC">
          <w:rPr>
            <w:webHidden/>
          </w:rPr>
          <w:fldChar w:fldCharType="end"/>
        </w:r>
      </w:hyperlink>
    </w:p>
    <w:p w14:paraId="20ACC508" w14:textId="14EE9373" w:rsidR="00E06CAC" w:rsidRDefault="00305CD3">
      <w:pPr>
        <w:pStyle w:val="21"/>
        <w:rPr>
          <w:rFonts w:asciiTheme="minorHAnsi" w:eastAsiaTheme="minorEastAsia" w:hAnsiTheme="minorHAnsi" w:cstheme="minorBidi"/>
          <w:smallCaps w:val="0"/>
          <w:noProof/>
          <w:szCs w:val="24"/>
        </w:rPr>
      </w:pPr>
      <w:hyperlink w:anchor="_Toc72870835" w:history="1">
        <w:r w:rsidR="00E06CAC" w:rsidRPr="001B27BB">
          <w:rPr>
            <w:rStyle w:val="af0"/>
            <w:rFonts w:hint="eastAsia"/>
            <w:noProof/>
          </w:rPr>
          <w:t>回應結論性意見第</w:t>
        </w:r>
        <w:r w:rsidR="00E06CAC" w:rsidRPr="001B27BB">
          <w:rPr>
            <w:rStyle w:val="af0"/>
            <w:noProof/>
          </w:rPr>
          <w:t>74-75</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_Toc72870835 \h </w:instrText>
        </w:r>
        <w:r w:rsidR="00E06CAC">
          <w:rPr>
            <w:noProof/>
            <w:webHidden/>
          </w:rPr>
        </w:r>
        <w:r w:rsidR="00E06CAC">
          <w:rPr>
            <w:noProof/>
            <w:webHidden/>
          </w:rPr>
          <w:fldChar w:fldCharType="separate"/>
        </w:r>
        <w:r w:rsidR="00BB2342">
          <w:rPr>
            <w:noProof/>
            <w:webHidden/>
          </w:rPr>
          <w:t>82</w:t>
        </w:r>
        <w:r w:rsidR="00E06CAC">
          <w:rPr>
            <w:noProof/>
            <w:webHidden/>
          </w:rPr>
          <w:fldChar w:fldCharType="end"/>
        </w:r>
      </w:hyperlink>
    </w:p>
    <w:p w14:paraId="1F0F80AD" w14:textId="25E9C60B" w:rsidR="00E06CAC" w:rsidRDefault="00305CD3">
      <w:pPr>
        <w:pStyle w:val="31"/>
        <w:rPr>
          <w:rFonts w:asciiTheme="minorHAnsi" w:eastAsiaTheme="minorEastAsia" w:hAnsiTheme="minorHAnsi" w:cstheme="minorBidi"/>
          <w:iCs w:val="0"/>
          <w:noProof/>
          <w:szCs w:val="24"/>
        </w:rPr>
      </w:pPr>
      <w:hyperlink w:anchor="_Toc72870836" w:history="1">
        <w:r w:rsidR="00E06CAC" w:rsidRPr="001B27BB">
          <w:rPr>
            <w:rStyle w:val="af0"/>
            <w:rFonts w:hint="eastAsia"/>
            <w:noProof/>
          </w:rPr>
          <w:t>體育法規的共融政策不足以支持障礙者自由參與</w:t>
        </w:r>
        <w:r w:rsidR="00E06CAC">
          <w:rPr>
            <w:noProof/>
            <w:webHidden/>
          </w:rPr>
          <w:tab/>
        </w:r>
        <w:r w:rsidR="00E06CAC">
          <w:rPr>
            <w:noProof/>
            <w:webHidden/>
          </w:rPr>
          <w:fldChar w:fldCharType="begin"/>
        </w:r>
        <w:r w:rsidR="00E06CAC">
          <w:rPr>
            <w:noProof/>
            <w:webHidden/>
          </w:rPr>
          <w:instrText xml:space="preserve"> PAGEREF _Toc72870836 \h </w:instrText>
        </w:r>
        <w:r w:rsidR="00E06CAC">
          <w:rPr>
            <w:noProof/>
            <w:webHidden/>
          </w:rPr>
        </w:r>
        <w:r w:rsidR="00E06CAC">
          <w:rPr>
            <w:noProof/>
            <w:webHidden/>
          </w:rPr>
          <w:fldChar w:fldCharType="separate"/>
        </w:r>
        <w:r w:rsidR="00BB2342">
          <w:rPr>
            <w:noProof/>
            <w:webHidden/>
          </w:rPr>
          <w:t>82</w:t>
        </w:r>
        <w:r w:rsidR="00E06CAC">
          <w:rPr>
            <w:noProof/>
            <w:webHidden/>
          </w:rPr>
          <w:fldChar w:fldCharType="end"/>
        </w:r>
      </w:hyperlink>
    </w:p>
    <w:p w14:paraId="30C82C3D" w14:textId="2BDD3E3A" w:rsidR="00E06CAC" w:rsidRDefault="00305CD3">
      <w:pPr>
        <w:pStyle w:val="31"/>
        <w:rPr>
          <w:rFonts w:asciiTheme="minorHAnsi" w:eastAsiaTheme="minorEastAsia" w:hAnsiTheme="minorHAnsi" w:cstheme="minorBidi"/>
          <w:iCs w:val="0"/>
          <w:noProof/>
          <w:szCs w:val="24"/>
        </w:rPr>
      </w:pPr>
      <w:hyperlink w:anchor="_Toc72870837" w:history="1">
        <w:r w:rsidR="00E06CAC" w:rsidRPr="001B27BB">
          <w:rPr>
            <w:rStyle w:val="af0"/>
            <w:rFonts w:hint="eastAsia"/>
            <w:noProof/>
          </w:rPr>
          <w:t>未立法要求文化生活的無障礙格式，影響障礙者近用權利</w:t>
        </w:r>
        <w:r w:rsidR="00E06CAC">
          <w:rPr>
            <w:noProof/>
            <w:webHidden/>
          </w:rPr>
          <w:tab/>
        </w:r>
        <w:r w:rsidR="00E06CAC">
          <w:rPr>
            <w:noProof/>
            <w:webHidden/>
          </w:rPr>
          <w:fldChar w:fldCharType="begin"/>
        </w:r>
        <w:r w:rsidR="00E06CAC">
          <w:rPr>
            <w:noProof/>
            <w:webHidden/>
          </w:rPr>
          <w:instrText xml:space="preserve"> PAGEREF _Toc72870837 \h </w:instrText>
        </w:r>
        <w:r w:rsidR="00E06CAC">
          <w:rPr>
            <w:noProof/>
            <w:webHidden/>
          </w:rPr>
        </w:r>
        <w:r w:rsidR="00E06CAC">
          <w:rPr>
            <w:noProof/>
            <w:webHidden/>
          </w:rPr>
          <w:fldChar w:fldCharType="separate"/>
        </w:r>
        <w:r w:rsidR="00BB2342">
          <w:rPr>
            <w:noProof/>
            <w:webHidden/>
          </w:rPr>
          <w:t>82</w:t>
        </w:r>
        <w:r w:rsidR="00E06CAC">
          <w:rPr>
            <w:noProof/>
            <w:webHidden/>
          </w:rPr>
          <w:fldChar w:fldCharType="end"/>
        </w:r>
      </w:hyperlink>
    </w:p>
    <w:p w14:paraId="0A55ED44" w14:textId="2B0F2DF1" w:rsidR="00E06CAC" w:rsidRDefault="00305CD3">
      <w:pPr>
        <w:pStyle w:val="31"/>
        <w:rPr>
          <w:rFonts w:asciiTheme="minorHAnsi" w:eastAsiaTheme="minorEastAsia" w:hAnsiTheme="minorHAnsi" w:cstheme="minorBidi"/>
          <w:iCs w:val="0"/>
          <w:noProof/>
          <w:szCs w:val="24"/>
        </w:rPr>
      </w:pPr>
      <w:hyperlink w:anchor="_Toc72870838" w:history="1">
        <w:r w:rsidR="00E06CAC" w:rsidRPr="001B27BB">
          <w:rPr>
            <w:rStyle w:val="af0"/>
            <w:rFonts w:hint="eastAsia"/>
            <w:noProof/>
          </w:rPr>
          <w:t>休憩空間未落實障礙者之平等近用</w:t>
        </w:r>
        <w:r w:rsidR="00E06CAC">
          <w:rPr>
            <w:noProof/>
            <w:webHidden/>
          </w:rPr>
          <w:tab/>
        </w:r>
        <w:r w:rsidR="00E06CAC">
          <w:rPr>
            <w:noProof/>
            <w:webHidden/>
          </w:rPr>
          <w:fldChar w:fldCharType="begin"/>
        </w:r>
        <w:r w:rsidR="00E06CAC">
          <w:rPr>
            <w:noProof/>
            <w:webHidden/>
          </w:rPr>
          <w:instrText xml:space="preserve"> PAGEREF _Toc72870838 \h </w:instrText>
        </w:r>
        <w:r w:rsidR="00E06CAC">
          <w:rPr>
            <w:noProof/>
            <w:webHidden/>
          </w:rPr>
        </w:r>
        <w:r w:rsidR="00E06CAC">
          <w:rPr>
            <w:noProof/>
            <w:webHidden/>
          </w:rPr>
          <w:fldChar w:fldCharType="separate"/>
        </w:r>
        <w:r w:rsidR="00BB2342">
          <w:rPr>
            <w:noProof/>
            <w:webHidden/>
          </w:rPr>
          <w:t>83</w:t>
        </w:r>
        <w:r w:rsidR="00E06CAC">
          <w:rPr>
            <w:noProof/>
            <w:webHidden/>
          </w:rPr>
          <w:fldChar w:fldCharType="end"/>
        </w:r>
      </w:hyperlink>
    </w:p>
    <w:p w14:paraId="1D7BF9A9" w14:textId="563A236E" w:rsidR="00E06CAC" w:rsidRDefault="00305CD3">
      <w:pPr>
        <w:pStyle w:val="11"/>
        <w:rPr>
          <w:rFonts w:asciiTheme="minorHAnsi" w:eastAsiaTheme="minorEastAsia" w:hAnsiTheme="minorHAnsi" w:cstheme="minorBidi"/>
          <w:b w:val="0"/>
          <w:bCs w:val="0"/>
        </w:rPr>
      </w:pPr>
      <w:hyperlink w:anchor="_Toc72870839" w:history="1">
        <w:r w:rsidR="00E06CAC" w:rsidRPr="001B27BB">
          <w:rPr>
            <w:rStyle w:val="af0"/>
            <w:rFonts w:hint="eastAsia"/>
          </w:rPr>
          <w:t>第</w:t>
        </w:r>
        <w:r w:rsidR="00E06CAC" w:rsidRPr="001B27BB">
          <w:rPr>
            <w:rStyle w:val="af0"/>
          </w:rPr>
          <w:t>31</w:t>
        </w:r>
        <w:r w:rsidR="00E06CAC" w:rsidRPr="001B27BB">
          <w:rPr>
            <w:rStyle w:val="af0"/>
            <w:rFonts w:hint="eastAsia"/>
          </w:rPr>
          <w:t>條</w:t>
        </w:r>
        <w:r w:rsidR="00E06CAC" w:rsidRPr="001B27BB">
          <w:rPr>
            <w:rStyle w:val="af0"/>
          </w:rPr>
          <w:t xml:space="preserve">  </w:t>
        </w:r>
        <w:r w:rsidR="00E06CAC" w:rsidRPr="001B27BB">
          <w:rPr>
            <w:rStyle w:val="af0"/>
            <w:rFonts w:hint="eastAsia"/>
          </w:rPr>
          <w:t>統計與資料搜集</w:t>
        </w:r>
        <w:r w:rsidR="00E06CAC">
          <w:rPr>
            <w:webHidden/>
          </w:rPr>
          <w:tab/>
        </w:r>
        <w:r w:rsidR="00E06CAC">
          <w:rPr>
            <w:webHidden/>
          </w:rPr>
          <w:fldChar w:fldCharType="begin"/>
        </w:r>
        <w:r w:rsidR="00E06CAC">
          <w:rPr>
            <w:webHidden/>
          </w:rPr>
          <w:instrText xml:space="preserve"> PAGEREF _Toc72870839 \h </w:instrText>
        </w:r>
        <w:r w:rsidR="00E06CAC">
          <w:rPr>
            <w:webHidden/>
          </w:rPr>
        </w:r>
        <w:r w:rsidR="00E06CAC">
          <w:rPr>
            <w:webHidden/>
          </w:rPr>
          <w:fldChar w:fldCharType="separate"/>
        </w:r>
        <w:r w:rsidR="00BB2342">
          <w:rPr>
            <w:webHidden/>
          </w:rPr>
          <w:t>83</w:t>
        </w:r>
        <w:r w:rsidR="00E06CAC">
          <w:rPr>
            <w:webHidden/>
          </w:rPr>
          <w:fldChar w:fldCharType="end"/>
        </w:r>
      </w:hyperlink>
    </w:p>
    <w:p w14:paraId="38258576" w14:textId="0ECDD36D" w:rsidR="00E06CAC" w:rsidRDefault="00305CD3">
      <w:pPr>
        <w:pStyle w:val="21"/>
        <w:rPr>
          <w:rFonts w:asciiTheme="minorHAnsi" w:eastAsiaTheme="minorEastAsia" w:hAnsiTheme="minorHAnsi" w:cstheme="minorBidi"/>
          <w:smallCaps w:val="0"/>
          <w:noProof/>
          <w:szCs w:val="24"/>
        </w:rPr>
      </w:pPr>
      <w:hyperlink w:anchor="_Toc72870840" w:history="1">
        <w:r w:rsidR="00E06CAC" w:rsidRPr="001B27BB">
          <w:rPr>
            <w:rStyle w:val="af0"/>
            <w:rFonts w:hint="eastAsia"/>
            <w:noProof/>
          </w:rPr>
          <w:t>回應結論性意見第</w:t>
        </w:r>
        <w:r w:rsidR="00E06CAC" w:rsidRPr="001B27BB">
          <w:rPr>
            <w:rStyle w:val="af0"/>
            <w:noProof/>
          </w:rPr>
          <w:t>76</w:t>
        </w:r>
        <w:r w:rsidR="00E06CAC" w:rsidRPr="001B27BB">
          <w:rPr>
            <w:rStyle w:val="af0"/>
            <w:rFonts w:hint="eastAsia"/>
            <w:noProof/>
          </w:rPr>
          <w:t>點、第</w:t>
        </w:r>
        <w:r w:rsidR="00E06CAC" w:rsidRPr="001B27BB">
          <w:rPr>
            <w:rStyle w:val="af0"/>
            <w:noProof/>
          </w:rPr>
          <w:t>77</w:t>
        </w:r>
        <w:r w:rsidR="00E06CAC" w:rsidRPr="001B27BB">
          <w:rPr>
            <w:rStyle w:val="af0"/>
            <w:rFonts w:hint="eastAsia"/>
            <w:noProof/>
          </w:rPr>
          <w:t>點</w:t>
        </w:r>
        <w:r w:rsidR="00E06CAC">
          <w:rPr>
            <w:noProof/>
            <w:webHidden/>
          </w:rPr>
          <w:tab/>
        </w:r>
        <w:r w:rsidR="00E06CAC">
          <w:rPr>
            <w:noProof/>
            <w:webHidden/>
          </w:rPr>
          <w:fldChar w:fldCharType="begin"/>
        </w:r>
        <w:r w:rsidR="00E06CAC">
          <w:rPr>
            <w:noProof/>
            <w:webHidden/>
          </w:rPr>
          <w:instrText xml:space="preserve"> PAGEREF _Toc72870840 \h </w:instrText>
        </w:r>
        <w:r w:rsidR="00E06CAC">
          <w:rPr>
            <w:noProof/>
            <w:webHidden/>
          </w:rPr>
        </w:r>
        <w:r w:rsidR="00E06CAC">
          <w:rPr>
            <w:noProof/>
            <w:webHidden/>
          </w:rPr>
          <w:fldChar w:fldCharType="separate"/>
        </w:r>
        <w:r w:rsidR="00BB2342">
          <w:rPr>
            <w:noProof/>
            <w:webHidden/>
          </w:rPr>
          <w:t>83</w:t>
        </w:r>
        <w:r w:rsidR="00E06CAC">
          <w:rPr>
            <w:noProof/>
            <w:webHidden/>
          </w:rPr>
          <w:fldChar w:fldCharType="end"/>
        </w:r>
      </w:hyperlink>
    </w:p>
    <w:p w14:paraId="127DDB22" w14:textId="476A4285" w:rsidR="00E06CAC" w:rsidRDefault="00305CD3">
      <w:pPr>
        <w:pStyle w:val="11"/>
        <w:rPr>
          <w:rFonts w:asciiTheme="minorHAnsi" w:eastAsiaTheme="minorEastAsia" w:hAnsiTheme="minorHAnsi" w:cstheme="minorBidi"/>
          <w:b w:val="0"/>
          <w:bCs w:val="0"/>
        </w:rPr>
      </w:pPr>
      <w:hyperlink w:anchor="_Toc72870841" w:history="1">
        <w:r w:rsidR="00E06CAC" w:rsidRPr="001B27BB">
          <w:rPr>
            <w:rStyle w:val="af0"/>
            <w:rFonts w:hint="eastAsia"/>
          </w:rPr>
          <w:t>第</w:t>
        </w:r>
        <w:r w:rsidR="00E06CAC" w:rsidRPr="001B27BB">
          <w:rPr>
            <w:rStyle w:val="af0"/>
          </w:rPr>
          <w:t>33</w:t>
        </w:r>
        <w:r w:rsidR="00E06CAC" w:rsidRPr="001B27BB">
          <w:rPr>
            <w:rStyle w:val="af0"/>
            <w:rFonts w:hint="eastAsia"/>
          </w:rPr>
          <w:t>條</w:t>
        </w:r>
        <w:r w:rsidR="00E06CAC" w:rsidRPr="001B27BB">
          <w:rPr>
            <w:rStyle w:val="af0"/>
          </w:rPr>
          <w:t xml:space="preserve">  </w:t>
        </w:r>
        <w:r w:rsidR="00E06CAC" w:rsidRPr="001B27BB">
          <w:rPr>
            <w:rStyle w:val="af0"/>
            <w:rFonts w:hint="eastAsia"/>
          </w:rPr>
          <w:t>國家實施與監測</w:t>
        </w:r>
        <w:r w:rsidR="00E06CAC">
          <w:rPr>
            <w:webHidden/>
          </w:rPr>
          <w:tab/>
        </w:r>
        <w:r w:rsidR="00E06CAC">
          <w:rPr>
            <w:webHidden/>
          </w:rPr>
          <w:fldChar w:fldCharType="begin"/>
        </w:r>
        <w:r w:rsidR="00E06CAC">
          <w:rPr>
            <w:webHidden/>
          </w:rPr>
          <w:instrText xml:space="preserve"> PAGEREF _Toc72870841 \h </w:instrText>
        </w:r>
        <w:r w:rsidR="00E06CAC">
          <w:rPr>
            <w:webHidden/>
          </w:rPr>
        </w:r>
        <w:r w:rsidR="00E06CAC">
          <w:rPr>
            <w:webHidden/>
          </w:rPr>
          <w:fldChar w:fldCharType="separate"/>
        </w:r>
        <w:r w:rsidR="00BB2342">
          <w:rPr>
            <w:webHidden/>
          </w:rPr>
          <w:t>84</w:t>
        </w:r>
        <w:r w:rsidR="00E06CAC">
          <w:rPr>
            <w:webHidden/>
          </w:rPr>
          <w:fldChar w:fldCharType="end"/>
        </w:r>
      </w:hyperlink>
    </w:p>
    <w:p w14:paraId="014C63F9" w14:textId="16DEC9B0" w:rsidR="00E06CAC" w:rsidRDefault="00305CD3">
      <w:pPr>
        <w:pStyle w:val="31"/>
        <w:rPr>
          <w:rFonts w:asciiTheme="minorHAnsi" w:eastAsiaTheme="minorEastAsia" w:hAnsiTheme="minorHAnsi" w:cstheme="minorBidi"/>
          <w:iCs w:val="0"/>
          <w:noProof/>
          <w:szCs w:val="24"/>
        </w:rPr>
      </w:pPr>
      <w:hyperlink w:anchor="_Toc72870842" w:history="1">
        <w:r w:rsidR="00E06CAC" w:rsidRPr="001B27BB">
          <w:rPr>
            <w:rStyle w:val="af0"/>
            <w:rFonts w:hint="eastAsia"/>
            <w:noProof/>
          </w:rPr>
          <w:t>未見國家監督機制善盡</w:t>
        </w:r>
        <w:r w:rsidR="00E06CAC" w:rsidRPr="001B27BB">
          <w:rPr>
            <w:rStyle w:val="af0"/>
            <w:noProof/>
          </w:rPr>
          <w:t xml:space="preserve"> CRPD </w:t>
        </w:r>
        <w:r w:rsidR="00E06CAC" w:rsidRPr="001B27BB">
          <w:rPr>
            <w:rStyle w:val="af0"/>
            <w:rFonts w:hint="eastAsia"/>
            <w:noProof/>
          </w:rPr>
          <w:t>之促進、保障與監測工作</w:t>
        </w:r>
        <w:r w:rsidR="00E06CAC">
          <w:rPr>
            <w:noProof/>
            <w:webHidden/>
          </w:rPr>
          <w:tab/>
        </w:r>
        <w:r w:rsidR="00E06CAC">
          <w:rPr>
            <w:noProof/>
            <w:webHidden/>
          </w:rPr>
          <w:fldChar w:fldCharType="begin"/>
        </w:r>
        <w:r w:rsidR="00E06CAC">
          <w:rPr>
            <w:noProof/>
            <w:webHidden/>
          </w:rPr>
          <w:instrText xml:space="preserve"> PAGEREF _Toc72870842 \h </w:instrText>
        </w:r>
        <w:r w:rsidR="00E06CAC">
          <w:rPr>
            <w:noProof/>
            <w:webHidden/>
          </w:rPr>
        </w:r>
        <w:r w:rsidR="00E06CAC">
          <w:rPr>
            <w:noProof/>
            <w:webHidden/>
          </w:rPr>
          <w:fldChar w:fldCharType="separate"/>
        </w:r>
        <w:r w:rsidR="00BB2342">
          <w:rPr>
            <w:noProof/>
            <w:webHidden/>
          </w:rPr>
          <w:t>84</w:t>
        </w:r>
        <w:r w:rsidR="00E06CAC">
          <w:rPr>
            <w:noProof/>
            <w:webHidden/>
          </w:rPr>
          <w:fldChar w:fldCharType="end"/>
        </w:r>
      </w:hyperlink>
    </w:p>
    <w:p w14:paraId="6AA3F8E8" w14:textId="2EA78732" w:rsidR="00E06CAC" w:rsidRDefault="00305CD3">
      <w:pPr>
        <w:pStyle w:val="11"/>
        <w:rPr>
          <w:rFonts w:asciiTheme="minorHAnsi" w:eastAsiaTheme="minorEastAsia" w:hAnsiTheme="minorHAnsi" w:cstheme="minorBidi"/>
          <w:b w:val="0"/>
          <w:bCs w:val="0"/>
        </w:rPr>
      </w:pPr>
      <w:hyperlink w:anchor="_Toc72870843" w:history="1">
        <w:r w:rsidR="00E06CAC" w:rsidRPr="001B27BB">
          <w:rPr>
            <w:rStyle w:val="af0"/>
            <w:rFonts w:hint="eastAsia"/>
          </w:rPr>
          <w:t>附錄</w:t>
        </w:r>
        <w:r w:rsidR="00E06CAC" w:rsidRPr="001B27BB">
          <w:rPr>
            <w:rStyle w:val="af0"/>
          </w:rPr>
          <w:t>1</w:t>
        </w:r>
        <w:r w:rsidR="00E06CAC" w:rsidRPr="001B27BB">
          <w:rPr>
            <w:rStyle w:val="af0"/>
            <w:rFonts w:hint="eastAsia"/>
          </w:rPr>
          <w:t>：參與團體簡介</w:t>
        </w:r>
        <w:r w:rsidR="00E06CAC" w:rsidRPr="001B27BB">
          <w:rPr>
            <w:rStyle w:val="af0"/>
          </w:rPr>
          <w:t>(</w:t>
        </w:r>
        <w:r w:rsidR="00E06CAC" w:rsidRPr="001B27BB">
          <w:rPr>
            <w:rStyle w:val="af0"/>
            <w:rFonts w:hint="eastAsia"/>
          </w:rPr>
          <w:t>依英文名稱字母排序</w:t>
        </w:r>
        <w:r w:rsidR="00E06CAC" w:rsidRPr="001B27BB">
          <w:rPr>
            <w:rStyle w:val="af0"/>
          </w:rPr>
          <w:t>)</w:t>
        </w:r>
        <w:r w:rsidR="00E06CAC">
          <w:rPr>
            <w:webHidden/>
          </w:rPr>
          <w:tab/>
        </w:r>
        <w:r w:rsidR="00E06CAC">
          <w:rPr>
            <w:webHidden/>
          </w:rPr>
          <w:fldChar w:fldCharType="begin"/>
        </w:r>
        <w:r w:rsidR="00E06CAC">
          <w:rPr>
            <w:webHidden/>
          </w:rPr>
          <w:instrText xml:space="preserve"> PAGEREF _Toc72870843 \h </w:instrText>
        </w:r>
        <w:r w:rsidR="00E06CAC">
          <w:rPr>
            <w:webHidden/>
          </w:rPr>
        </w:r>
        <w:r w:rsidR="00E06CAC">
          <w:rPr>
            <w:webHidden/>
          </w:rPr>
          <w:fldChar w:fldCharType="separate"/>
        </w:r>
        <w:r w:rsidR="00BB2342">
          <w:rPr>
            <w:webHidden/>
          </w:rPr>
          <w:t>i</w:t>
        </w:r>
        <w:r w:rsidR="00E06CAC">
          <w:rPr>
            <w:webHidden/>
          </w:rPr>
          <w:fldChar w:fldCharType="end"/>
        </w:r>
      </w:hyperlink>
    </w:p>
    <w:p w14:paraId="02C6490F" w14:textId="2F90D7FE" w:rsidR="00956627" w:rsidRDefault="000D21BE" w:rsidP="000D6EB4">
      <w:pPr>
        <w:snapToGrid w:val="0"/>
        <w:spacing w:beforeLines="50" w:before="120" w:afterLines="50" w:after="120" w:line="240" w:lineRule="auto"/>
        <w:contextualSpacing w:val="0"/>
      </w:pPr>
      <w:r w:rsidRPr="00AA0FC6">
        <w:fldChar w:fldCharType="end"/>
      </w:r>
    </w:p>
    <w:p w14:paraId="0C670D77" w14:textId="02C49910" w:rsidR="00956627" w:rsidRPr="001F479A" w:rsidRDefault="00956627" w:rsidP="001F479A">
      <w:pPr>
        <w:pStyle w:val="1"/>
      </w:pPr>
      <w:bookmarkStart w:id="21" w:name="_Toc72870660"/>
      <w:r w:rsidRPr="001F479A">
        <w:rPr>
          <w:rFonts w:hint="eastAsia"/>
        </w:rPr>
        <w:t>圖目錄</w:t>
      </w:r>
      <w:bookmarkEnd w:id="21"/>
    </w:p>
    <w:p w14:paraId="4F452430" w14:textId="5F391E67" w:rsidR="00C10DB0" w:rsidRPr="00C10DB0" w:rsidRDefault="00C10DB0" w:rsidP="000D6EB4">
      <w:pPr>
        <w:pStyle w:val="afb"/>
        <w:tabs>
          <w:tab w:val="right" w:leader="dot" w:pos="9631"/>
        </w:tabs>
        <w:snapToGrid w:val="0"/>
        <w:spacing w:beforeLines="50" w:before="120" w:afterLines="50" w:after="120" w:line="240" w:lineRule="auto"/>
        <w:contextualSpacing w:val="0"/>
        <w:rPr>
          <w:rFonts w:cstheme="minorBidi"/>
          <w:smallCaps w:val="0"/>
          <w:noProof/>
          <w:szCs w:val="24"/>
        </w:rPr>
      </w:pPr>
      <w:r w:rsidRPr="00C10DB0">
        <w:rPr>
          <w:szCs w:val="24"/>
        </w:rPr>
        <w:fldChar w:fldCharType="begin"/>
      </w:r>
      <w:r w:rsidRPr="00C10DB0">
        <w:rPr>
          <w:szCs w:val="24"/>
        </w:rPr>
        <w:instrText xml:space="preserve"> TOC \h \z \c "</w:instrText>
      </w:r>
      <w:r w:rsidRPr="00C10DB0">
        <w:rPr>
          <w:szCs w:val="24"/>
        </w:rPr>
        <w:instrText>圖</w:instrText>
      </w:r>
      <w:r w:rsidRPr="00C10DB0">
        <w:rPr>
          <w:szCs w:val="24"/>
        </w:rPr>
        <w:instrText xml:space="preserve">" </w:instrText>
      </w:r>
      <w:r w:rsidRPr="00C10DB0">
        <w:rPr>
          <w:szCs w:val="24"/>
        </w:rPr>
        <w:fldChar w:fldCharType="separate"/>
      </w:r>
      <w:hyperlink w:anchor="_Toc70674128" w:history="1">
        <w:r w:rsidRPr="00C10DB0">
          <w:rPr>
            <w:rStyle w:val="af0"/>
            <w:noProof/>
            <w:szCs w:val="24"/>
          </w:rPr>
          <w:t>圖</w:t>
        </w:r>
        <w:r w:rsidRPr="00C10DB0">
          <w:rPr>
            <w:rStyle w:val="af0"/>
            <w:noProof/>
            <w:szCs w:val="24"/>
          </w:rPr>
          <w:t xml:space="preserve"> 1 </w:t>
        </w:r>
        <w:r w:rsidRPr="00C10DB0">
          <w:rPr>
            <w:rStyle w:val="af0"/>
            <w:noProof/>
            <w:szCs w:val="24"/>
          </w:rPr>
          <w:t>障礙者在各教育程度之性別比例</w:t>
        </w:r>
        <w:r w:rsidRPr="00C10DB0">
          <w:rPr>
            <w:noProof/>
            <w:webHidden/>
            <w:szCs w:val="24"/>
          </w:rPr>
          <w:tab/>
        </w:r>
        <w:r w:rsidRPr="00C10DB0">
          <w:rPr>
            <w:noProof/>
            <w:webHidden/>
            <w:szCs w:val="24"/>
          </w:rPr>
          <w:fldChar w:fldCharType="begin"/>
        </w:r>
        <w:r w:rsidRPr="00C10DB0">
          <w:rPr>
            <w:noProof/>
            <w:webHidden/>
            <w:szCs w:val="24"/>
          </w:rPr>
          <w:instrText xml:space="preserve"> PAGEREF _Toc70674128 \h </w:instrText>
        </w:r>
        <w:r w:rsidRPr="00C10DB0">
          <w:rPr>
            <w:noProof/>
            <w:webHidden/>
            <w:szCs w:val="24"/>
          </w:rPr>
        </w:r>
        <w:r w:rsidRPr="00C10DB0">
          <w:rPr>
            <w:noProof/>
            <w:webHidden/>
            <w:szCs w:val="24"/>
          </w:rPr>
          <w:fldChar w:fldCharType="separate"/>
        </w:r>
        <w:r w:rsidR="00BB2342">
          <w:rPr>
            <w:noProof/>
            <w:webHidden/>
            <w:szCs w:val="24"/>
          </w:rPr>
          <w:t>64</w:t>
        </w:r>
        <w:r w:rsidRPr="00C10DB0">
          <w:rPr>
            <w:noProof/>
            <w:webHidden/>
            <w:szCs w:val="24"/>
          </w:rPr>
          <w:fldChar w:fldCharType="end"/>
        </w:r>
      </w:hyperlink>
    </w:p>
    <w:p w14:paraId="2A8A1A2F" w14:textId="7BEEFD94" w:rsidR="00C10DB0" w:rsidRPr="00C10DB0" w:rsidRDefault="00305CD3" w:rsidP="000D6EB4">
      <w:pPr>
        <w:pStyle w:val="afb"/>
        <w:tabs>
          <w:tab w:val="right" w:leader="dot" w:pos="9631"/>
        </w:tabs>
        <w:snapToGrid w:val="0"/>
        <w:spacing w:beforeLines="50" w:before="120" w:afterLines="50" w:after="120" w:line="240" w:lineRule="auto"/>
        <w:contextualSpacing w:val="0"/>
        <w:rPr>
          <w:rFonts w:cstheme="minorBidi"/>
          <w:smallCaps w:val="0"/>
          <w:noProof/>
          <w:szCs w:val="24"/>
        </w:rPr>
      </w:pPr>
      <w:hyperlink w:anchor="_Toc70674129" w:history="1">
        <w:r w:rsidR="00C10DB0" w:rsidRPr="00C10DB0">
          <w:rPr>
            <w:rStyle w:val="af0"/>
            <w:noProof/>
            <w:szCs w:val="24"/>
          </w:rPr>
          <w:t>圖</w:t>
        </w:r>
        <w:r w:rsidR="00C10DB0" w:rsidRPr="00C10DB0">
          <w:rPr>
            <w:rStyle w:val="af0"/>
            <w:noProof/>
            <w:szCs w:val="24"/>
          </w:rPr>
          <w:t xml:space="preserve"> 2 </w:t>
        </w:r>
        <w:r w:rsidR="00C10DB0" w:rsidRPr="00C10DB0">
          <w:rPr>
            <w:rStyle w:val="af0"/>
            <w:noProof/>
            <w:szCs w:val="24"/>
          </w:rPr>
          <w:t>智能障礙者與失智症在高等教育之人數比例</w:t>
        </w:r>
        <w:r w:rsidR="00C10DB0" w:rsidRPr="00C10DB0">
          <w:rPr>
            <w:noProof/>
            <w:webHidden/>
            <w:szCs w:val="24"/>
          </w:rPr>
          <w:tab/>
        </w:r>
        <w:r w:rsidR="00C10DB0" w:rsidRPr="00C10DB0">
          <w:rPr>
            <w:noProof/>
            <w:webHidden/>
            <w:szCs w:val="24"/>
          </w:rPr>
          <w:fldChar w:fldCharType="begin"/>
        </w:r>
        <w:r w:rsidR="00C10DB0" w:rsidRPr="00C10DB0">
          <w:rPr>
            <w:noProof/>
            <w:webHidden/>
            <w:szCs w:val="24"/>
          </w:rPr>
          <w:instrText xml:space="preserve"> PAGEREF _Toc70674129 \h </w:instrText>
        </w:r>
        <w:r w:rsidR="00C10DB0" w:rsidRPr="00C10DB0">
          <w:rPr>
            <w:noProof/>
            <w:webHidden/>
            <w:szCs w:val="24"/>
          </w:rPr>
        </w:r>
        <w:r w:rsidR="00C10DB0" w:rsidRPr="00C10DB0">
          <w:rPr>
            <w:noProof/>
            <w:webHidden/>
            <w:szCs w:val="24"/>
          </w:rPr>
          <w:fldChar w:fldCharType="separate"/>
        </w:r>
        <w:r w:rsidR="00BB2342">
          <w:rPr>
            <w:noProof/>
            <w:webHidden/>
            <w:szCs w:val="24"/>
          </w:rPr>
          <w:t>65</w:t>
        </w:r>
        <w:r w:rsidR="00C10DB0" w:rsidRPr="00C10DB0">
          <w:rPr>
            <w:noProof/>
            <w:webHidden/>
            <w:szCs w:val="24"/>
          </w:rPr>
          <w:fldChar w:fldCharType="end"/>
        </w:r>
      </w:hyperlink>
    </w:p>
    <w:p w14:paraId="4B30AA8B" w14:textId="0F1B4143" w:rsidR="00956627" w:rsidRDefault="00C10DB0" w:rsidP="000D6EB4">
      <w:pPr>
        <w:snapToGrid w:val="0"/>
        <w:spacing w:beforeLines="50" w:before="120" w:afterLines="50" w:after="120" w:line="240" w:lineRule="auto"/>
        <w:contextualSpacing w:val="0"/>
      </w:pPr>
      <w:r w:rsidRPr="00C10DB0">
        <w:fldChar w:fldCharType="end"/>
      </w:r>
    </w:p>
    <w:p w14:paraId="66AD2856" w14:textId="71C773AF" w:rsidR="00C10DB0" w:rsidRPr="001F479A" w:rsidRDefault="00956627" w:rsidP="001F479A">
      <w:pPr>
        <w:pStyle w:val="1"/>
      </w:pPr>
      <w:bookmarkStart w:id="22" w:name="_Toc72870661"/>
      <w:r w:rsidRPr="001F479A">
        <w:rPr>
          <w:rFonts w:hint="eastAsia"/>
        </w:rPr>
        <w:t>表目錄</w:t>
      </w:r>
      <w:bookmarkEnd w:id="22"/>
    </w:p>
    <w:p w14:paraId="7FA12B0B" w14:textId="33540B90" w:rsidR="000456FC" w:rsidRPr="000456FC" w:rsidRDefault="000456FC" w:rsidP="000D6EB4">
      <w:pPr>
        <w:pStyle w:val="afb"/>
        <w:tabs>
          <w:tab w:val="right" w:leader="dot" w:pos="9631"/>
        </w:tabs>
        <w:snapToGrid w:val="0"/>
        <w:spacing w:beforeLines="50" w:before="120" w:afterLines="50" w:after="120" w:line="240" w:lineRule="auto"/>
        <w:contextualSpacing w:val="0"/>
        <w:rPr>
          <w:rFonts w:cstheme="minorBidi"/>
          <w:smallCaps w:val="0"/>
          <w:noProof/>
          <w:szCs w:val="24"/>
        </w:rPr>
      </w:pPr>
      <w:r w:rsidRPr="000456FC">
        <w:rPr>
          <w:szCs w:val="24"/>
        </w:rPr>
        <w:fldChar w:fldCharType="begin"/>
      </w:r>
      <w:r w:rsidRPr="000456FC">
        <w:rPr>
          <w:szCs w:val="24"/>
        </w:rPr>
        <w:instrText xml:space="preserve"> TOC \h \z \c "</w:instrText>
      </w:r>
      <w:r w:rsidRPr="000456FC">
        <w:rPr>
          <w:szCs w:val="24"/>
        </w:rPr>
        <w:instrText>表</w:instrText>
      </w:r>
      <w:r w:rsidRPr="000456FC">
        <w:rPr>
          <w:szCs w:val="24"/>
        </w:rPr>
        <w:instrText xml:space="preserve">" </w:instrText>
      </w:r>
      <w:r w:rsidRPr="000456FC">
        <w:rPr>
          <w:szCs w:val="24"/>
        </w:rPr>
        <w:fldChar w:fldCharType="separate"/>
      </w:r>
      <w:hyperlink w:anchor="_Toc70674637" w:history="1">
        <w:r w:rsidRPr="000456FC">
          <w:rPr>
            <w:rStyle w:val="af0"/>
            <w:noProof/>
            <w:szCs w:val="24"/>
          </w:rPr>
          <w:t>表</w:t>
        </w:r>
        <w:r w:rsidRPr="000456FC">
          <w:rPr>
            <w:rStyle w:val="af0"/>
            <w:noProof/>
            <w:szCs w:val="24"/>
          </w:rPr>
          <w:t xml:space="preserve">1 </w:t>
        </w:r>
        <w:r w:rsidRPr="000456FC">
          <w:rPr>
            <w:rStyle w:val="af0"/>
            <w:noProof/>
            <w:szCs w:val="24"/>
          </w:rPr>
          <w:t>身心障礙者為性侵被害人人數、比例</w:t>
        </w:r>
        <w:r w:rsidRPr="000456FC">
          <w:rPr>
            <w:noProof/>
            <w:webHidden/>
            <w:szCs w:val="24"/>
          </w:rPr>
          <w:tab/>
        </w:r>
        <w:r w:rsidRPr="000456FC">
          <w:rPr>
            <w:noProof/>
            <w:webHidden/>
            <w:szCs w:val="24"/>
          </w:rPr>
          <w:fldChar w:fldCharType="begin"/>
        </w:r>
        <w:r w:rsidRPr="000456FC">
          <w:rPr>
            <w:noProof/>
            <w:webHidden/>
            <w:szCs w:val="24"/>
          </w:rPr>
          <w:instrText xml:space="preserve"> PAGEREF _Toc70674637 \h </w:instrText>
        </w:r>
        <w:r w:rsidRPr="000456FC">
          <w:rPr>
            <w:noProof/>
            <w:webHidden/>
            <w:szCs w:val="24"/>
          </w:rPr>
        </w:r>
        <w:r w:rsidRPr="000456FC">
          <w:rPr>
            <w:noProof/>
            <w:webHidden/>
            <w:szCs w:val="24"/>
          </w:rPr>
          <w:fldChar w:fldCharType="separate"/>
        </w:r>
        <w:r w:rsidR="00BB2342">
          <w:rPr>
            <w:noProof/>
            <w:webHidden/>
            <w:szCs w:val="24"/>
          </w:rPr>
          <w:t>43</w:t>
        </w:r>
        <w:r w:rsidRPr="000456FC">
          <w:rPr>
            <w:noProof/>
            <w:webHidden/>
            <w:szCs w:val="24"/>
          </w:rPr>
          <w:fldChar w:fldCharType="end"/>
        </w:r>
      </w:hyperlink>
    </w:p>
    <w:p w14:paraId="64FD340A" w14:textId="1DBA08BC" w:rsidR="000456FC" w:rsidRPr="000456FC" w:rsidRDefault="00305CD3" w:rsidP="000D6EB4">
      <w:pPr>
        <w:pStyle w:val="afb"/>
        <w:tabs>
          <w:tab w:val="right" w:leader="dot" w:pos="9631"/>
        </w:tabs>
        <w:snapToGrid w:val="0"/>
        <w:spacing w:beforeLines="50" w:before="120" w:afterLines="50" w:after="120" w:line="240" w:lineRule="auto"/>
        <w:contextualSpacing w:val="0"/>
        <w:rPr>
          <w:rFonts w:cstheme="minorBidi"/>
          <w:smallCaps w:val="0"/>
          <w:noProof/>
          <w:szCs w:val="24"/>
        </w:rPr>
      </w:pPr>
      <w:hyperlink w:anchor="_Toc70674638" w:history="1">
        <w:r w:rsidR="000456FC" w:rsidRPr="000456FC">
          <w:rPr>
            <w:rStyle w:val="af0"/>
            <w:noProof/>
            <w:szCs w:val="24"/>
          </w:rPr>
          <w:t>表</w:t>
        </w:r>
        <w:r w:rsidR="000456FC" w:rsidRPr="000456FC">
          <w:rPr>
            <w:rStyle w:val="af0"/>
            <w:noProof/>
            <w:szCs w:val="24"/>
          </w:rPr>
          <w:t xml:space="preserve"> 2 </w:t>
        </w:r>
        <w:r w:rsidR="000456FC" w:rsidRPr="000456FC">
          <w:rPr>
            <w:rStyle w:val="af0"/>
            <w:noProof/>
            <w:szCs w:val="24"/>
          </w:rPr>
          <w:t>身心障礙者為家暴被害人人數、比例</w:t>
        </w:r>
        <w:r w:rsidR="000456FC" w:rsidRPr="000456FC">
          <w:rPr>
            <w:noProof/>
            <w:webHidden/>
            <w:szCs w:val="24"/>
          </w:rPr>
          <w:tab/>
        </w:r>
        <w:r w:rsidR="000456FC" w:rsidRPr="000456FC">
          <w:rPr>
            <w:noProof/>
            <w:webHidden/>
            <w:szCs w:val="24"/>
          </w:rPr>
          <w:fldChar w:fldCharType="begin"/>
        </w:r>
        <w:r w:rsidR="000456FC" w:rsidRPr="000456FC">
          <w:rPr>
            <w:noProof/>
            <w:webHidden/>
            <w:szCs w:val="24"/>
          </w:rPr>
          <w:instrText xml:space="preserve"> PAGEREF _Toc70674638 \h </w:instrText>
        </w:r>
        <w:r w:rsidR="000456FC" w:rsidRPr="000456FC">
          <w:rPr>
            <w:noProof/>
            <w:webHidden/>
            <w:szCs w:val="24"/>
          </w:rPr>
        </w:r>
        <w:r w:rsidR="000456FC" w:rsidRPr="000456FC">
          <w:rPr>
            <w:noProof/>
            <w:webHidden/>
            <w:szCs w:val="24"/>
          </w:rPr>
          <w:fldChar w:fldCharType="separate"/>
        </w:r>
        <w:r w:rsidR="00BB2342">
          <w:rPr>
            <w:noProof/>
            <w:webHidden/>
            <w:szCs w:val="24"/>
          </w:rPr>
          <w:t>43</w:t>
        </w:r>
        <w:r w:rsidR="000456FC" w:rsidRPr="000456FC">
          <w:rPr>
            <w:noProof/>
            <w:webHidden/>
            <w:szCs w:val="24"/>
          </w:rPr>
          <w:fldChar w:fldCharType="end"/>
        </w:r>
      </w:hyperlink>
    </w:p>
    <w:p w14:paraId="0BADFD09" w14:textId="60C244F7" w:rsidR="00C10DB0" w:rsidRPr="00C10DB0" w:rsidRDefault="000456FC" w:rsidP="000D6EB4">
      <w:pPr>
        <w:snapToGrid w:val="0"/>
        <w:spacing w:beforeLines="50" w:before="120" w:afterLines="50" w:after="120" w:line="240" w:lineRule="auto"/>
        <w:contextualSpacing w:val="0"/>
      </w:pPr>
      <w:r w:rsidRPr="000456FC">
        <w:fldChar w:fldCharType="end"/>
      </w:r>
    </w:p>
    <w:p w14:paraId="307D2A80" w14:textId="77777777" w:rsidR="007B2A85" w:rsidRDefault="007B2A85" w:rsidP="000D6EB4">
      <w:pPr>
        <w:keepNext w:val="0"/>
        <w:widowControl/>
        <w:snapToGrid w:val="0"/>
        <w:spacing w:beforeLines="50" w:before="120" w:afterLines="50" w:after="120" w:line="240" w:lineRule="auto"/>
        <w:contextualSpacing w:val="0"/>
        <w:rPr>
          <w:rFonts w:eastAsia="源石黑體 M" w:cs="Book Antiqua"/>
          <w:bCs/>
          <w:kern w:val="52"/>
          <w:sz w:val="40"/>
          <w:szCs w:val="40"/>
        </w:rPr>
        <w:sectPr w:rsidR="007B2A85" w:rsidSect="003A13C0">
          <w:headerReference w:type="even" r:id="rId15"/>
          <w:headerReference w:type="default" r:id="rId16"/>
          <w:footerReference w:type="even" r:id="rId17"/>
          <w:footerReference w:type="default" r:id="rId18"/>
          <w:pgSz w:w="11909" w:h="16834"/>
          <w:pgMar w:top="1134" w:right="1134" w:bottom="1134" w:left="1134" w:header="567" w:footer="567" w:gutter="284"/>
          <w:pgNumType w:fmt="lowerRoman" w:start="1"/>
          <w:cols w:space="720"/>
          <w:docGrid w:linePitch="326"/>
        </w:sectPr>
      </w:pPr>
    </w:p>
    <w:p w14:paraId="56F9FC25" w14:textId="1ACA4EB5" w:rsidR="007B2A85" w:rsidRPr="001F479A" w:rsidRDefault="007B2A85" w:rsidP="001F479A">
      <w:pPr>
        <w:pStyle w:val="1"/>
      </w:pPr>
      <w:bookmarkStart w:id="23" w:name="_Toc72870662"/>
      <w:r w:rsidRPr="001F479A">
        <w:lastRenderedPageBreak/>
        <w:t>總體性問題</w:t>
      </w:r>
      <w:bookmarkEnd w:id="23"/>
    </w:p>
    <w:p w14:paraId="4F4B0DFA" w14:textId="66B1A2EC" w:rsidR="007B2A85" w:rsidRPr="007B2A85" w:rsidRDefault="007B2A85" w:rsidP="000D6EB4">
      <w:pPr>
        <w:pStyle w:val="CRPD0"/>
        <w:snapToGrid w:val="0"/>
        <w:spacing w:beforeLines="50" w:before="120" w:afterLines="50" w:after="120" w:line="240" w:lineRule="auto"/>
        <w:contextualSpacing w:val="0"/>
      </w:pPr>
      <w:r w:rsidRPr="007B2A85">
        <w:t>政府還是以慈善</w:t>
      </w:r>
      <w:r w:rsidRPr="007B2A85">
        <w:t>/</w:t>
      </w:r>
      <w:r w:rsidRPr="007B2A85">
        <w:t>醫療模式對待障礙者，常用友善、愛心、治療與矯正等心態面對障礙議題，未落實《身心障礙者權利公約》</w:t>
      </w:r>
      <w:r w:rsidR="00424446">
        <w:rPr>
          <w:rFonts w:hint="eastAsia"/>
        </w:rPr>
        <w:t xml:space="preserve"> </w:t>
      </w:r>
      <w:r w:rsidRPr="007B2A85">
        <w:t>(The Convention on the Rights of Persons with Disabilities</w:t>
      </w:r>
      <w:r w:rsidRPr="007B2A85">
        <w:t>，下稱</w:t>
      </w:r>
      <w:r w:rsidRPr="007B2A85">
        <w:t xml:space="preserve"> CRPD) </w:t>
      </w:r>
      <w:r w:rsidRPr="007B2A85">
        <w:t>讓障礙者與他人在平等基礎上享有權利的實質內涵，也沒有積極弭平環境與制度造成的阻礙，更缺乏平權政策的提出，甚至忽略障礙者參與政策討論與決策的必要性。</w:t>
      </w:r>
    </w:p>
    <w:p w14:paraId="0D64174D" w14:textId="77777777" w:rsidR="007B2A85" w:rsidRPr="007B2A85" w:rsidRDefault="007B2A85" w:rsidP="000D6EB4">
      <w:pPr>
        <w:pStyle w:val="CRPD0"/>
        <w:snapToGrid w:val="0"/>
        <w:spacing w:beforeLines="50" w:before="120" w:afterLines="50" w:after="120" w:line="240" w:lineRule="auto"/>
        <w:contextualSpacing w:val="0"/>
      </w:pPr>
      <w:r w:rsidRPr="007B2A85">
        <w:t>政府對障礙者的定義限於領有身心障礙手冊者，國家報告的統計數據也多限於此。依政府定義，我國</w:t>
      </w:r>
      <w:r w:rsidRPr="007B2A85">
        <w:t xml:space="preserve"> 2020 </w:t>
      </w:r>
      <w:r w:rsidRPr="007B2A85">
        <w:t>年障礙人口占總人口數的</w:t>
      </w:r>
      <w:r w:rsidRPr="007B2A85">
        <w:t xml:space="preserve"> 5.08%</w:t>
      </w:r>
      <w:r w:rsidRPr="007B2A85">
        <w:t>，男性障礙者占男性總人口數的</w:t>
      </w:r>
      <w:r w:rsidRPr="007B2A85">
        <w:t xml:space="preserve"> 5.70%</w:t>
      </w:r>
      <w:r w:rsidRPr="007B2A85">
        <w:t>，女性障礙者占女性總人口數的</w:t>
      </w:r>
      <w:r w:rsidRPr="007B2A85">
        <w:t xml:space="preserve"> 4.48%</w:t>
      </w:r>
      <w:r w:rsidRPr="007B2A85">
        <w:t>，皆遠低於世界衛生組織同年公布全球障礙人口約為世界人口數的</w:t>
      </w:r>
      <w:r w:rsidRPr="007B2A85">
        <w:t xml:space="preserve"> 15%</w:t>
      </w:r>
      <w:r w:rsidRPr="007B2A85">
        <w:t>。</w:t>
      </w:r>
      <w:r w:rsidRPr="00D0309D">
        <w:rPr>
          <w:rFonts w:ascii="Skeena Display" w:hAnsi="Skeena Display"/>
          <w:color w:val="521B93"/>
          <w:sz w:val="32"/>
          <w:szCs w:val="32"/>
          <w:vertAlign w:val="superscript"/>
        </w:rPr>
        <w:footnoteReference w:id="2"/>
      </w:r>
    </w:p>
    <w:p w14:paraId="53DE9287" w14:textId="64567C7D" w:rsidR="007B2A85" w:rsidRPr="007B2A85" w:rsidRDefault="007B2A85" w:rsidP="000D6EB4">
      <w:pPr>
        <w:pStyle w:val="CRPD0"/>
        <w:snapToGrid w:val="0"/>
        <w:spacing w:beforeLines="50" w:before="120" w:afterLines="50" w:after="120" w:line="240" w:lineRule="auto"/>
        <w:contextualSpacing w:val="0"/>
      </w:pPr>
      <w:r w:rsidRPr="007B2A85">
        <w:t>中央及地方政府</w:t>
      </w:r>
      <w:r w:rsidRPr="007B2A85">
        <w:t xml:space="preserve"> CRPD </w:t>
      </w:r>
      <w:r w:rsidRPr="007B2A85">
        <w:t>背景知識與訓練不足，尚未完成補正之</w:t>
      </w:r>
      <w:r w:rsidRPr="007B2A85">
        <w:t xml:space="preserve"> CRPD </w:t>
      </w:r>
      <w:r w:rsidRPr="007B2A85">
        <w:t>中譯版修正草案仍存在錯誤翻譯。再者，因欠缺對公約的通盤理解，未能有效且徹底檢視國內法規與公約不符之處，其中與障礙者權益最為相關的《身心障礙者權益保障法》</w:t>
      </w:r>
      <w:r w:rsidRPr="007B2A85">
        <w:t xml:space="preserve"> (</w:t>
      </w:r>
      <w:r w:rsidRPr="007B2A85">
        <w:t>下稱《障權法》</w:t>
      </w:r>
      <w:r w:rsidRPr="007B2A85">
        <w:t xml:space="preserve">) </w:t>
      </w:r>
      <w:r w:rsidRPr="007B2A85">
        <w:t>即為一例。</w:t>
      </w:r>
      <w:r w:rsidRPr="00D0309D">
        <w:rPr>
          <w:rFonts w:ascii="Skeena Display" w:hAnsi="Skeena Display"/>
          <w:color w:val="521B93"/>
          <w:sz w:val="32"/>
          <w:szCs w:val="32"/>
          <w:vertAlign w:val="superscript"/>
        </w:rPr>
        <w:footnoteReference w:id="3"/>
      </w:r>
      <w:r w:rsidRPr="007B2A85">
        <w:t>最後，行政機關及法院也因觀念不足，使其在政策的制定與推行、以及法院判決皆可能背離</w:t>
      </w:r>
      <w:r w:rsidRPr="007B2A85">
        <w:t xml:space="preserve"> CRPD </w:t>
      </w:r>
      <w:r w:rsidRPr="007B2A85">
        <w:t>而不自知。</w:t>
      </w:r>
    </w:p>
    <w:p w14:paraId="1CA82FAB" w14:textId="23C31FB3" w:rsidR="007B2A85" w:rsidRPr="007B2A85" w:rsidRDefault="70FEAD34" w:rsidP="000D6EB4">
      <w:pPr>
        <w:pStyle w:val="CRPD0"/>
        <w:snapToGrid w:val="0"/>
        <w:spacing w:beforeLines="50" w:before="120" w:afterLines="50" w:after="120" w:line="240" w:lineRule="auto"/>
        <w:contextualSpacing w:val="0"/>
      </w:pPr>
      <w:r>
        <w:t>我國法律、政策與社會對障礙者仍存在歧視，未落實障礙者平等保障與平等受益的原則。不僅現行法律存在對障礙者之歧視，政策上也缺乏足夠的積極措施以翻轉障礙者長期所承受之忽視與歧視。</w:t>
      </w:r>
    </w:p>
    <w:p w14:paraId="7B3978CD" w14:textId="77777777" w:rsidR="007B2A85" w:rsidRPr="007B2A85" w:rsidRDefault="007B2A85" w:rsidP="000D6EB4">
      <w:pPr>
        <w:pStyle w:val="CRPD0"/>
        <w:snapToGrid w:val="0"/>
        <w:spacing w:beforeLines="50" w:before="120" w:afterLines="50" w:after="120" w:line="240" w:lineRule="auto"/>
        <w:contextualSpacing w:val="0"/>
      </w:pPr>
      <w:r w:rsidRPr="007B2A85">
        <w:t>政府未體認「合理調整」對障礙權利的重要性，不僅仍未明確定義合理調整之義務範圍及其承擔者，並用以要求雇主或服務提供者之義務，甚至欠缺「拒絕提供合理調整即為歧視」的認知。</w:t>
      </w:r>
    </w:p>
    <w:p w14:paraId="66DC4DD3" w14:textId="77777777" w:rsidR="007B2A85" w:rsidRPr="007B2A85" w:rsidRDefault="007B2A85" w:rsidP="000D6EB4">
      <w:pPr>
        <w:pStyle w:val="CRPD0"/>
        <w:snapToGrid w:val="0"/>
        <w:spacing w:beforeLines="50" w:before="120" w:afterLines="50" w:after="120" w:line="240" w:lineRule="auto"/>
        <w:contextualSpacing w:val="0"/>
      </w:pPr>
      <w:r w:rsidRPr="007B2A85">
        <w:t>政府未積極承擔提升障礙意識的相應義務，使就醫、就學、就業、就養、社會與文化參與等生活諸面向，障礙者皆未獲得與他人同等的尊重與權利；媒體陳述與報導的方式，更再現欠缺障礙意識所產生之不理解與偏見。</w:t>
      </w:r>
    </w:p>
    <w:p w14:paraId="2CA29383" w14:textId="1D6FBDC2" w:rsidR="007B2A85" w:rsidRPr="007B2A85" w:rsidRDefault="70FEAD34" w:rsidP="000D6EB4">
      <w:pPr>
        <w:pStyle w:val="CRPD0"/>
        <w:snapToGrid w:val="0"/>
        <w:spacing w:beforeLines="50" w:before="120" w:afterLines="50" w:after="120" w:line="240" w:lineRule="auto"/>
        <w:contextualSpacing w:val="0"/>
      </w:pPr>
      <w:r>
        <w:t>政府對「無障礙」的理解聚焦於物理環境，且對無障礙建築物之規範僅限特定建築物。另外，雖可見政府逐步推動資訊無障礙，卻仍顯緩不濟急；更遑論修改法規政策以促進各項設施與服務的可及性。</w:t>
      </w:r>
    </w:p>
    <w:p w14:paraId="7401C5BA" w14:textId="75413C85" w:rsidR="007B2A85" w:rsidRPr="007B2A85" w:rsidRDefault="007B2A85" w:rsidP="000D6EB4">
      <w:pPr>
        <w:pStyle w:val="CRPD0"/>
        <w:snapToGrid w:val="0"/>
        <w:spacing w:beforeLines="50" w:before="120" w:afterLines="50" w:after="120" w:line="240" w:lineRule="auto"/>
        <w:contextualSpacing w:val="0"/>
      </w:pPr>
      <w:r w:rsidRPr="007B2A85">
        <w:t>政府編配的資源不足，難以提供障礙者足夠支持。以</w:t>
      </w:r>
      <w:r w:rsidRPr="007B2A85">
        <w:t xml:space="preserve"> 2021 </w:t>
      </w:r>
      <w:r w:rsidRPr="007B2A85">
        <w:t>年預算編列為例，身心障礙預算占中央政府總預算的</w:t>
      </w:r>
      <w:r w:rsidRPr="007B2A85">
        <w:t xml:space="preserve"> 1.10%</w:t>
      </w:r>
      <w:r w:rsidRPr="007B2A85">
        <w:t>，</w:t>
      </w:r>
      <w:r w:rsidRPr="00D0309D">
        <w:rPr>
          <w:rFonts w:ascii="Skeena Display" w:hAnsi="Skeena Display"/>
          <w:color w:val="521B93"/>
          <w:sz w:val="32"/>
          <w:szCs w:val="32"/>
          <w:vertAlign w:val="superscript"/>
        </w:rPr>
        <w:footnoteReference w:id="4"/>
      </w:r>
      <w:r w:rsidRPr="007B2A85">
        <w:t>又以衛福部所屬及各直轄市、縣</w:t>
      </w:r>
      <w:r w:rsidRPr="007B2A85">
        <w:t xml:space="preserve"> (</w:t>
      </w:r>
      <w:r w:rsidRPr="007B2A85">
        <w:t>市</w:t>
      </w:r>
      <w:r w:rsidRPr="007B2A85">
        <w:t xml:space="preserve">) </w:t>
      </w:r>
      <w:r w:rsidRPr="007B2A85">
        <w:t>政府轄內機關辦理社會福利各項業務人員數為例，</w:t>
      </w:r>
      <w:r w:rsidRPr="007B2A85">
        <w:t xml:space="preserve">2019 </w:t>
      </w:r>
      <w:r w:rsidRPr="007B2A85">
        <w:t>年以身心障礙福利為工作範疇的人員</w:t>
      </w:r>
      <w:r w:rsidRPr="007B2A85">
        <w:lastRenderedPageBreak/>
        <w:t>有</w:t>
      </w:r>
      <w:r w:rsidRPr="007B2A85">
        <w:t xml:space="preserve"> 7,908 </w:t>
      </w:r>
      <w:r w:rsidRPr="007B2A85">
        <w:t>人，</w:t>
      </w:r>
      <w:r w:rsidRPr="00D0309D">
        <w:rPr>
          <w:rFonts w:ascii="Skeena Display" w:hAnsi="Skeena Display"/>
          <w:color w:val="521B93"/>
          <w:sz w:val="32"/>
          <w:szCs w:val="32"/>
          <w:vertAlign w:val="superscript"/>
        </w:rPr>
        <w:footnoteReference w:id="5"/>
      </w:r>
      <w:r w:rsidRPr="007B2A85">
        <w:t>須辦理</w:t>
      </w:r>
      <w:r w:rsidRPr="007B2A85">
        <w:t xml:space="preserve"> 1,186,740 </w:t>
      </w:r>
      <w:r w:rsidRPr="007B2A85">
        <w:t>位身心障礙者之相關業務。</w:t>
      </w:r>
    </w:p>
    <w:p w14:paraId="030B792B" w14:textId="77777777" w:rsidR="007B2A85" w:rsidRPr="007B2A85" w:rsidRDefault="007B2A85" w:rsidP="000D6EB4">
      <w:pPr>
        <w:pStyle w:val="CRPD0"/>
        <w:snapToGrid w:val="0"/>
        <w:spacing w:beforeLines="50" w:before="120" w:afterLines="50" w:after="120" w:line="240" w:lineRule="auto"/>
        <w:contextualSpacing w:val="0"/>
      </w:pPr>
      <w:r w:rsidRPr="007B2A85">
        <w:t>政府未主動將障礙者視為權利主體進行整全性的需求評估，僅被動接受障礙者提出之需求申請，導致支持服務零碎化，無法照顧障礙者自主自立生活的多元需求。權益推動上雖設有行政院層級的「身心障礙者權益推動小組」，但該小組無法處理跨院際的議題，致使難有整全的障礙權益政策規劃與推動。</w:t>
      </w:r>
    </w:p>
    <w:p w14:paraId="5D3AF2F0" w14:textId="1B04A20D" w:rsidR="002A35DF" w:rsidRDefault="07CB0A49" w:rsidP="00947FEA">
      <w:pPr>
        <w:pStyle w:val="CRPD0"/>
        <w:snapToGrid w:val="0"/>
        <w:spacing w:beforeLines="50" w:before="120" w:afterLines="50" w:after="120" w:line="240" w:lineRule="auto"/>
        <w:contextualSpacing w:val="0"/>
      </w:pPr>
      <w:r>
        <w:t>障礙權益落實之考核與監督上，現行許多政策欠缺具體的實施與監督辦法；另一方面，亦未見國家人權委員會對於</w:t>
      </w:r>
      <w:r>
        <w:t xml:space="preserve"> CRPD </w:t>
      </w:r>
      <w:r>
        <w:t>之落實與監測有何具體規劃與行動。</w:t>
      </w:r>
    </w:p>
    <w:p w14:paraId="3932E116" w14:textId="0A0173EC" w:rsidR="00B10AF0" w:rsidRPr="001F479A" w:rsidRDefault="00B10AF0" w:rsidP="001F479A">
      <w:pPr>
        <w:pStyle w:val="1"/>
      </w:pPr>
      <w:bookmarkStart w:id="24" w:name="_Toc72870663"/>
      <w:r w:rsidRPr="001F479A">
        <w:rPr>
          <w:rFonts w:hint="eastAsia"/>
        </w:rPr>
        <w:t>第</w:t>
      </w:r>
      <w:r w:rsidRPr="001F479A">
        <w:t>1-4</w:t>
      </w:r>
      <w:r w:rsidRPr="001F479A">
        <w:rPr>
          <w:rFonts w:hint="eastAsia"/>
        </w:rPr>
        <w:t>條</w:t>
      </w:r>
      <w:r w:rsidR="00693EA1" w:rsidRPr="001F479A">
        <w:rPr>
          <w:rFonts w:hint="eastAsia"/>
        </w:rPr>
        <w:t xml:space="preserve"> </w:t>
      </w:r>
      <w:r w:rsidRPr="001F479A">
        <w:t xml:space="preserve"> </w:t>
      </w:r>
      <w:r w:rsidRPr="001F479A">
        <w:rPr>
          <w:rFonts w:hint="eastAsia"/>
        </w:rPr>
        <w:t>一般原則及義務</w:t>
      </w:r>
      <w:bookmarkEnd w:id="24"/>
    </w:p>
    <w:p w14:paraId="6FF1E261" w14:textId="74B8FF36" w:rsidR="00B10AF0" w:rsidRPr="00EA5772" w:rsidRDefault="00B10AF0" w:rsidP="00EA5772">
      <w:pPr>
        <w:pStyle w:val="2"/>
        <w:spacing w:before="120" w:after="120"/>
      </w:pPr>
      <w:bookmarkStart w:id="25" w:name="_t5mfmfeb0u9z" w:colFirst="0" w:colLast="0"/>
      <w:bookmarkStart w:id="26" w:name="_Toc72870664"/>
      <w:bookmarkEnd w:id="25"/>
      <w:r w:rsidRPr="00EA5772">
        <w:rPr>
          <w:rFonts w:hint="eastAsia"/>
        </w:rPr>
        <w:t>回應結論性意見第</w:t>
      </w:r>
      <w:r w:rsidRPr="00EA5772">
        <w:t>8</w:t>
      </w:r>
      <w:r w:rsidR="00693EA1" w:rsidRPr="00EA5772">
        <w:rPr>
          <w:rFonts w:hint="eastAsia"/>
        </w:rPr>
        <w:t>、</w:t>
      </w:r>
      <w:r w:rsidRPr="00EA5772">
        <w:t>9</w:t>
      </w:r>
      <w:r w:rsidR="007F4A88" w:rsidRPr="00EA5772">
        <w:rPr>
          <w:rFonts w:hint="eastAsia"/>
        </w:rPr>
        <w:t>點</w:t>
      </w:r>
      <w:bookmarkEnd w:id="26"/>
    </w:p>
    <w:p w14:paraId="2D8697D4" w14:textId="16EFA727" w:rsidR="00B10AF0" w:rsidRPr="00B11C58" w:rsidRDefault="00B10AF0" w:rsidP="00B11C58">
      <w:pPr>
        <w:pStyle w:val="3"/>
        <w:spacing w:before="120" w:after="120"/>
      </w:pPr>
      <w:bookmarkStart w:id="27" w:name="_ezzjkyspath" w:colFirst="0" w:colLast="0"/>
      <w:bookmarkStart w:id="28" w:name="_Toc72870665"/>
      <w:bookmarkEnd w:id="27"/>
      <w:r w:rsidRPr="00B11C58">
        <w:t>國家仍採福利模式，障礙者</w:t>
      </w:r>
      <w:r w:rsidR="0095022F" w:rsidRPr="00D0309D">
        <w:rPr>
          <w:rStyle w:val="af6"/>
          <w:rFonts w:ascii="Skeena Display" w:hAnsi="Skeena Display"/>
          <w:color w:val="521B93"/>
          <w:sz w:val="32"/>
          <w:szCs w:val="32"/>
        </w:rPr>
        <w:footnoteReference w:id="6"/>
      </w:r>
      <w:r w:rsidRPr="00B11C58">
        <w:t>非權利主體</w:t>
      </w:r>
      <w:bookmarkEnd w:id="28"/>
    </w:p>
    <w:p w14:paraId="1F7B6BC5" w14:textId="4D4EB66F" w:rsidR="00500B5B" w:rsidRDefault="00B10AF0" w:rsidP="000D6EB4">
      <w:pPr>
        <w:pStyle w:val="CRPD0"/>
        <w:snapToGrid w:val="0"/>
        <w:spacing w:beforeLines="50" w:before="120" w:afterLines="50" w:after="120" w:line="240" w:lineRule="auto"/>
        <w:contextualSpacing w:val="0"/>
      </w:pPr>
      <w:r>
        <w:t>許多政府部門對於障礙的思維仍停留在醫療與福利模式的思考，而非人權模式</w:t>
      </w:r>
      <w:r w:rsidR="0001659C">
        <w:rPr>
          <w:rFonts w:ascii="新細明體" w:eastAsia="新細明體" w:hAnsi="新細明體" w:cs="新細明體" w:hint="eastAsia"/>
        </w:rPr>
        <w:t>。</w:t>
      </w:r>
      <w:r>
        <w:t>例如，《</w:t>
      </w:r>
      <w:r w:rsidR="00251B20">
        <w:t xml:space="preserve">2020 </w:t>
      </w:r>
      <w:r w:rsidR="00251B20">
        <w:t>國家報告專要文件</w:t>
      </w:r>
      <w:r>
        <w:t>》</w:t>
      </w:r>
      <w:r w:rsidR="00BF246B">
        <w:t>第</w:t>
      </w:r>
      <w:r>
        <w:t>3</w:t>
      </w:r>
      <w:r w:rsidR="007F4A88">
        <w:t>段</w:t>
      </w:r>
      <w:r>
        <w:t>在討論「已取得身心障礙證明者」所享有之權利時，仍將其稱做「福利服務」；許多縣市主管身心障礙的部門名稱仍為身心障礙「福利」科；</w:t>
      </w:r>
      <w:r w:rsidRPr="00D0309D">
        <w:rPr>
          <w:rFonts w:ascii="Skeena Display" w:hAnsi="Skeena Display"/>
          <w:color w:val="521B93"/>
          <w:sz w:val="32"/>
          <w:szCs w:val="32"/>
          <w:vertAlign w:val="superscript"/>
        </w:rPr>
        <w:footnoteReference w:id="7"/>
      </w:r>
      <w:r>
        <w:t>且仍有法規使用保護及安置、殘障</w:t>
      </w:r>
      <w:r>
        <w:t xml:space="preserve"> (handicapped) </w:t>
      </w:r>
      <w:r>
        <w:t>等用語。</w:t>
      </w:r>
      <w:r w:rsidRPr="00D0309D">
        <w:rPr>
          <w:rFonts w:ascii="Skeena Display" w:hAnsi="Skeena Display"/>
          <w:color w:val="521B93"/>
          <w:sz w:val="32"/>
          <w:szCs w:val="32"/>
          <w:vertAlign w:val="superscript"/>
        </w:rPr>
        <w:footnoteReference w:id="8"/>
      </w:r>
    </w:p>
    <w:p w14:paraId="5CE2308B" w14:textId="77777777" w:rsidR="00500B5B" w:rsidRDefault="00B10AF0" w:rsidP="000D6EB4">
      <w:pPr>
        <w:pStyle w:val="CRPD0"/>
        <w:snapToGrid w:val="0"/>
        <w:spacing w:beforeLines="50" w:before="120" w:afterLines="50" w:after="120" w:line="240" w:lineRule="auto"/>
        <w:contextualSpacing w:val="0"/>
      </w:pPr>
      <w:r>
        <w:t>現行身心障礙證明上有聯絡人欄位，且部分旅館、設施要求障礙者須有陪同者才能使用服務，如《新北市天燈施放管理辦法》第七條規定：「未滿十四歲或身心障礙者，施放天燈時應有法定代理人、同行之成年人或其他成年家屬陪同協助」。</w:t>
      </w:r>
      <w:r w:rsidRPr="00D0309D">
        <w:rPr>
          <w:rFonts w:ascii="Skeena Display" w:hAnsi="Skeena Display"/>
          <w:color w:val="521B93"/>
          <w:sz w:val="32"/>
          <w:szCs w:val="32"/>
          <w:vertAlign w:val="superscript"/>
        </w:rPr>
        <w:footnoteReference w:id="9"/>
      </w:r>
      <w:r>
        <w:t>此類措施使障礙者覺得不被視為權利主體。</w:t>
      </w:r>
    </w:p>
    <w:p w14:paraId="6C6D2560" w14:textId="6C3FA73E" w:rsidR="00500B5B" w:rsidRDefault="00B10AF0" w:rsidP="000D6EB4">
      <w:pPr>
        <w:pStyle w:val="CRPD0"/>
        <w:snapToGrid w:val="0"/>
        <w:spacing w:beforeLines="50" w:before="120" w:afterLines="50" w:after="120" w:line="240" w:lineRule="auto"/>
        <w:contextualSpacing w:val="0"/>
      </w:pPr>
      <w:r>
        <w:t>《</w:t>
      </w:r>
      <w:r w:rsidR="00251B20">
        <w:t xml:space="preserve">2020 </w:t>
      </w:r>
      <w:r w:rsidR="00251B20">
        <w:t>國家報告專要文件</w:t>
      </w:r>
      <w:r>
        <w:t>》</w:t>
      </w:r>
      <w:r w:rsidR="00BF246B">
        <w:t>第</w:t>
      </w:r>
      <w:r>
        <w:t>6</w:t>
      </w:r>
      <w:r w:rsidR="007F4A88">
        <w:t>段</w:t>
      </w:r>
      <w:r>
        <w:t>所提之「身心障礙權利影響評估檢視表」目前只能在衛</w:t>
      </w:r>
      <w:r w:rsidR="004C7110" w:rsidRPr="00D64AA5">
        <w:rPr>
          <w:rFonts w:hint="eastAsia"/>
        </w:rPr>
        <w:t>生</w:t>
      </w:r>
      <w:r>
        <w:t>福</w:t>
      </w:r>
      <w:r w:rsidR="004C7110" w:rsidRPr="00D64AA5">
        <w:rPr>
          <w:rFonts w:hint="eastAsia"/>
        </w:rPr>
        <w:t>利</w:t>
      </w:r>
      <w:r>
        <w:t>部</w:t>
      </w:r>
      <w:r w:rsidR="004C7110" w:rsidRPr="00D64AA5">
        <w:rPr>
          <w:rFonts w:hint="eastAsia"/>
        </w:rPr>
        <w:t xml:space="preserve"> (</w:t>
      </w:r>
      <w:r w:rsidR="004C7110" w:rsidRPr="00D64AA5">
        <w:rPr>
          <w:rFonts w:hint="eastAsia"/>
        </w:rPr>
        <w:t>下稱衛福部</w:t>
      </w:r>
      <w:r w:rsidR="004C7110" w:rsidRPr="00D64AA5">
        <w:rPr>
          <w:rFonts w:hint="eastAsia"/>
        </w:rPr>
        <w:t>)</w:t>
      </w:r>
      <w:r w:rsidR="00C97C77">
        <w:rPr>
          <w:rFonts w:hint="eastAsia"/>
        </w:rPr>
        <w:t xml:space="preserve"> </w:t>
      </w:r>
      <w:r w:rsidR="00C97C77">
        <w:t xml:space="preserve">CRPD </w:t>
      </w:r>
      <w:r>
        <w:t>網站上一個研究案結案報告中找到，</w:t>
      </w:r>
      <w:r w:rsidRPr="00D0309D">
        <w:rPr>
          <w:rFonts w:ascii="Skeena Display" w:hAnsi="Skeena Display"/>
          <w:color w:val="521B93"/>
          <w:sz w:val="32"/>
          <w:szCs w:val="32"/>
          <w:vertAlign w:val="superscript"/>
        </w:rPr>
        <w:footnoteReference w:id="10"/>
      </w:r>
      <w:r>
        <w:t>民眾無法了解各部會及地方政府運用狀況、是否使用等，亦無法輕易查閱，資訊公開透明程度相當不足。</w:t>
      </w:r>
    </w:p>
    <w:p w14:paraId="323FCEC2" w14:textId="77777777" w:rsidR="00500B5B" w:rsidRDefault="00B10AF0" w:rsidP="000D6EB4">
      <w:pPr>
        <w:pStyle w:val="CRPD0"/>
        <w:snapToGrid w:val="0"/>
        <w:spacing w:beforeLines="50" w:before="120" w:afterLines="50" w:after="120" w:line="240" w:lineRule="auto"/>
        <w:contextualSpacing w:val="0"/>
      </w:pPr>
      <w:r>
        <w:t>建議：</w:t>
      </w:r>
    </w:p>
    <w:p w14:paraId="54EBBE1E" w14:textId="77777777" w:rsidR="00133620" w:rsidRDefault="00B10AF0" w:rsidP="00311C69">
      <w:pPr>
        <w:pStyle w:val="CRPD0"/>
        <w:numPr>
          <w:ilvl w:val="1"/>
          <w:numId w:val="5"/>
        </w:numPr>
        <w:snapToGrid w:val="0"/>
        <w:spacing w:beforeLines="50" w:before="120" w:afterLines="50" w:after="120" w:line="240" w:lineRule="auto"/>
        <w:contextualSpacing w:val="0"/>
      </w:pPr>
      <w:r>
        <w:t>立刻修正所有官方文件、官方單位之用語，確實體現人權模式之概念。</w:t>
      </w:r>
    </w:p>
    <w:p w14:paraId="72E97656" w14:textId="2E2B50D8" w:rsidR="00133620" w:rsidRDefault="00D23118" w:rsidP="00311C69">
      <w:pPr>
        <w:pStyle w:val="CRPD0"/>
        <w:numPr>
          <w:ilvl w:val="1"/>
          <w:numId w:val="5"/>
        </w:numPr>
        <w:snapToGrid w:val="0"/>
        <w:spacing w:beforeLines="50" w:before="120" w:afterLines="50" w:after="120" w:line="240" w:lineRule="auto"/>
        <w:contextualSpacing w:val="0"/>
      </w:pPr>
      <w:r>
        <w:rPr>
          <w:rFonts w:hint="eastAsia"/>
        </w:rPr>
        <w:t>儘</w:t>
      </w:r>
      <w:r w:rsidR="00B10AF0">
        <w:t>快取消身心障礙證明上之聯絡人欄位，並修正障礙者必須有陪同者才能使用服務之相關規定。</w:t>
      </w:r>
    </w:p>
    <w:p w14:paraId="016DC199" w14:textId="77777777" w:rsidR="00B10AF0" w:rsidRDefault="00B10AF0" w:rsidP="00311C69">
      <w:pPr>
        <w:pStyle w:val="CRPD0"/>
        <w:numPr>
          <w:ilvl w:val="1"/>
          <w:numId w:val="5"/>
        </w:numPr>
        <w:snapToGrid w:val="0"/>
        <w:spacing w:beforeLines="50" w:before="120" w:afterLines="50" w:after="120" w:line="240" w:lineRule="auto"/>
        <w:contextualSpacing w:val="0"/>
      </w:pPr>
      <w:r>
        <w:t>公開「身心障礙權利影響評估檢視表」之運用狀況，並積極督導各部門確實使用該檢視表。</w:t>
      </w:r>
    </w:p>
    <w:p w14:paraId="6AA8C3E6" w14:textId="0D6C9FEB" w:rsidR="00B10AF0" w:rsidRPr="00EA5772" w:rsidRDefault="00B10AF0" w:rsidP="00EA5772">
      <w:pPr>
        <w:pStyle w:val="2"/>
        <w:spacing w:before="120" w:after="120"/>
      </w:pPr>
      <w:bookmarkStart w:id="29" w:name="_m1wgc677b5km" w:colFirst="0" w:colLast="0"/>
      <w:bookmarkStart w:id="30" w:name="_Toc72870666"/>
      <w:bookmarkEnd w:id="29"/>
      <w:r w:rsidRPr="00EA5772">
        <w:lastRenderedPageBreak/>
        <w:t>回應結論性意見第</w:t>
      </w:r>
      <w:r w:rsidRPr="00EA5772">
        <w:t>10</w:t>
      </w:r>
      <w:r w:rsidR="00693EA1" w:rsidRPr="00EA5772">
        <w:rPr>
          <w:rFonts w:hint="eastAsia"/>
        </w:rPr>
        <w:t>、</w:t>
      </w:r>
      <w:r w:rsidRPr="00EA5772">
        <w:t>11</w:t>
      </w:r>
      <w:r w:rsidR="007F4A88" w:rsidRPr="00EA5772">
        <w:t>點</w:t>
      </w:r>
      <w:bookmarkEnd w:id="30"/>
    </w:p>
    <w:p w14:paraId="67704D08" w14:textId="77777777" w:rsidR="00B10AF0" w:rsidRPr="00B11C58" w:rsidRDefault="00B10AF0" w:rsidP="00B11C58">
      <w:pPr>
        <w:pStyle w:val="3"/>
        <w:spacing w:before="120" w:after="120"/>
      </w:pPr>
      <w:bookmarkStart w:id="31" w:name="_jtn72h6sd2il" w:colFirst="0" w:colLast="0"/>
      <w:bookmarkStart w:id="32" w:name="_Toc72870667"/>
      <w:bookmarkEnd w:id="31"/>
      <w:r w:rsidRPr="00B11C58">
        <w:t>障礙判定忽視環境因素，不符人權</w:t>
      </w:r>
      <w:bookmarkEnd w:id="32"/>
    </w:p>
    <w:p w14:paraId="5A482896" w14:textId="23F9DAA8" w:rsidR="00B10AF0" w:rsidRDefault="00B10AF0" w:rsidP="000D6EB4">
      <w:pPr>
        <w:pStyle w:val="CRPD0"/>
        <w:snapToGrid w:val="0"/>
        <w:spacing w:beforeLines="50" w:before="120" w:afterLines="50" w:after="120" w:line="240" w:lineRule="auto"/>
        <w:contextualSpacing w:val="0"/>
      </w:pPr>
      <w:bookmarkStart w:id="33" w:name="_Ref68883210"/>
      <w:r>
        <w:t>根據衛福部資料，截至</w:t>
      </w:r>
      <w:r>
        <w:t xml:space="preserve"> 2020 </w:t>
      </w:r>
      <w:r>
        <w:t>年底，我國約有</w:t>
      </w:r>
      <w:r>
        <w:t xml:space="preserve"> 119.8 </w:t>
      </w:r>
      <w:r>
        <w:t>萬人持有身心障礙手冊，約總人口的</w:t>
      </w:r>
      <w:r>
        <w:t xml:space="preserve"> 5.08%</w:t>
      </w:r>
      <w:r>
        <w:t>。</w:t>
      </w:r>
      <w:r w:rsidRPr="00D0309D">
        <w:rPr>
          <w:rFonts w:ascii="Skeena Display" w:hAnsi="Skeena Display"/>
          <w:color w:val="521B93"/>
          <w:sz w:val="32"/>
          <w:szCs w:val="32"/>
          <w:vertAlign w:val="superscript"/>
        </w:rPr>
        <w:footnoteReference w:id="11"/>
      </w:r>
      <w:r>
        <w:t>此比例顯著低於國際狀況。根據聯合國世界衛生組織</w:t>
      </w:r>
      <w:r>
        <w:t xml:space="preserve"> 2020 </w:t>
      </w:r>
      <w:r>
        <w:t>年公布的資料，全球粗估約有</w:t>
      </w:r>
      <w:r>
        <w:t>15</w:t>
      </w:r>
      <w:r>
        <w:t>％的人口有某種形式的身心障礙表示衛福部採取過於嚴格的損傷標準。</w:t>
      </w:r>
      <w:r w:rsidRPr="00D0309D">
        <w:rPr>
          <w:rFonts w:ascii="Skeena Display" w:hAnsi="Skeena Display"/>
          <w:color w:val="521B93"/>
          <w:sz w:val="32"/>
          <w:szCs w:val="32"/>
          <w:vertAlign w:val="superscript"/>
        </w:rPr>
        <w:footnoteReference w:id="12"/>
      </w:r>
      <w:bookmarkEnd w:id="33"/>
    </w:p>
    <w:p w14:paraId="1D49E5ED" w14:textId="69F5CB20" w:rsidR="00B10AF0" w:rsidRDefault="00B10AF0" w:rsidP="000D6EB4">
      <w:pPr>
        <w:pStyle w:val="CRPD0"/>
        <w:snapToGrid w:val="0"/>
        <w:spacing w:beforeLines="50" w:before="120" w:afterLines="50" w:after="120" w:line="240" w:lineRule="auto"/>
        <w:contextualSpacing w:val="0"/>
      </w:pPr>
      <w:r>
        <w:t xml:space="preserve">2020 </w:t>
      </w:r>
      <w:r>
        <w:t>年</w:t>
      </w:r>
      <w:r>
        <w:t xml:space="preserve"> 3 </w:t>
      </w:r>
      <w:r>
        <w:t>月監察院調查報告指出，</w:t>
      </w:r>
      <w:r w:rsidRPr="00D0309D">
        <w:rPr>
          <w:rFonts w:ascii="Skeena Display" w:hAnsi="Skeena Display"/>
          <w:color w:val="521B93"/>
          <w:sz w:val="32"/>
          <w:szCs w:val="32"/>
          <w:vertAlign w:val="superscript"/>
        </w:rPr>
        <w:footnoteReference w:id="13"/>
      </w:r>
      <w:r>
        <w:t>衛福部判定身心障礙者資格及等級之方式與社會模式背道而馳，指目前判定的方式仍僅依醫師對</w:t>
      </w:r>
      <w:r>
        <w:t>ICF</w:t>
      </w:r>
      <w:r>
        <w:t>評量工具中之「身體功能及結構」所作鑑定結果為依據，而未納入「活動參與及環境因素」。再者，因補助與服務之提供仰賴鑑定結果，而鑑定結果又與真實狀況脫鉤，造成有實質需求的障礙者因無法取得障礙證明或等級判定問題，而無法得到適當的支持協助。例如許多</w:t>
      </w:r>
      <w:r w:rsidR="000216CC" w:rsidRPr="07CB0A49">
        <w:t>心理社會</w:t>
      </w:r>
      <w:r>
        <w:t>障礙者無法申請居家服務、個人助理等社區服務。</w:t>
      </w:r>
      <w:bookmarkStart w:id="34" w:name="_Ref69832460"/>
      <w:r w:rsidR="00F871F9" w:rsidRPr="00D0309D">
        <w:rPr>
          <w:rStyle w:val="af6"/>
          <w:rFonts w:ascii="Skeena Display" w:hAnsi="Skeena Display"/>
          <w:color w:val="521B93"/>
          <w:sz w:val="32"/>
          <w:szCs w:val="32"/>
        </w:rPr>
        <w:footnoteReference w:id="14"/>
      </w:r>
      <w:bookmarkEnd w:id="34"/>
    </w:p>
    <w:p w14:paraId="370669FF" w14:textId="77777777" w:rsidR="00B10AF0" w:rsidRDefault="00B10AF0" w:rsidP="000D6EB4">
      <w:pPr>
        <w:pStyle w:val="CRPD0"/>
        <w:snapToGrid w:val="0"/>
        <w:spacing w:beforeLines="50" w:before="120" w:afterLines="50" w:after="120" w:line="240" w:lineRule="auto"/>
        <w:contextualSpacing w:val="0"/>
      </w:pPr>
      <w:r>
        <w:t>再者，需求評估的制度未必以障礙者自主認定之需求為主，而是以專業團隊評估障礙者之需求為主，若專業團隊認為障礙者不需要就不會核准，漠視障礙者自主選擇服務的權利。</w:t>
      </w:r>
    </w:p>
    <w:p w14:paraId="0C1D3E9F" w14:textId="77777777" w:rsidR="00B10AF0" w:rsidRDefault="00B10AF0" w:rsidP="000D6EB4">
      <w:pPr>
        <w:pStyle w:val="CRPD0"/>
        <w:snapToGrid w:val="0"/>
        <w:spacing w:beforeLines="50" w:before="120" w:afterLines="50" w:after="120" w:line="240" w:lineRule="auto"/>
        <w:contextualSpacing w:val="0"/>
      </w:pPr>
      <w:r>
        <w:t>另外，需求評估缺少原住民身分「各族」障礙者的需求調查，無法充分滿足不同族之需求。</w:t>
      </w:r>
    </w:p>
    <w:p w14:paraId="58F80B37" w14:textId="069DFDAD" w:rsidR="00B10AF0" w:rsidRDefault="00B10AF0" w:rsidP="000D6EB4">
      <w:pPr>
        <w:pStyle w:val="CRPD0"/>
        <w:snapToGrid w:val="0"/>
        <w:spacing w:beforeLines="50" w:before="120" w:afterLines="50" w:after="120" w:line="240" w:lineRule="auto"/>
        <w:contextualSpacing w:val="0"/>
      </w:pPr>
      <w:r>
        <w:t>針對補助機制，如《回應結論性意見國家報告》</w:t>
      </w:r>
      <w:r w:rsidR="00BF246B">
        <w:t>第</w:t>
      </w:r>
      <w:r>
        <w:t>4</w:t>
      </w:r>
      <w:r w:rsidR="007F4A88">
        <w:t>段</w:t>
      </w:r>
      <w:r>
        <w:t>所提，目前我國依照障礙等級進行補助，舉例來說，屬低收入戶之極重度、重度及中度障礙者，每人每月補助</w:t>
      </w:r>
      <w:r>
        <w:t xml:space="preserve"> 8,836 </w:t>
      </w:r>
      <w:r>
        <w:t>元；輕度者每人每月補助</w:t>
      </w:r>
      <w:r>
        <w:t xml:space="preserve"> 5,065 </w:t>
      </w:r>
      <w:r>
        <w:t>元。</w:t>
      </w:r>
      <w:r w:rsidR="00966757">
        <w:rPr>
          <w:rFonts w:hint="eastAsia"/>
        </w:rPr>
        <w:t xml:space="preserve"> </w:t>
      </w:r>
      <w:r w:rsidR="00966757">
        <w:t>(</w:t>
      </w:r>
      <w:r>
        <w:t>相較之下，衛福部公布的</w:t>
      </w:r>
      <w:r>
        <w:t>2021</w:t>
      </w:r>
      <w:r>
        <w:t>年最低生活費，在六個直轄市平均為</w:t>
      </w:r>
      <w:r>
        <w:t>14,965</w:t>
      </w:r>
      <w:r>
        <w:t>元，其他地區為</w:t>
      </w:r>
      <w:r>
        <w:t>13,288</w:t>
      </w:r>
      <w:r>
        <w:t>元</w:t>
      </w:r>
      <w:r w:rsidR="00966757">
        <w:rPr>
          <w:rFonts w:hint="eastAsia"/>
        </w:rPr>
        <w:t>)</w:t>
      </w:r>
      <w:r w:rsidR="00966757">
        <w:t xml:space="preserve"> </w:t>
      </w:r>
      <w:r>
        <w:t>但輕度障礙者所需之補助不一定比較低，因此此政策並不能真正貼近障礙者之需求。</w:t>
      </w:r>
    </w:p>
    <w:p w14:paraId="3ED31253" w14:textId="77777777" w:rsidR="00B10AF0" w:rsidRDefault="00B10AF0" w:rsidP="000D6EB4">
      <w:pPr>
        <w:pStyle w:val="CRPD0"/>
        <w:snapToGrid w:val="0"/>
        <w:spacing w:beforeLines="50" w:before="120" w:afterLines="50" w:after="120" w:line="240" w:lineRule="auto"/>
        <w:contextualSpacing w:val="0"/>
      </w:pPr>
      <w:bookmarkStart w:id="35" w:name="_Ref68883216"/>
      <w:r>
        <w:t>建議：</w:t>
      </w:r>
      <w:bookmarkEnd w:id="35"/>
    </w:p>
    <w:p w14:paraId="4272CFB8" w14:textId="35AA1D6C" w:rsidR="00B10AF0" w:rsidRDefault="00B10AF0" w:rsidP="00311C69">
      <w:pPr>
        <w:pStyle w:val="CRPD0"/>
        <w:numPr>
          <w:ilvl w:val="1"/>
          <w:numId w:val="5"/>
        </w:numPr>
        <w:snapToGrid w:val="0"/>
        <w:spacing w:beforeLines="50" w:before="120" w:afterLines="50" w:after="120" w:line="240" w:lineRule="auto"/>
        <w:contextualSpacing w:val="0"/>
      </w:pPr>
      <w:r>
        <w:t>立即修法，放寬現行《障權法》</w:t>
      </w:r>
      <w:r w:rsidR="00BF246B">
        <w:t>第</w:t>
      </w:r>
      <w:r>
        <w:t>5</w:t>
      </w:r>
      <w:r w:rsidR="007F4A88">
        <w:t>條</w:t>
      </w:r>
      <w:r>
        <w:t>對於障礙者的定義。</w:t>
      </w:r>
    </w:p>
    <w:p w14:paraId="4997B051" w14:textId="21D769F9" w:rsidR="00B10AF0" w:rsidRDefault="00B10AF0" w:rsidP="00311C69">
      <w:pPr>
        <w:pStyle w:val="CRPD0"/>
        <w:numPr>
          <w:ilvl w:val="1"/>
          <w:numId w:val="5"/>
        </w:numPr>
        <w:snapToGrid w:val="0"/>
        <w:spacing w:beforeLines="50" w:before="120" w:afterLines="50" w:after="120" w:line="240" w:lineRule="auto"/>
        <w:contextualSpacing w:val="0"/>
      </w:pPr>
      <w:r>
        <w:t>在進行《障權法》</w:t>
      </w:r>
      <w:r w:rsidR="00BF246B">
        <w:t>第</w:t>
      </w:r>
      <w:r>
        <w:t>11</w:t>
      </w:r>
      <w:r w:rsidR="007F4A88">
        <w:t>條</w:t>
      </w:r>
      <w:r>
        <w:t>人口普查統計時，增加調查與掌握全國障礙人口的盛行率</w:t>
      </w:r>
      <w:r>
        <w:t xml:space="preserve"> (prevalence)</w:t>
      </w:r>
      <w:r>
        <w:t>，並參考聯合國統計委員會底下的「華盛頓身心障礙統計小組</w:t>
      </w:r>
      <w:r>
        <w:t xml:space="preserve"> (Washington Group on Disability Statistics)</w:t>
      </w:r>
      <w:r>
        <w:t>」發展出的六個簡單問題，初步大規模調查障礙盛行率。</w:t>
      </w:r>
    </w:p>
    <w:p w14:paraId="5B53F189" w14:textId="77777777" w:rsidR="00B10AF0" w:rsidRDefault="00B10AF0" w:rsidP="00311C69">
      <w:pPr>
        <w:pStyle w:val="CRPD0"/>
        <w:numPr>
          <w:ilvl w:val="1"/>
          <w:numId w:val="5"/>
        </w:numPr>
        <w:snapToGrid w:val="0"/>
        <w:spacing w:beforeLines="50" w:before="120" w:afterLines="50" w:after="120" w:line="240" w:lineRule="auto"/>
        <w:contextualSpacing w:val="0"/>
      </w:pPr>
      <w:r>
        <w:t>國家應根據障礙者實質需求給予支持和足夠的生活津貼補助，而非以障礙證明為取得服務為必要條件。</w:t>
      </w:r>
    </w:p>
    <w:p w14:paraId="3E65F401" w14:textId="5AB53390" w:rsidR="00B10AF0" w:rsidRDefault="07CB0A49" w:rsidP="00311C69">
      <w:pPr>
        <w:pStyle w:val="CRPD0"/>
        <w:numPr>
          <w:ilvl w:val="1"/>
          <w:numId w:val="5"/>
        </w:numPr>
        <w:snapToGrid w:val="0"/>
        <w:spacing w:beforeLines="50" w:before="120" w:afterLines="50" w:after="120" w:line="240" w:lineRule="auto"/>
        <w:contextualSpacing w:val="0"/>
      </w:pPr>
      <w:r>
        <w:t>若政府堅持使用</w:t>
      </w:r>
      <w:r>
        <w:t>ICF</w:t>
      </w:r>
      <w:r>
        <w:t>評量工具，應確實落實</w:t>
      </w:r>
      <w:r>
        <w:t xml:space="preserve"> ICF</w:t>
      </w:r>
      <w:r>
        <w:t>之</w:t>
      </w:r>
      <w:r>
        <w:t xml:space="preserve"> BS </w:t>
      </w:r>
      <w:r>
        <w:t>及</w:t>
      </w:r>
      <w:r>
        <w:t xml:space="preserve"> DE </w:t>
      </w:r>
      <w:r>
        <w:t>碼，因國內情況即使</w:t>
      </w:r>
      <w:r>
        <w:lastRenderedPageBreak/>
        <w:t>障礙程度被評為輕或中度，但卻有可能因為無障礙環境設施設備不足或福利服務政策不夠完善，面臨難以克服的生活困境，導致無法實踐自立生活。</w:t>
      </w:r>
    </w:p>
    <w:p w14:paraId="684E9F08" w14:textId="7A31FE2E" w:rsidR="00B10AF0" w:rsidRDefault="00B10AF0" w:rsidP="00311C69">
      <w:pPr>
        <w:pStyle w:val="CRPD0"/>
        <w:numPr>
          <w:ilvl w:val="1"/>
          <w:numId w:val="5"/>
        </w:numPr>
        <w:snapToGrid w:val="0"/>
        <w:spacing w:beforeLines="50" w:before="120" w:afterLines="50" w:after="120" w:line="240" w:lineRule="auto"/>
        <w:contextualSpacing w:val="0"/>
      </w:pPr>
      <w:r>
        <w:t>針對原住民族，政府應就台灣的原住民障礙者各族的人數與居住原鄉設籍狀況的分布，編列足夠預算提供適切服務，以掌握台灣原住民障</w:t>
      </w:r>
      <w:r w:rsidR="00F303D5" w:rsidRPr="00F303D5">
        <w:rPr>
          <w:rFonts w:hint="eastAsia"/>
        </w:rPr>
        <w:t>礙</w:t>
      </w:r>
      <w:r>
        <w:t>者之生活樣貌與語言文化等特殊需求。</w:t>
      </w:r>
    </w:p>
    <w:p w14:paraId="2B37D97D" w14:textId="2AB83DD0" w:rsidR="00B10AF0" w:rsidRDefault="07CB0A49" w:rsidP="00311C69">
      <w:pPr>
        <w:pStyle w:val="CRPD0"/>
        <w:numPr>
          <w:ilvl w:val="1"/>
          <w:numId w:val="5"/>
        </w:numPr>
        <w:snapToGrid w:val="0"/>
        <w:spacing w:beforeLines="50" w:before="120" w:afterLines="50" w:after="120" w:line="240" w:lineRule="auto"/>
        <w:contextualSpacing w:val="0"/>
      </w:pPr>
      <w:r>
        <w:t>障礙者生活補助費不應只依照損傷程度核發，而是評估障礙者就學、就業、就養、就醫等面向，就其他福利措施不足部分給予補助，以消除障礙者與非障礙者之間的經濟不平等。</w:t>
      </w:r>
    </w:p>
    <w:p w14:paraId="189F5340" w14:textId="7741D561" w:rsidR="00B10AF0" w:rsidRPr="00EA5772" w:rsidRDefault="00B10AF0" w:rsidP="00EA5772">
      <w:pPr>
        <w:pStyle w:val="2"/>
        <w:spacing w:before="120" w:after="120"/>
      </w:pPr>
      <w:bookmarkStart w:id="36" w:name="_emh9lsfoh8h" w:colFirst="0" w:colLast="0"/>
      <w:bookmarkStart w:id="37" w:name="_Toc72870668"/>
      <w:bookmarkEnd w:id="36"/>
      <w:r w:rsidRPr="00EA5772">
        <w:t>回應結論性意見第</w:t>
      </w:r>
      <w:r w:rsidRPr="00EA5772">
        <w:t>12</w:t>
      </w:r>
      <w:r w:rsidRPr="00EA5772">
        <w:t>、</w:t>
      </w:r>
      <w:r w:rsidRPr="00EA5772">
        <w:t>13</w:t>
      </w:r>
      <w:r w:rsidR="007F4A88" w:rsidRPr="00EA5772">
        <w:t>點</w:t>
      </w:r>
      <w:bookmarkEnd w:id="37"/>
    </w:p>
    <w:p w14:paraId="334972A0" w14:textId="77777777" w:rsidR="00B10AF0" w:rsidRPr="00B11C58" w:rsidRDefault="00B10AF0" w:rsidP="00B11C58">
      <w:pPr>
        <w:pStyle w:val="3"/>
        <w:spacing w:before="120" w:after="120"/>
      </w:pPr>
      <w:bookmarkStart w:id="38" w:name="_slpikx8gw8yw" w:colFirst="0" w:colLast="0"/>
      <w:bookmarkStart w:id="39" w:name="_Toc72870669"/>
      <w:bookmarkEnd w:id="38"/>
      <w:r w:rsidRPr="00B11C58">
        <w:t>法規通用設計概念不足</w:t>
      </w:r>
      <w:bookmarkEnd w:id="39"/>
    </w:p>
    <w:p w14:paraId="23BF3CB1" w14:textId="7F1FCD5D" w:rsidR="00B10AF0" w:rsidRDefault="00B10AF0" w:rsidP="000D6EB4">
      <w:pPr>
        <w:pStyle w:val="CRPD0"/>
        <w:snapToGrid w:val="0"/>
        <w:spacing w:beforeLines="50" w:before="120" w:afterLines="50" w:after="120" w:line="240" w:lineRule="auto"/>
        <w:contextualSpacing w:val="0"/>
      </w:pPr>
      <w:r>
        <w:t>回應《</w:t>
      </w:r>
      <w:r w:rsidR="00251B20">
        <w:t xml:space="preserve">2020 </w:t>
      </w:r>
      <w:r w:rsidR="00251B20">
        <w:t>國家報告專要文件</w:t>
      </w:r>
      <w:r>
        <w:t>》</w:t>
      </w:r>
      <w:r w:rsidR="00BF246B">
        <w:t>第</w:t>
      </w:r>
      <w:r>
        <w:t>7</w:t>
      </w:r>
      <w:r>
        <w:t>、</w:t>
      </w:r>
      <w:r>
        <w:t>9</w:t>
      </w:r>
      <w:r w:rsidR="007F4A88">
        <w:t>段</w:t>
      </w:r>
      <w:r>
        <w:t>，</w:t>
      </w:r>
      <w:r>
        <w:t xml:space="preserve">2021 </w:t>
      </w:r>
      <w:r>
        <w:t>年《障權法》只修了</w:t>
      </w:r>
      <w:r w:rsidR="00BF246B">
        <w:t>第</w:t>
      </w:r>
      <w:r>
        <w:t>14</w:t>
      </w:r>
      <w:r>
        <w:t>、</w:t>
      </w:r>
      <w:r>
        <w:t>106</w:t>
      </w:r>
      <w:r>
        <w:t>條，並無處理通用設計原則。</w:t>
      </w:r>
      <w:r w:rsidRPr="00D0309D">
        <w:rPr>
          <w:rFonts w:ascii="Skeena Display" w:hAnsi="Skeena Display"/>
          <w:color w:val="521B93"/>
          <w:sz w:val="32"/>
          <w:szCs w:val="32"/>
          <w:vertAlign w:val="superscript"/>
        </w:rPr>
        <w:footnoteReference w:id="15"/>
      </w:r>
      <w:r>
        <w:t>而《大眾運輸工具無障礙設施設置辦法》和《建築技術規則建築設計施工編》皆無納入通用設計原則，過去四年來亦無修法。</w:t>
      </w:r>
    </w:p>
    <w:p w14:paraId="7A882099" w14:textId="21734023" w:rsidR="00B10AF0" w:rsidRDefault="00B10AF0" w:rsidP="000D6EB4">
      <w:pPr>
        <w:pStyle w:val="CRPD0"/>
        <w:snapToGrid w:val="0"/>
        <w:spacing w:beforeLines="50" w:before="120" w:afterLines="50" w:after="120" w:line="240" w:lineRule="auto"/>
        <w:contextualSpacing w:val="0"/>
      </w:pPr>
      <w:r>
        <w:t>回應《</w:t>
      </w:r>
      <w:r w:rsidR="00251B20">
        <w:t xml:space="preserve">2020 </w:t>
      </w:r>
      <w:r w:rsidR="00251B20">
        <w:t>國家報告專要文件</w:t>
      </w:r>
      <w:r>
        <w:t>》</w:t>
      </w:r>
      <w:r w:rsidR="00BF246B">
        <w:t>第</w:t>
      </w:r>
      <w:r>
        <w:t>11</w:t>
      </w:r>
      <w:r w:rsidR="007F4A88">
        <w:t>段</w:t>
      </w:r>
      <w:r>
        <w:t>，政府僅以獎勵方式鼓勵醫院改善服務，無法實質保障障礙者就醫及健康權，本次新冠肺炎疫情即反映出此嚴重問題，詳參</w:t>
      </w:r>
      <w:r w:rsidR="00C01D7E">
        <w:rPr>
          <w:rFonts w:hint="eastAsia"/>
        </w:rPr>
        <w:t>本報告</w:t>
      </w:r>
      <w:r w:rsidR="00BF246B">
        <w:rPr>
          <w:rFonts w:hint="eastAsia"/>
        </w:rPr>
        <w:t>第</w:t>
      </w:r>
      <w:r w:rsidR="00C01D7E">
        <w:fldChar w:fldCharType="begin"/>
      </w:r>
      <w:r w:rsidR="00C01D7E">
        <w:instrText xml:space="preserve"> </w:instrText>
      </w:r>
      <w:r w:rsidR="00C01D7E">
        <w:rPr>
          <w:rFonts w:hint="eastAsia"/>
        </w:rPr>
        <w:instrText>REF _Ref68883105 \r \h</w:instrText>
      </w:r>
      <w:r w:rsidR="00C01D7E">
        <w:instrText xml:space="preserve"> </w:instrText>
      </w:r>
      <w:r w:rsidR="00C01D7E">
        <w:fldChar w:fldCharType="separate"/>
      </w:r>
      <w:r w:rsidR="00BB2342">
        <w:t>101</w:t>
      </w:r>
      <w:r w:rsidR="00C01D7E">
        <w:fldChar w:fldCharType="end"/>
      </w:r>
      <w:r w:rsidR="007F4A88">
        <w:t>段</w:t>
      </w:r>
      <w:r w:rsidR="00C01D7E">
        <w:rPr>
          <w:rFonts w:hint="eastAsia"/>
        </w:rPr>
        <w:t>以下</w:t>
      </w:r>
      <w:r>
        <w:t>。</w:t>
      </w:r>
    </w:p>
    <w:p w14:paraId="535786AA" w14:textId="20A972BF" w:rsidR="00B10AF0" w:rsidRDefault="00B10AF0" w:rsidP="000D6EB4">
      <w:pPr>
        <w:pStyle w:val="CRPD0"/>
        <w:snapToGrid w:val="0"/>
        <w:spacing w:beforeLines="50" w:before="120" w:afterLines="50" w:after="120" w:line="240" w:lineRule="auto"/>
        <w:contextualSpacing w:val="0"/>
      </w:pPr>
      <w:r>
        <w:t>回應《</w:t>
      </w:r>
      <w:r w:rsidR="00251B20">
        <w:t xml:space="preserve">2020 </w:t>
      </w:r>
      <w:r w:rsidR="00251B20">
        <w:t>國家報告專要文件</w:t>
      </w:r>
      <w:r>
        <w:t>》</w:t>
      </w:r>
      <w:r w:rsidR="00BF246B">
        <w:t>第</w:t>
      </w:r>
      <w:r>
        <w:t>12</w:t>
      </w:r>
      <w:r w:rsidR="007F4A88">
        <w:t>段</w:t>
      </w:r>
      <w:r>
        <w:t>，衛福部《身心障礙者融合式會議及活動參考指引》雖提供公私部門檢視物理環境及資訊是否符合障礙者的多元需求，但未提供依障礙者個案需求進行合理調整的方法。以心理社會障礙者為例，公部門及活動主辦單位常無法認知他們的特殊需求，或以資源分配為由限制其服務，導致心理社會障礙者之需求往往無法被適當滿足。</w:t>
      </w:r>
    </w:p>
    <w:p w14:paraId="5FD615FA" w14:textId="77777777" w:rsidR="00B10AF0" w:rsidRDefault="00B10AF0" w:rsidP="000D6EB4">
      <w:pPr>
        <w:pStyle w:val="CRPD0"/>
        <w:snapToGrid w:val="0"/>
        <w:spacing w:beforeLines="50" w:before="120" w:afterLines="50" w:after="120" w:line="240" w:lineRule="auto"/>
        <w:contextualSpacing w:val="0"/>
      </w:pPr>
      <w:r>
        <w:t>建議：</w:t>
      </w:r>
    </w:p>
    <w:p w14:paraId="3315F914" w14:textId="77777777" w:rsidR="00B10AF0" w:rsidRDefault="00B10AF0" w:rsidP="00311C69">
      <w:pPr>
        <w:pStyle w:val="CRPD0"/>
        <w:numPr>
          <w:ilvl w:val="1"/>
          <w:numId w:val="5"/>
        </w:numPr>
        <w:snapToGrid w:val="0"/>
        <w:spacing w:beforeLines="50" w:before="120" w:afterLines="50" w:after="120" w:line="240" w:lineRule="auto"/>
        <w:contextualSpacing w:val="0"/>
      </w:pPr>
      <w:r>
        <w:t>針對障礙者就醫、健康權利，需要有具體規劃，並以強制力有效落實，列逐步改善期程。</w:t>
      </w:r>
    </w:p>
    <w:p w14:paraId="6D014543" w14:textId="32DAE2C4" w:rsidR="00B10AF0" w:rsidRDefault="00942153" w:rsidP="00311C69">
      <w:pPr>
        <w:pStyle w:val="CRPD0"/>
        <w:numPr>
          <w:ilvl w:val="1"/>
          <w:numId w:val="5"/>
        </w:numPr>
        <w:snapToGrid w:val="0"/>
        <w:spacing w:beforeLines="50" w:before="120" w:afterLines="50" w:after="120" w:line="240" w:lineRule="auto"/>
        <w:contextualSpacing w:val="0"/>
      </w:pPr>
      <w:r>
        <w:t>儘快</w:t>
      </w:r>
      <w:r w:rsidR="00B10AF0">
        <w:t>修正《身心障礙者融合式會議及活動參考指引》，納入因應個案之合理調整原則，以符合所有障礙者之需求。</w:t>
      </w:r>
    </w:p>
    <w:p w14:paraId="6E1C33DE" w14:textId="2E4F71E0" w:rsidR="00ED1A95" w:rsidRPr="00EA5772" w:rsidRDefault="00ED1A95" w:rsidP="00EA5772">
      <w:pPr>
        <w:pStyle w:val="2"/>
        <w:spacing w:before="120" w:after="120"/>
      </w:pPr>
      <w:bookmarkStart w:id="40" w:name="_627xrbkody7g" w:colFirst="0" w:colLast="0"/>
      <w:bookmarkStart w:id="41" w:name="_Toc72870670"/>
      <w:bookmarkEnd w:id="40"/>
      <w:r w:rsidRPr="00EA5772">
        <w:t>回應結論性意見第</w:t>
      </w:r>
      <w:r w:rsidRPr="00EA5772">
        <w:t>14</w:t>
      </w:r>
      <w:r w:rsidRPr="00EA5772">
        <w:t>、</w:t>
      </w:r>
      <w:r w:rsidRPr="00EA5772">
        <w:t>15</w:t>
      </w:r>
      <w:r w:rsidR="007F4A88" w:rsidRPr="00EA5772">
        <w:t>點</w:t>
      </w:r>
      <w:bookmarkEnd w:id="41"/>
    </w:p>
    <w:p w14:paraId="02EA7D3B" w14:textId="77777777" w:rsidR="00ED1A95" w:rsidRPr="00B11C58" w:rsidRDefault="00ED1A95" w:rsidP="00B11C58">
      <w:pPr>
        <w:pStyle w:val="3"/>
        <w:spacing w:before="120" w:after="120"/>
      </w:pPr>
      <w:bookmarkStart w:id="42" w:name="_Toc72870671"/>
      <w:r w:rsidRPr="00B11C58">
        <w:t>現行法規不符合</w:t>
      </w:r>
      <w:r w:rsidRPr="00B11C58">
        <w:t xml:space="preserve"> CRPD</w:t>
      </w:r>
      <w:bookmarkEnd w:id="42"/>
    </w:p>
    <w:p w14:paraId="70BA0319" w14:textId="6C48FD96" w:rsidR="00ED1A95" w:rsidRPr="00ED1A95" w:rsidRDefault="00ED1A95" w:rsidP="000D6EB4">
      <w:pPr>
        <w:pStyle w:val="CRPD0"/>
        <w:snapToGrid w:val="0"/>
        <w:spacing w:beforeLines="50" w:before="120" w:afterLines="50" w:after="120" w:line="240" w:lineRule="auto"/>
        <w:contextualSpacing w:val="0"/>
      </w:pPr>
      <w:bookmarkStart w:id="43" w:name="_Ref68968919"/>
      <w:r w:rsidRPr="00ED1A95">
        <w:t>現行與障礙者各項權益最為相關的</w:t>
      </w:r>
      <w:r w:rsidR="00F871F9" w:rsidRPr="00ED1A95" w:rsidDel="00F871F9">
        <w:rPr>
          <w:vertAlign w:val="superscript"/>
        </w:rPr>
        <w:t xml:space="preserve"> </w:t>
      </w:r>
      <w:r w:rsidRPr="00ED1A95">
        <w:t>《障權法》</w:t>
      </w:r>
      <w:r w:rsidRPr="00ED1A95">
        <w:t xml:space="preserve"> </w:t>
      </w:r>
      <w:r w:rsidRPr="00ED1A95">
        <w:t>並不符合</w:t>
      </w:r>
      <w:r w:rsidRPr="00ED1A95">
        <w:t xml:space="preserve"> CRPD</w:t>
      </w:r>
      <w:r w:rsidRPr="00ED1A95">
        <w:t>，且在</w:t>
      </w:r>
      <w:r w:rsidRPr="00ED1A95">
        <w:t xml:space="preserve"> 2017 </w:t>
      </w:r>
      <w:r w:rsidRPr="00ED1A95">
        <w:t>年審查之後尚未針對修法啟動公開的諮詢程序。違反</w:t>
      </w:r>
      <w:r w:rsidRPr="00ED1A95">
        <w:t xml:space="preserve"> CRPD </w:t>
      </w:r>
      <w:r w:rsidRPr="00ED1A95">
        <w:t>之處簡要分述如下：</w:t>
      </w:r>
      <w:bookmarkEnd w:id="43"/>
    </w:p>
    <w:p w14:paraId="2B15BF0F" w14:textId="7754BD06"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障礙身份認定：</w:t>
      </w:r>
      <w:r w:rsidR="00BF246B">
        <w:t>第</w:t>
      </w:r>
      <w:r w:rsidRPr="00ED1A95">
        <w:t>5</w:t>
      </w:r>
      <w:r w:rsidR="007F4A88">
        <w:t>條</w:t>
      </w:r>
      <w:r w:rsidRPr="00ED1A95">
        <w:t>將障礙者定義限縮在「領有身心障礙證明者」，但如同</w:t>
      </w:r>
      <w:r w:rsidRPr="00ED1A95">
        <w:t xml:space="preserve"> 2017 </w:t>
      </w:r>
      <w:r w:rsidRPr="00ED1A95">
        <w:t>結論性意見</w:t>
      </w:r>
      <w:r w:rsidR="00BF246B">
        <w:t>第</w:t>
      </w:r>
      <w:r w:rsidRPr="00ED1A95">
        <w:t>10</w:t>
      </w:r>
      <w:r w:rsidR="00DD5550">
        <w:t>點</w:t>
      </w:r>
      <w:r w:rsidRPr="00ED1A95">
        <w:t>與</w:t>
      </w:r>
      <w:r w:rsidR="00BF246B">
        <w:t>第</w:t>
      </w:r>
      <w:r w:rsidRPr="00ED1A95">
        <w:t>11</w:t>
      </w:r>
      <w:r w:rsidR="00DD5550">
        <w:t>點</w:t>
      </w:r>
      <w:r w:rsidRPr="00ED1A95">
        <w:t>所提，目前國家採用的國際衛生組織國際健康功能與身心障礙分類系統</w:t>
      </w:r>
      <w:r w:rsidRPr="00ED1A95">
        <w:t xml:space="preserve"> (ICF) </w:t>
      </w:r>
      <w:r w:rsidRPr="00ED1A95">
        <w:t>仍不符合公約意旨，詳細情形請參見本報告</w:t>
      </w:r>
      <w:r w:rsidR="00BF246B">
        <w:t>第</w:t>
      </w:r>
      <w:r w:rsidR="00C01D7E">
        <w:fldChar w:fldCharType="begin"/>
      </w:r>
      <w:r w:rsidR="00C01D7E">
        <w:instrText xml:space="preserve"> </w:instrText>
      </w:r>
      <w:r w:rsidR="00C01D7E">
        <w:rPr>
          <w:rFonts w:hint="eastAsia"/>
        </w:rPr>
        <w:instrText>REF _Ref68883210 \r \h</w:instrText>
      </w:r>
      <w:r w:rsidR="00C01D7E">
        <w:instrText xml:space="preserve"> </w:instrText>
      </w:r>
      <w:r w:rsidR="00C01D7E">
        <w:fldChar w:fldCharType="separate"/>
      </w:r>
      <w:r w:rsidR="00BB2342">
        <w:t>15</w:t>
      </w:r>
      <w:r w:rsidR="00C01D7E">
        <w:fldChar w:fldCharType="end"/>
      </w:r>
      <w:r w:rsidR="00C01D7E">
        <w:t xml:space="preserve"> </w:t>
      </w:r>
      <w:r w:rsidR="00C01D7E">
        <w:rPr>
          <w:rFonts w:hint="eastAsia"/>
        </w:rPr>
        <w:t>至</w:t>
      </w:r>
      <w:r w:rsidR="00BF246B">
        <w:rPr>
          <w:rFonts w:hint="eastAsia"/>
        </w:rPr>
        <w:t>第</w:t>
      </w:r>
      <w:r w:rsidR="00C01D7E">
        <w:fldChar w:fldCharType="begin"/>
      </w:r>
      <w:r w:rsidR="00C01D7E">
        <w:instrText xml:space="preserve"> REF _Ref68883216 \r \h </w:instrText>
      </w:r>
      <w:r w:rsidR="00C01D7E">
        <w:fldChar w:fldCharType="separate"/>
      </w:r>
      <w:r w:rsidR="00BB2342">
        <w:t>20</w:t>
      </w:r>
      <w:r w:rsidR="00C01D7E">
        <w:fldChar w:fldCharType="end"/>
      </w:r>
      <w:r w:rsidR="007F4A88">
        <w:t>段</w:t>
      </w:r>
      <w:r w:rsidRPr="00ED1A95">
        <w:t>。</w:t>
      </w:r>
    </w:p>
    <w:p w14:paraId="7C4F685B" w14:textId="6A60A772"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障礙者參與原則：現行《障權法》並未明定障礙者參與原則，詳細情形請參見本報告</w:t>
      </w:r>
      <w:r w:rsidR="00BF246B">
        <w:t>第</w:t>
      </w:r>
      <w:r w:rsidR="00C01D7E">
        <w:fldChar w:fldCharType="begin"/>
      </w:r>
      <w:r w:rsidR="00C01D7E">
        <w:instrText xml:space="preserve"> REF _Ref68883284 \r \h </w:instrText>
      </w:r>
      <w:r w:rsidR="00C01D7E">
        <w:fldChar w:fldCharType="separate"/>
      </w:r>
      <w:r w:rsidR="00BB2342">
        <w:t>28</w:t>
      </w:r>
      <w:r w:rsidR="00C01D7E">
        <w:fldChar w:fldCharType="end"/>
      </w:r>
      <w:r w:rsidR="00C01D7E">
        <w:t xml:space="preserve"> </w:t>
      </w:r>
      <w:r w:rsidR="00C01D7E">
        <w:rPr>
          <w:rFonts w:hint="eastAsia"/>
        </w:rPr>
        <w:t>至</w:t>
      </w:r>
      <w:r w:rsidR="00BF246B">
        <w:rPr>
          <w:rFonts w:hint="eastAsia"/>
        </w:rPr>
        <w:t>第</w:t>
      </w:r>
      <w:r w:rsidR="00C01D7E">
        <w:fldChar w:fldCharType="begin"/>
      </w:r>
      <w:r w:rsidR="00C01D7E">
        <w:instrText xml:space="preserve"> REF _Ref68883289 \r \h </w:instrText>
      </w:r>
      <w:r w:rsidR="00C01D7E">
        <w:fldChar w:fldCharType="separate"/>
      </w:r>
      <w:r w:rsidR="00BB2342">
        <w:t>33</w:t>
      </w:r>
      <w:r w:rsidR="00C01D7E">
        <w:fldChar w:fldCharType="end"/>
      </w:r>
      <w:r w:rsidR="007F4A88">
        <w:t>段</w:t>
      </w:r>
      <w:r w:rsidRPr="00ED1A95">
        <w:t>。</w:t>
      </w:r>
    </w:p>
    <w:p w14:paraId="0D6356F5" w14:textId="1676D587"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lastRenderedPageBreak/>
        <w:t>歧視：現行《障權法》的「歧視」定義不同於</w:t>
      </w:r>
      <w:r w:rsidRPr="00ED1A95">
        <w:t xml:space="preserve"> CRPD </w:t>
      </w:r>
      <w:r w:rsidRPr="00ED1A95">
        <w:t>的規範，導致實務上不易判定，詳細情形請參見本報告</w:t>
      </w:r>
      <w:r w:rsidR="00BF246B">
        <w:t>第</w:t>
      </w:r>
      <w:r w:rsidR="00C01D7E">
        <w:fldChar w:fldCharType="begin"/>
      </w:r>
      <w:r w:rsidR="00C01D7E">
        <w:instrText xml:space="preserve"> </w:instrText>
      </w:r>
      <w:r w:rsidR="00C01D7E">
        <w:rPr>
          <w:rFonts w:hint="eastAsia"/>
        </w:rPr>
        <w:instrText>REF _Ref68883401 \r \h</w:instrText>
      </w:r>
      <w:r w:rsidR="00C01D7E">
        <w:instrText xml:space="preserve"> </w:instrText>
      </w:r>
      <w:r w:rsidR="00C01D7E">
        <w:fldChar w:fldCharType="separate"/>
      </w:r>
      <w:r w:rsidR="00BB2342">
        <w:t>38</w:t>
      </w:r>
      <w:r w:rsidR="00C01D7E">
        <w:fldChar w:fldCharType="end"/>
      </w:r>
      <w:r w:rsidR="00C01D7E">
        <w:t xml:space="preserve"> </w:t>
      </w:r>
      <w:r w:rsidR="00C01D7E">
        <w:rPr>
          <w:rFonts w:hint="eastAsia"/>
        </w:rPr>
        <w:t>至</w:t>
      </w:r>
      <w:r w:rsidR="00BF246B">
        <w:rPr>
          <w:rFonts w:hint="eastAsia"/>
        </w:rPr>
        <w:t>第</w:t>
      </w:r>
      <w:r w:rsidR="00C01D7E">
        <w:fldChar w:fldCharType="begin"/>
      </w:r>
      <w:r w:rsidR="00C01D7E">
        <w:instrText xml:space="preserve"> REF _Ref68883404 \r \h </w:instrText>
      </w:r>
      <w:r w:rsidR="00C01D7E">
        <w:fldChar w:fldCharType="separate"/>
      </w:r>
      <w:r w:rsidR="00BB2342">
        <w:t>45</w:t>
      </w:r>
      <w:r w:rsidR="00C01D7E">
        <w:fldChar w:fldCharType="end"/>
      </w:r>
      <w:r w:rsidR="007F4A88">
        <w:t>段</w:t>
      </w:r>
      <w:r w:rsidRPr="00ED1A95">
        <w:t>。</w:t>
      </w:r>
    </w:p>
    <w:p w14:paraId="370BBE0F" w14:textId="76569CF9" w:rsidR="00ED1A95" w:rsidRPr="00ED1A95" w:rsidRDefault="07CB0A49" w:rsidP="00311C69">
      <w:pPr>
        <w:pStyle w:val="CRPD0"/>
        <w:numPr>
          <w:ilvl w:val="1"/>
          <w:numId w:val="5"/>
        </w:numPr>
        <w:snapToGrid w:val="0"/>
        <w:spacing w:beforeLines="50" w:before="120" w:afterLines="50" w:after="120" w:line="240" w:lineRule="auto"/>
        <w:contextualSpacing w:val="0"/>
      </w:pPr>
      <w:r>
        <w:t>合理調整：現行《障權法》缺乏「合理調整」之明確規定，僅於第</w:t>
      </w:r>
      <w:r>
        <w:t>16</w:t>
      </w:r>
      <w:r>
        <w:t>條有關考試之調整。雖然在</w:t>
      </w:r>
      <w:r w:rsidRPr="07CB0A49">
        <w:rPr>
          <w:rFonts w:eastAsiaTheme="minorEastAsia"/>
        </w:rPr>
        <w:t xml:space="preserve"> 2017 </w:t>
      </w:r>
      <w:r>
        <w:t>結論性意見將合理調整列為優先處理項目，但至目前為止合理調整的立法仍停留在草擬階段，詳細情形請參見本報告</w:t>
      </w:r>
      <w:r w:rsidR="00BF246B">
        <w:t>第</w:t>
      </w:r>
      <w:r w:rsidR="00ED1A95">
        <w:fldChar w:fldCharType="begin"/>
      </w:r>
      <w:r w:rsidR="00ED1A95">
        <w:instrText xml:space="preserve"> REF _Ref68883451 \r \h </w:instrText>
      </w:r>
      <w:r w:rsidR="00ED1A95">
        <w:fldChar w:fldCharType="separate"/>
      </w:r>
      <w:r w:rsidR="00BB2342">
        <w:t>46</w:t>
      </w:r>
      <w:r w:rsidR="00ED1A95">
        <w:fldChar w:fldCharType="end"/>
      </w:r>
      <w:r>
        <w:t xml:space="preserve"> </w:t>
      </w:r>
      <w:r>
        <w:t>至</w:t>
      </w:r>
      <w:r w:rsidR="00BF246B">
        <w:t>第</w:t>
      </w:r>
      <w:r w:rsidR="00ED1A95">
        <w:fldChar w:fldCharType="begin"/>
      </w:r>
      <w:r w:rsidR="00ED1A95">
        <w:instrText xml:space="preserve"> REF _Ref68883454 \r \h </w:instrText>
      </w:r>
      <w:r w:rsidR="00ED1A95">
        <w:fldChar w:fldCharType="separate"/>
      </w:r>
      <w:r w:rsidR="00BB2342">
        <w:t>49</w:t>
      </w:r>
      <w:r w:rsidR="00ED1A95">
        <w:fldChar w:fldCharType="end"/>
      </w:r>
      <w:r w:rsidR="007F4A88">
        <w:t>段</w:t>
      </w:r>
      <w:r>
        <w:t>。</w:t>
      </w:r>
    </w:p>
    <w:p w14:paraId="5887231C" w14:textId="699928A6" w:rsidR="00ED1A95" w:rsidRPr="00A66A84" w:rsidRDefault="00ED1A95" w:rsidP="00311C69">
      <w:pPr>
        <w:pStyle w:val="CRPD0"/>
        <w:numPr>
          <w:ilvl w:val="1"/>
          <w:numId w:val="5"/>
        </w:numPr>
        <w:snapToGrid w:val="0"/>
        <w:spacing w:beforeLines="50" w:before="120" w:afterLines="50" w:after="120" w:line="240" w:lineRule="auto"/>
        <w:contextualSpacing w:val="0"/>
      </w:pPr>
      <w:r w:rsidRPr="00A66A84">
        <w:t>現行《障權法》缺少輔具和通用設計之定義，詳細情形請參見本報告</w:t>
      </w:r>
      <w:r w:rsidR="00BF246B">
        <w:t>第</w:t>
      </w:r>
      <w:r w:rsidR="00CF27CD" w:rsidRPr="00A66A84">
        <w:fldChar w:fldCharType="begin"/>
      </w:r>
      <w:r w:rsidR="00CF27CD" w:rsidRPr="00A66A84">
        <w:instrText xml:space="preserve"> </w:instrText>
      </w:r>
      <w:r w:rsidR="00CF27CD" w:rsidRPr="00A66A84">
        <w:rPr>
          <w:rFonts w:hint="eastAsia"/>
        </w:rPr>
        <w:instrText>REF _Ref68883747 \r \h</w:instrText>
      </w:r>
      <w:r w:rsidR="00CF27CD" w:rsidRPr="00A66A84">
        <w:instrText xml:space="preserve"> </w:instrText>
      </w:r>
      <w:r w:rsidR="00381A76" w:rsidRPr="006A6AEC">
        <w:instrText xml:space="preserve"> \* MERGEFORMAT</w:instrText>
      </w:r>
      <w:r w:rsidR="00381A76" w:rsidRPr="00A66A84">
        <w:instrText xml:space="preserve"> </w:instrText>
      </w:r>
      <w:r w:rsidR="00CF27CD" w:rsidRPr="00A66A84">
        <w:fldChar w:fldCharType="separate"/>
      </w:r>
      <w:r w:rsidR="00BB2342">
        <w:t>219</w:t>
      </w:r>
      <w:r w:rsidR="00CF27CD" w:rsidRPr="00A66A84">
        <w:fldChar w:fldCharType="end"/>
      </w:r>
      <w:r w:rsidR="00CF27CD" w:rsidRPr="00A66A84">
        <w:t xml:space="preserve"> </w:t>
      </w:r>
      <w:r w:rsidR="00CF27CD" w:rsidRPr="00A66A84">
        <w:rPr>
          <w:rFonts w:hint="eastAsia"/>
        </w:rPr>
        <w:t>至</w:t>
      </w:r>
      <w:r w:rsidR="00BF246B">
        <w:rPr>
          <w:rFonts w:hint="eastAsia"/>
        </w:rPr>
        <w:t>第</w:t>
      </w:r>
      <w:r w:rsidR="00CF27CD" w:rsidRPr="00A66A84">
        <w:fldChar w:fldCharType="begin"/>
      </w:r>
      <w:r w:rsidR="00CF27CD" w:rsidRPr="00A66A84">
        <w:instrText xml:space="preserve"> REF _Ref68883749 \r \h </w:instrText>
      </w:r>
      <w:r w:rsidR="00CF27CD" w:rsidRPr="00A66A84">
        <w:fldChar w:fldCharType="separate"/>
      </w:r>
      <w:r w:rsidR="00BB2342">
        <w:t>223</w:t>
      </w:r>
      <w:r w:rsidR="00CF27CD" w:rsidRPr="00A66A84">
        <w:fldChar w:fldCharType="end"/>
      </w:r>
      <w:r w:rsidR="007F4A88">
        <w:t>段</w:t>
      </w:r>
      <w:r w:rsidRPr="00A66A84">
        <w:t>。</w:t>
      </w:r>
    </w:p>
    <w:p w14:paraId="535AC4F5" w14:textId="6A21DDF3"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融合教育：現行《障權法》第三章教育部分規範仍以隔離教育或整合教育為主，並不符合公約融合教育意旨，詳細情形請參見本報告</w:t>
      </w:r>
      <w:r w:rsidR="00BF246B">
        <w:t>第</w:t>
      </w:r>
      <w:r w:rsidR="00A67E2F">
        <w:fldChar w:fldCharType="begin"/>
      </w:r>
      <w:r w:rsidR="00A67E2F">
        <w:instrText xml:space="preserve"> REF _Ref68967729 \r \h </w:instrText>
      </w:r>
      <w:r w:rsidR="00A67E2F">
        <w:fldChar w:fldCharType="separate"/>
      </w:r>
      <w:r w:rsidR="00BB2342">
        <w:t>250</w:t>
      </w:r>
      <w:r w:rsidR="00A67E2F">
        <w:fldChar w:fldCharType="end"/>
      </w:r>
      <w:r w:rsidR="007F4A88">
        <w:t>段</w:t>
      </w:r>
      <w:r w:rsidRPr="00ED1A95">
        <w:t>。</w:t>
      </w:r>
    </w:p>
    <w:p w14:paraId="0B74A264" w14:textId="7470D389"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隱私權：現行《障權法》缺乏隱私權篇章。</w:t>
      </w:r>
    </w:p>
    <w:p w14:paraId="148687EF" w14:textId="77777777" w:rsidR="00ED1A95" w:rsidRPr="00ED1A95" w:rsidRDefault="00ED1A95" w:rsidP="000D6EB4">
      <w:pPr>
        <w:pStyle w:val="CRPD0"/>
        <w:snapToGrid w:val="0"/>
        <w:spacing w:beforeLines="50" w:before="120" w:afterLines="50" w:after="120" w:line="240" w:lineRule="auto"/>
        <w:contextualSpacing w:val="0"/>
      </w:pPr>
      <w:bookmarkStart w:id="44" w:name="_Ref68884103"/>
      <w:r w:rsidRPr="00ED1A95">
        <w:t>其他不符合《</w:t>
      </w:r>
      <w:r w:rsidRPr="00ED1A95">
        <w:t>CRPD</w:t>
      </w:r>
      <w:r w:rsidRPr="00ED1A95">
        <w:t>》之法規尚包括：</w:t>
      </w:r>
      <w:bookmarkEnd w:id="44"/>
    </w:p>
    <w:p w14:paraId="081998BF" w14:textId="06B9E7F3"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現行《民法》</w:t>
      </w:r>
      <w:r w:rsidR="00BF246B">
        <w:t>第</w:t>
      </w:r>
      <w:r w:rsidRPr="00ED1A95">
        <w:t>14</w:t>
      </w:r>
      <w:r w:rsidRPr="00ED1A95">
        <w:t>、</w:t>
      </w:r>
      <w:r w:rsidRPr="00ED1A95">
        <w:t>15</w:t>
      </w:r>
      <w:r w:rsidR="007F4A88">
        <w:t>條</w:t>
      </w:r>
      <w:r w:rsidRPr="00ED1A95">
        <w:t>監護宣告制度剝奪障礙者法律能力，構成對障礙者之歧視，違反《</w:t>
      </w:r>
      <w:r w:rsidRPr="00ED1A95">
        <w:t>CRPD</w:t>
      </w:r>
      <w:r w:rsidRPr="00ED1A95">
        <w:t>》</w:t>
      </w:r>
      <w:r w:rsidR="00BF246B">
        <w:t>第</w:t>
      </w:r>
      <w:r w:rsidRPr="00ED1A95">
        <w:t>5</w:t>
      </w:r>
      <w:r w:rsidR="007F4A88">
        <w:t>條</w:t>
      </w:r>
      <w:r w:rsidRPr="00ED1A95">
        <w:t>及</w:t>
      </w:r>
      <w:r w:rsidR="00BF246B">
        <w:t>第</w:t>
      </w:r>
      <w:r w:rsidRPr="00ED1A95">
        <w:t>12</w:t>
      </w:r>
      <w:r w:rsidR="007F4A88">
        <w:t>條</w:t>
      </w:r>
      <w:r w:rsidRPr="00ED1A95">
        <w:t>，詳細情形請參考本報告</w:t>
      </w:r>
      <w:r w:rsidR="00BF246B">
        <w:t>第</w:t>
      </w:r>
      <w:r w:rsidR="00CF27CD">
        <w:fldChar w:fldCharType="begin"/>
      </w:r>
      <w:r w:rsidR="00CF27CD">
        <w:instrText xml:space="preserve"> REF _Ref68883878 \r \h </w:instrText>
      </w:r>
      <w:r w:rsidR="00CF27CD">
        <w:fldChar w:fldCharType="separate"/>
      </w:r>
      <w:r w:rsidR="00BB2342">
        <w:t>128</w:t>
      </w:r>
      <w:r w:rsidR="00CF27CD">
        <w:fldChar w:fldCharType="end"/>
      </w:r>
      <w:r w:rsidR="007F4A88">
        <w:t>段</w:t>
      </w:r>
      <w:r w:rsidRPr="00ED1A95">
        <w:t>。</w:t>
      </w:r>
    </w:p>
    <w:p w14:paraId="59057E59" w14:textId="2726E1E8"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《刑法》</w:t>
      </w:r>
      <w:r w:rsidR="00BF246B">
        <w:t>第</w:t>
      </w:r>
      <w:r w:rsidRPr="00ED1A95">
        <w:t>20</w:t>
      </w:r>
      <w:r w:rsidR="007F4A88">
        <w:t>條</w:t>
      </w:r>
      <w:r w:rsidRPr="00ED1A95">
        <w:t>規定瘖啞人得減刑，就法條本身「瘖啞人」即構成對聾人、聽障者之歧視，又本條減刑規定，似有認為聾人、聽障者並無能力對自身行為負責之疑慮，違反《</w:t>
      </w:r>
      <w:r w:rsidRPr="00ED1A95">
        <w:t>CRPD</w:t>
      </w:r>
      <w:r w:rsidRPr="00ED1A95">
        <w:t>》</w:t>
      </w:r>
      <w:r w:rsidR="00BF246B">
        <w:t>第</w:t>
      </w:r>
      <w:r w:rsidRPr="00ED1A95">
        <w:t>5</w:t>
      </w:r>
      <w:r w:rsidR="007F4A88">
        <w:t>條</w:t>
      </w:r>
      <w:r w:rsidRPr="00ED1A95">
        <w:t>及</w:t>
      </w:r>
      <w:r w:rsidR="00BF246B">
        <w:t>第</w:t>
      </w:r>
      <w:r w:rsidRPr="00ED1A95">
        <w:t>12</w:t>
      </w:r>
      <w:r w:rsidR="007F4A88">
        <w:t>條</w:t>
      </w:r>
      <w:r w:rsidRPr="00ED1A95">
        <w:t>，詳細情形請參考本報告</w:t>
      </w:r>
      <w:r w:rsidR="00BF246B">
        <w:t>第</w:t>
      </w:r>
      <w:r w:rsidR="00CF27CD">
        <w:fldChar w:fldCharType="begin"/>
      </w:r>
      <w:r w:rsidR="00CF27CD">
        <w:instrText xml:space="preserve"> REF _Ref68883906 \r \h </w:instrText>
      </w:r>
      <w:r w:rsidR="00CF27CD">
        <w:fldChar w:fldCharType="separate"/>
      </w:r>
      <w:r w:rsidR="00BB2342">
        <w:t>133</w:t>
      </w:r>
      <w:r w:rsidR="00CF27CD">
        <w:fldChar w:fldCharType="end"/>
      </w:r>
      <w:r w:rsidR="007F4A88">
        <w:t>段</w:t>
      </w:r>
      <w:r w:rsidRPr="00ED1A95">
        <w:t>。</w:t>
      </w:r>
    </w:p>
    <w:p w14:paraId="42CD078E" w14:textId="5C1C9574"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《精神衛生法》規定當嚴重病人有自傷、傷人之虞時，即得啟動強制住院或緊急安置等限制人身自由之手段；又《刑法》監護處分制度亦規定得令精神障礙或心智缺陷之犯罪者進入相當處所，</w:t>
      </w:r>
      <w:r w:rsidR="008A7752" w:rsidRPr="00D0309D">
        <w:rPr>
          <w:rStyle w:val="af6"/>
          <w:rFonts w:ascii="Skeena Display" w:hAnsi="Skeena Display"/>
          <w:color w:val="521B93"/>
          <w:sz w:val="32"/>
          <w:szCs w:val="32"/>
        </w:rPr>
        <w:footnoteReference w:id="16"/>
      </w:r>
      <w:r w:rsidRPr="00ED1A95">
        <w:t>施以監護和治療，違反《</w:t>
      </w:r>
      <w:r w:rsidRPr="00ED1A95">
        <w:t>CRPD</w:t>
      </w:r>
      <w:r w:rsidRPr="00ED1A95">
        <w:t>》</w:t>
      </w:r>
      <w:r w:rsidR="00BF246B">
        <w:t>第</w:t>
      </w:r>
      <w:r w:rsidRPr="00ED1A95">
        <w:t>14</w:t>
      </w:r>
      <w:r w:rsidR="007F4A88">
        <w:t>條</w:t>
      </w:r>
      <w:r w:rsidRPr="00ED1A95">
        <w:t>禁止以損傷為由施以拘禁之規定，詳細情形請參考本報告</w:t>
      </w:r>
      <w:r w:rsidR="00BF246B">
        <w:t>第</w:t>
      </w:r>
      <w:r w:rsidR="00CF27CD">
        <w:fldChar w:fldCharType="begin"/>
      </w:r>
      <w:r w:rsidR="00CF27CD">
        <w:instrText xml:space="preserve"> REF _Ref68883945 \r \h </w:instrText>
      </w:r>
      <w:r w:rsidR="00CF27CD">
        <w:fldChar w:fldCharType="separate"/>
      </w:r>
      <w:r w:rsidR="00BB2342">
        <w:t>147</w:t>
      </w:r>
      <w:r w:rsidR="00CF27CD">
        <w:fldChar w:fldCharType="end"/>
      </w:r>
      <w:r w:rsidR="007F4A88">
        <w:t>段</w:t>
      </w:r>
      <w:r w:rsidRPr="00ED1A95">
        <w:t>。</w:t>
      </w:r>
    </w:p>
    <w:p w14:paraId="1124480F" w14:textId="08AFA2E1"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《刑法》、《性侵害防治法》規定性犯罪者得在刑期結束後，若仍有再犯之虞，仍得施以強制治療，有違反</w:t>
      </w:r>
      <w:r w:rsidRPr="00ED1A95">
        <w:t xml:space="preserve"> CRPD </w:t>
      </w:r>
      <w:r w:rsidR="00BF246B">
        <w:t>第</w:t>
      </w:r>
      <w:r w:rsidRPr="00ED1A95">
        <w:t>14</w:t>
      </w:r>
      <w:r w:rsidR="007F4A88">
        <w:t>條</w:t>
      </w:r>
      <w:r w:rsidRPr="00ED1A95">
        <w:t>之疑慮，詳情請參考本報告</w:t>
      </w:r>
      <w:r w:rsidR="00BF246B">
        <w:t>第</w:t>
      </w:r>
      <w:r w:rsidR="00CF27CD">
        <w:fldChar w:fldCharType="begin"/>
      </w:r>
      <w:r w:rsidR="00CF27CD">
        <w:instrText xml:space="preserve"> REF _Ref68883995 \r \h </w:instrText>
      </w:r>
      <w:r w:rsidR="00CF27CD">
        <w:fldChar w:fldCharType="separate"/>
      </w:r>
      <w:r w:rsidR="00BB2342">
        <w:t>159</w:t>
      </w:r>
      <w:r w:rsidR="00CF27CD">
        <w:fldChar w:fldCharType="end"/>
      </w:r>
      <w:r w:rsidR="007F4A88">
        <w:t>段</w:t>
      </w:r>
      <w:r w:rsidRPr="00ED1A95">
        <w:t>。</w:t>
      </w:r>
    </w:p>
    <w:p w14:paraId="37ED1981" w14:textId="77777777" w:rsidR="00ED1A95" w:rsidRPr="00ED1A95" w:rsidRDefault="00ED1A95" w:rsidP="000D6EB4">
      <w:pPr>
        <w:pStyle w:val="CRPD0"/>
        <w:snapToGrid w:val="0"/>
        <w:spacing w:beforeLines="50" w:before="120" w:afterLines="50" w:after="120" w:line="240" w:lineRule="auto"/>
        <w:contextualSpacing w:val="0"/>
      </w:pPr>
      <w:r w:rsidRPr="00ED1A95">
        <w:t>建議：</w:t>
      </w:r>
    </w:p>
    <w:p w14:paraId="1DF82A3B" w14:textId="77777777"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政府應以</w:t>
      </w:r>
      <w:r w:rsidRPr="00ED1A95">
        <w:t xml:space="preserve"> CRPD </w:t>
      </w:r>
      <w:r w:rsidRPr="00ED1A95">
        <w:t>和委員會之解釋為基礎，重新檢視整部《障權法》不符合公約的部分，並邀請民間團體參與修正草案之討論。同時應留意法規之修訂必須確保障礙者及其代表團體之參與與決策權。</w:t>
      </w:r>
    </w:p>
    <w:p w14:paraId="5478CE08" w14:textId="374EB7EF"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應放寬現行《障權法》</w:t>
      </w:r>
      <w:r w:rsidR="00BF246B">
        <w:t>第</w:t>
      </w:r>
      <w:r w:rsidRPr="00ED1A95">
        <w:t>5</w:t>
      </w:r>
      <w:r w:rsidR="007F4A88">
        <w:t>條</w:t>
      </w:r>
      <w:r w:rsidRPr="00ED1A95">
        <w:t>對於身心障礙者的定義，詳細建議請參見本報告</w:t>
      </w:r>
      <w:r w:rsidR="00BF246B">
        <w:t>第</w:t>
      </w:r>
      <w:r w:rsidR="00C01D7E">
        <w:fldChar w:fldCharType="begin"/>
      </w:r>
      <w:r w:rsidR="00C01D7E">
        <w:instrText xml:space="preserve"> </w:instrText>
      </w:r>
      <w:r w:rsidR="00C01D7E">
        <w:rPr>
          <w:rFonts w:hint="eastAsia"/>
        </w:rPr>
        <w:instrText>REF _Ref68883216 \r \h</w:instrText>
      </w:r>
      <w:r w:rsidR="00C01D7E">
        <w:instrText xml:space="preserve"> </w:instrText>
      </w:r>
      <w:r w:rsidR="00C01D7E">
        <w:fldChar w:fldCharType="separate"/>
      </w:r>
      <w:r w:rsidR="00BB2342">
        <w:t>20</w:t>
      </w:r>
      <w:r w:rsidR="00C01D7E">
        <w:fldChar w:fldCharType="end"/>
      </w:r>
      <w:r w:rsidR="007F4A88">
        <w:t>段</w:t>
      </w:r>
      <w:r w:rsidRPr="00ED1A95">
        <w:t>。</w:t>
      </w:r>
    </w:p>
    <w:p w14:paraId="3984F661" w14:textId="2F5774F5"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應參考</w:t>
      </w:r>
      <w:r w:rsidRPr="00ED1A95">
        <w:t xml:space="preserve"> CRPD </w:t>
      </w:r>
      <w:r w:rsidR="00BF246B">
        <w:t>第</w:t>
      </w:r>
      <w:r w:rsidRPr="00ED1A95">
        <w:t>2</w:t>
      </w:r>
      <w:r w:rsidR="007F4A88">
        <w:t>條</w:t>
      </w:r>
      <w:r w:rsidRPr="00ED1A95">
        <w:t>、美國身心障礙者法案</w:t>
      </w:r>
      <w:r w:rsidRPr="00ED1A95">
        <w:t xml:space="preserve"> (ADA)</w:t>
      </w:r>
      <w:r w:rsidRPr="00ED1A95">
        <w:t>、英國平等法</w:t>
      </w:r>
      <w:r w:rsidRPr="00ED1A95">
        <w:t xml:space="preserve"> ( Equality Act)</w:t>
      </w:r>
      <w:r w:rsidRPr="00ED1A95">
        <w:t>、歐盟相關指令，於總則章節增訂重要用語之定義，包括：傳播、語言、基於身心障礙之歧視、合理調整、通用設計、公共設施</w:t>
      </w:r>
      <w:r w:rsidR="008A7752">
        <w:rPr>
          <w:rFonts w:asciiTheme="minorEastAsia" w:eastAsiaTheme="minorEastAsia" w:hAnsiTheme="minorEastAsia" w:hint="eastAsia"/>
        </w:rPr>
        <w:t>/</w:t>
      </w:r>
      <w:r w:rsidRPr="00ED1A95">
        <w:t>場所</w:t>
      </w:r>
      <w:r w:rsidRPr="00ED1A95">
        <w:t xml:space="preserve"> (public accommodation) </w:t>
      </w:r>
      <w:r w:rsidRPr="00ED1A95">
        <w:t>等。</w:t>
      </w:r>
    </w:p>
    <w:p w14:paraId="3CECA92D" w14:textId="77777777"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應於《障權法》總則章節內明定障礙者參與原則。</w:t>
      </w:r>
    </w:p>
    <w:p w14:paraId="5E22F731" w14:textId="77777777"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建議在進行人口普查統計時，增加調查全國障礙人口的盛行率</w:t>
      </w:r>
      <w:r w:rsidRPr="00ED1A95">
        <w:t xml:space="preserve"> (prevalence)</w:t>
      </w:r>
      <w:r w:rsidRPr="00ED1A95">
        <w:t>，並參考聯合國統計委員會的「華盛頓身心障礙統計小組」</w:t>
      </w:r>
      <w:r w:rsidRPr="00ED1A95">
        <w:t xml:space="preserve">(Washington Group on Disability Statistics) </w:t>
      </w:r>
      <w:r w:rsidRPr="00ED1A95">
        <w:t>發展出的六個問題，</w:t>
      </w:r>
      <w:r w:rsidRPr="00D0309D">
        <w:rPr>
          <w:rFonts w:ascii="Skeena Display" w:hAnsi="Skeena Display"/>
          <w:color w:val="521B93"/>
          <w:sz w:val="32"/>
          <w:szCs w:val="32"/>
          <w:vertAlign w:val="superscript"/>
        </w:rPr>
        <w:footnoteReference w:id="17"/>
      </w:r>
      <w:r w:rsidRPr="00ED1A95">
        <w:t>大規模調查障礙之盛行率。</w:t>
      </w:r>
    </w:p>
    <w:p w14:paraId="7E71F674" w14:textId="77777777"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輔具部分應強調通用設計的應用，包含軟硬體在內，且不應限於身體或感觀輔具，</w:t>
      </w:r>
      <w:r w:rsidRPr="00ED1A95">
        <w:lastRenderedPageBreak/>
        <w:t>如增加可以促進人際關係等輔具。</w:t>
      </w:r>
    </w:p>
    <w:p w14:paraId="7508B04E" w14:textId="435361C3"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教育部分應參考</w:t>
      </w:r>
      <w:r w:rsidRPr="00ED1A95">
        <w:t xml:space="preserve"> CRPD </w:t>
      </w:r>
      <w:r w:rsidR="00BF246B">
        <w:t>第</w:t>
      </w:r>
      <w:r w:rsidRPr="00ED1A95">
        <w:t>24</w:t>
      </w:r>
      <w:r w:rsidR="007F4A88">
        <w:t>條</w:t>
      </w:r>
      <w:r w:rsidRPr="00ED1A95">
        <w:t>，並明定合理調整義務承擔者。此外，教育部應檢視目前學校老師的教學方法，與使用的教具、教材，以及教學助理等是否皆符合障礙學生需求。詳細建議請參見本報告</w:t>
      </w:r>
      <w:r w:rsidR="00BF246B">
        <w:t>第</w:t>
      </w:r>
      <w:r w:rsidR="00A67E2F">
        <w:fldChar w:fldCharType="begin"/>
      </w:r>
      <w:r w:rsidR="00A67E2F">
        <w:instrText xml:space="preserve"> REF _Ref68967754 \r \h </w:instrText>
      </w:r>
      <w:r w:rsidR="00B62B06">
        <w:instrText xml:space="preserve"> \* MERGEFORMAT </w:instrText>
      </w:r>
      <w:r w:rsidR="00A67E2F">
        <w:fldChar w:fldCharType="separate"/>
      </w:r>
      <w:r w:rsidR="00BB2342">
        <w:t>254</w:t>
      </w:r>
      <w:r w:rsidR="00A67E2F">
        <w:fldChar w:fldCharType="end"/>
      </w:r>
      <w:r w:rsidR="00966757">
        <w:t xml:space="preserve"> </w:t>
      </w:r>
      <w:r w:rsidR="009C1125" w:rsidRPr="00427A33">
        <w:rPr>
          <w:rFonts w:hint="eastAsia"/>
        </w:rPr>
        <w:t>與</w:t>
      </w:r>
      <w:r w:rsidR="00966757">
        <w:rPr>
          <w:rFonts w:hint="eastAsia"/>
        </w:rPr>
        <w:t xml:space="preserve"> </w:t>
      </w:r>
      <w:r w:rsidR="009C1125" w:rsidRPr="00427A33">
        <w:fldChar w:fldCharType="begin"/>
      </w:r>
      <w:r w:rsidR="009C1125" w:rsidRPr="00C14094">
        <w:instrText xml:space="preserve"> REF _Ref69833159 \r \h </w:instrText>
      </w:r>
      <w:r w:rsidR="00B62B06">
        <w:instrText xml:space="preserve"> \* MERGEFORMAT</w:instrText>
      </w:r>
      <w:r w:rsidR="00B62B06" w:rsidRPr="00095B62">
        <w:instrText xml:space="preserve"> </w:instrText>
      </w:r>
      <w:r w:rsidR="009C1125" w:rsidRPr="00427A33">
        <w:fldChar w:fldCharType="separate"/>
      </w:r>
      <w:r w:rsidR="00BB2342">
        <w:t>258</w:t>
      </w:r>
      <w:r w:rsidR="009C1125" w:rsidRPr="00427A33">
        <w:fldChar w:fldCharType="end"/>
      </w:r>
      <w:r w:rsidR="007F4A88">
        <w:t>段</w:t>
      </w:r>
      <w:r w:rsidRPr="00ED1A95">
        <w:t>。</w:t>
      </w:r>
    </w:p>
    <w:p w14:paraId="7278C5B8" w14:textId="178A9B58" w:rsidR="00ED1A95" w:rsidRPr="00ED1A95" w:rsidRDefault="00ED1A95" w:rsidP="00311C69">
      <w:pPr>
        <w:pStyle w:val="CRPD0"/>
        <w:numPr>
          <w:ilvl w:val="1"/>
          <w:numId w:val="5"/>
        </w:numPr>
        <w:snapToGrid w:val="0"/>
        <w:spacing w:beforeLines="50" w:before="120" w:afterLines="50" w:after="120" w:line="240" w:lineRule="auto"/>
        <w:contextualSpacing w:val="0"/>
      </w:pPr>
      <w:r w:rsidRPr="00ED1A95">
        <w:t>應增加隱私權篇章。</w:t>
      </w:r>
    </w:p>
    <w:p w14:paraId="64CB02BD" w14:textId="3E0907B1" w:rsidR="00B10AF0" w:rsidRPr="001F479A" w:rsidRDefault="00B10AF0" w:rsidP="00DC26C0">
      <w:pPr>
        <w:pStyle w:val="2"/>
        <w:spacing w:before="120" w:after="120"/>
      </w:pPr>
      <w:bookmarkStart w:id="45" w:name="_Toc72870672"/>
      <w:r w:rsidRPr="001F479A">
        <w:t>回應結論性意見第</w:t>
      </w:r>
      <w:r w:rsidRPr="001F479A">
        <w:t>16</w:t>
      </w:r>
      <w:r w:rsidRPr="001F479A">
        <w:t>、</w:t>
      </w:r>
      <w:r w:rsidRPr="001F479A">
        <w:t>17</w:t>
      </w:r>
      <w:r w:rsidR="007F4A88" w:rsidRPr="001F479A">
        <w:t>點</w:t>
      </w:r>
      <w:bookmarkEnd w:id="45"/>
    </w:p>
    <w:p w14:paraId="5B34FFF9" w14:textId="77777777" w:rsidR="00B10AF0" w:rsidRPr="00B11C58" w:rsidRDefault="00B10AF0" w:rsidP="00B11C58">
      <w:pPr>
        <w:pStyle w:val="3"/>
        <w:spacing w:before="120" w:after="120"/>
      </w:pPr>
      <w:bookmarkStart w:id="46" w:name="_aujbb2rh3y0p" w:colFirst="0" w:colLast="0"/>
      <w:bookmarkStart w:id="47" w:name="_Toc72870673"/>
      <w:bookmarkEnd w:id="46"/>
      <w:r w:rsidRPr="00B11C58">
        <w:t>障礙代表代表性不足</w:t>
      </w:r>
      <w:bookmarkEnd w:id="47"/>
    </w:p>
    <w:p w14:paraId="1B4CE234" w14:textId="00D75980" w:rsidR="00B10AF0" w:rsidRDefault="00B10AF0" w:rsidP="000D6EB4">
      <w:pPr>
        <w:pStyle w:val="CRPD0"/>
        <w:snapToGrid w:val="0"/>
        <w:spacing w:beforeLines="50" w:before="120" w:afterLines="50" w:after="120" w:line="240" w:lineRule="auto"/>
        <w:contextualSpacing w:val="0"/>
      </w:pPr>
      <w:bookmarkStart w:id="48" w:name="_Ref68883284"/>
      <w:r>
        <w:t>回應《回應結論性意見國家報告》</w:t>
      </w:r>
      <w:r w:rsidR="00BF246B">
        <w:t>第</w:t>
      </w:r>
      <w:r>
        <w:t>12</w:t>
      </w:r>
      <w:r w:rsidR="007F4A88">
        <w:t>段</w:t>
      </w:r>
      <w:r>
        <w:t>，雖目前各級政府均設有身心障礙權益推動小組</w:t>
      </w:r>
      <w:r w:rsidR="00966757">
        <w:rPr>
          <w:rFonts w:hint="eastAsia"/>
        </w:rPr>
        <w:t xml:space="preserve"> </w:t>
      </w:r>
      <w:r w:rsidR="00966757">
        <w:t>(</w:t>
      </w:r>
      <w:r>
        <w:t>下稱身權小組</w:t>
      </w:r>
      <w:r w:rsidR="00966757">
        <w:rPr>
          <w:rFonts w:hint="eastAsia"/>
        </w:rPr>
        <w:t>)</w:t>
      </w:r>
      <w:r>
        <w:t>，但事實上，障礙者參與程度仍極低。</w:t>
      </w:r>
      <w:bookmarkEnd w:id="48"/>
    </w:p>
    <w:p w14:paraId="6F8EAA32" w14:textId="4A4446A9" w:rsidR="00B10AF0" w:rsidRDefault="00B10AF0" w:rsidP="000D6EB4">
      <w:pPr>
        <w:pStyle w:val="CRPD0"/>
        <w:snapToGrid w:val="0"/>
        <w:spacing w:beforeLines="50" w:before="120" w:afterLines="50" w:after="120" w:line="240" w:lineRule="auto"/>
        <w:contextualSpacing w:val="0"/>
      </w:pPr>
      <w:r>
        <w:t>根據</w:t>
      </w:r>
      <w:r>
        <w:t xml:space="preserve"> 2020 </w:t>
      </w:r>
      <w:r>
        <w:t>年的報告，中央及地方各身權小組中障礙者本人僅佔全體委員的</w:t>
      </w:r>
      <w:r>
        <w:t xml:space="preserve"> 0% </w:t>
      </w:r>
      <w:r>
        <w:t>至</w:t>
      </w:r>
      <w:r>
        <w:t xml:space="preserve"> 40%</w:t>
      </w:r>
      <w:r>
        <w:t>，障礙者多數為僅有一名</w:t>
      </w:r>
      <w:r w:rsidR="00966757">
        <w:rPr>
          <w:rFonts w:hint="eastAsia"/>
        </w:rPr>
        <w:t xml:space="preserve"> (</w:t>
      </w:r>
      <w:r>
        <w:t>5.9%</w:t>
      </w:r>
      <w:r w:rsidR="00966757">
        <w:rPr>
          <w:rFonts w:hint="eastAsia"/>
        </w:rPr>
        <w:t>)</w:t>
      </w:r>
      <w:r w:rsidR="00966757">
        <w:t xml:space="preserve"> </w:t>
      </w:r>
      <w:r>
        <w:t>或兩名</w:t>
      </w:r>
      <w:r w:rsidR="00966757">
        <w:rPr>
          <w:rFonts w:hint="eastAsia"/>
        </w:rPr>
        <w:t xml:space="preserve"> </w:t>
      </w:r>
      <w:r w:rsidR="00966757">
        <w:t>(</w:t>
      </w:r>
      <w:r>
        <w:t>6.1%~15.4%</w:t>
      </w:r>
      <w:r w:rsidR="00966757">
        <w:rPr>
          <w:rFonts w:hint="eastAsia"/>
        </w:rPr>
        <w:t>)</w:t>
      </w:r>
      <w:r>
        <w:t>，亦即有部分縣市沒有障礙者本人參與小組</w:t>
      </w:r>
      <w:r w:rsidR="00966757">
        <w:rPr>
          <w:rFonts w:hint="eastAsia"/>
        </w:rPr>
        <w:t xml:space="preserve"> </w:t>
      </w:r>
      <w:r w:rsidR="00966757">
        <w:t>(</w:t>
      </w:r>
      <w:r>
        <w:t>如連江縣</w:t>
      </w:r>
      <w:r w:rsidR="00966757">
        <w:rPr>
          <w:rFonts w:hint="eastAsia"/>
        </w:rPr>
        <w:t>)</w:t>
      </w:r>
      <w:r>
        <w:t>，且障別以肢體障礙者為主。</w:t>
      </w:r>
      <w:r w:rsidRPr="00D0309D">
        <w:rPr>
          <w:rFonts w:ascii="Skeena Display" w:hAnsi="Skeena Display"/>
          <w:color w:val="521B93"/>
          <w:sz w:val="32"/>
          <w:szCs w:val="32"/>
          <w:vertAlign w:val="superscript"/>
        </w:rPr>
        <w:footnoteReference w:id="18"/>
      </w:r>
    </w:p>
    <w:p w14:paraId="4F24410A" w14:textId="77777777" w:rsidR="00B10AF0" w:rsidRDefault="00B10AF0" w:rsidP="000D6EB4">
      <w:pPr>
        <w:pStyle w:val="CRPD0"/>
        <w:snapToGrid w:val="0"/>
        <w:spacing w:beforeLines="50" w:before="120" w:afterLines="50" w:after="120" w:line="240" w:lineRule="auto"/>
        <w:contextualSpacing w:val="0"/>
      </w:pPr>
      <w:r>
        <w:t>《障權法》規定之障礙者參與人數比例仍然偏低，有些委員會組織較小時，便會造成只有一名或沒有障礙者參與其中的狀況發生。且</w:t>
      </w:r>
      <w:r>
        <w:t xml:space="preserve"> 2020 </w:t>
      </w:r>
      <w:r>
        <w:t>年《障權法》修法時，並未修正各級委員比例，故仍無法確保所有障礙類別、障礙兒童、障礙婦女的參與。</w:t>
      </w:r>
    </w:p>
    <w:p w14:paraId="3CE006A8" w14:textId="77777777" w:rsidR="00B10AF0" w:rsidRDefault="00B10AF0" w:rsidP="000D6EB4">
      <w:pPr>
        <w:pStyle w:val="CRPD0"/>
        <w:snapToGrid w:val="0"/>
        <w:spacing w:beforeLines="50" w:before="120" w:afterLines="50" w:after="120" w:line="240" w:lineRule="auto"/>
        <w:contextualSpacing w:val="0"/>
      </w:pPr>
      <w:r>
        <w:t>身權委員遴選方式不公開透明：</w:t>
      </w:r>
    </w:p>
    <w:p w14:paraId="796C35B1" w14:textId="77777777" w:rsidR="00B10AF0" w:rsidRDefault="00B10AF0" w:rsidP="00311C69">
      <w:pPr>
        <w:pStyle w:val="CRPD0"/>
        <w:numPr>
          <w:ilvl w:val="1"/>
          <w:numId w:val="5"/>
        </w:numPr>
        <w:snapToGrid w:val="0"/>
        <w:spacing w:beforeLines="50" w:before="120" w:afterLines="50" w:after="120" w:line="240" w:lineRule="auto"/>
        <w:contextualSpacing w:val="0"/>
      </w:pPr>
      <w:r>
        <w:t>截至目前為止，身權委員仍多由國家邀請、指派，並以每一年或每兩年一聘的方式產生，且委員無任期限制。此舉易造成身權委員未必具有人權及障礙意識，無法發揮監督</w:t>
      </w:r>
      <w:r>
        <w:t xml:space="preserve"> CRPD </w:t>
      </w:r>
      <w:r>
        <w:t>是否施行的功能。</w:t>
      </w:r>
    </w:p>
    <w:p w14:paraId="4754BF43" w14:textId="77777777" w:rsidR="00B10AF0" w:rsidRDefault="00B10AF0" w:rsidP="00311C69">
      <w:pPr>
        <w:pStyle w:val="CRPD0"/>
        <w:numPr>
          <w:ilvl w:val="1"/>
          <w:numId w:val="5"/>
        </w:numPr>
        <w:snapToGrid w:val="0"/>
        <w:spacing w:beforeLines="50" w:before="120" w:afterLines="50" w:after="120" w:line="240" w:lineRule="auto"/>
        <w:contextualSpacing w:val="0"/>
      </w:pPr>
      <w:r>
        <w:t>再者，委員會多為每季或每半年、每年開一次會，且參與團體相當高比例是重複的障礙團體或障礙者，缺乏擴大參與的機制。</w:t>
      </w:r>
    </w:p>
    <w:p w14:paraId="193A3FD7" w14:textId="5F885A06" w:rsidR="00B10AF0" w:rsidRDefault="00B10AF0" w:rsidP="00311C69">
      <w:pPr>
        <w:pStyle w:val="CRPD0"/>
        <w:numPr>
          <w:ilvl w:val="1"/>
          <w:numId w:val="5"/>
        </w:numPr>
        <w:snapToGrid w:val="0"/>
        <w:spacing w:beforeLines="50" w:before="120" w:afterLines="50" w:after="120" w:line="240" w:lineRule="auto"/>
        <w:contextualSpacing w:val="0"/>
      </w:pPr>
      <w:r>
        <w:t>政府往往於決策完成後才徵詢障礙者意見，而非在擬定</w:t>
      </w:r>
      <w:r w:rsidR="004816B8">
        <w:rPr>
          <w:rFonts w:hint="eastAsia"/>
        </w:rPr>
        <w:t>政策</w:t>
      </w:r>
      <w:r>
        <w:t>、預算或計劃期間持續性邀請障礙者參與，導致障礙者之意見難以及時被採納，甚至無法再對政策、法規等進行修正。而被徵詢之障礙者明明其意見未被採納，卻可能被誤解為政府背書。</w:t>
      </w:r>
    </w:p>
    <w:p w14:paraId="6AAFCE0E" w14:textId="54F0BC04" w:rsidR="00B10AF0" w:rsidRDefault="00B10AF0" w:rsidP="000D6EB4">
      <w:pPr>
        <w:pStyle w:val="CRPD0"/>
        <w:snapToGrid w:val="0"/>
        <w:spacing w:beforeLines="50" w:before="120" w:afterLines="50" w:after="120" w:line="240" w:lineRule="auto"/>
        <w:contextualSpacing w:val="0"/>
      </w:pPr>
      <w:r>
        <w:t>障礙者組織</w:t>
      </w:r>
      <w:r w:rsidR="00966757">
        <w:rPr>
          <w:rFonts w:hint="eastAsia"/>
        </w:rPr>
        <w:t xml:space="preserve"> </w:t>
      </w:r>
      <w:r w:rsidR="00966757">
        <w:t>(</w:t>
      </w:r>
      <w:r>
        <w:t>DPO</w:t>
      </w:r>
      <w:r w:rsidR="00FE6AE9">
        <w:t>s</w:t>
      </w:r>
      <w:r w:rsidR="00966757">
        <w:rPr>
          <w:rFonts w:hint="eastAsia"/>
        </w:rPr>
        <w:t>)</w:t>
      </w:r>
      <w:r w:rsidR="00966757">
        <w:t xml:space="preserve"> </w:t>
      </w:r>
      <w:r>
        <w:t>缺乏政府支持：</w:t>
      </w:r>
    </w:p>
    <w:p w14:paraId="7580DCB4" w14:textId="77777777" w:rsidR="00B10AF0" w:rsidRDefault="00B10AF0" w:rsidP="00311C69">
      <w:pPr>
        <w:pStyle w:val="CRPD0"/>
        <w:numPr>
          <w:ilvl w:val="1"/>
          <w:numId w:val="5"/>
        </w:numPr>
        <w:snapToGrid w:val="0"/>
        <w:spacing w:beforeLines="50" w:before="120" w:afterLines="50" w:after="120" w:line="240" w:lineRule="auto"/>
        <w:contextualSpacing w:val="0"/>
      </w:pPr>
      <w:r>
        <w:t>由於申請程序繁複，造成障礙者組織無法真正使用政府補助。</w:t>
      </w:r>
    </w:p>
    <w:p w14:paraId="6B9FDBA0" w14:textId="400DE86F" w:rsidR="00B10AF0" w:rsidRPr="00952221" w:rsidRDefault="00B10AF0" w:rsidP="00311C69">
      <w:pPr>
        <w:pStyle w:val="CRPD0"/>
        <w:numPr>
          <w:ilvl w:val="1"/>
          <w:numId w:val="5"/>
        </w:numPr>
        <w:snapToGrid w:val="0"/>
        <w:spacing w:beforeLines="50" w:before="120" w:afterLines="50" w:after="120" w:line="240" w:lineRule="auto"/>
        <w:contextualSpacing w:val="0"/>
      </w:pPr>
      <w:r w:rsidRPr="00427A33">
        <w:t>承辦政府方案之障礙者團體易受</w:t>
      </w:r>
      <w:r w:rsidR="00E21D68" w:rsidRPr="00427A33">
        <w:rPr>
          <w:rFonts w:hint="eastAsia"/>
        </w:rPr>
        <w:t>因承辦方案造成之利害關係衝突，又或者因</w:t>
      </w:r>
      <w:r w:rsidRPr="00427A33">
        <w:rPr>
          <w:rFonts w:hint="eastAsia"/>
        </w:rPr>
        <w:t>政</w:t>
      </w:r>
      <w:r w:rsidRPr="00427A33">
        <w:t>黨輪替、政策變更、政策補助等影響，不易發揮監督角色。</w:t>
      </w:r>
      <w:r w:rsidRPr="00952221">
        <w:t xml:space="preserve"> </w:t>
      </w:r>
    </w:p>
    <w:p w14:paraId="6EB97B3D" w14:textId="77777777" w:rsidR="00B10AF0" w:rsidRDefault="00B10AF0" w:rsidP="000D6EB4">
      <w:pPr>
        <w:pStyle w:val="CRPD0"/>
        <w:snapToGrid w:val="0"/>
        <w:spacing w:beforeLines="50" w:before="120" w:afterLines="50" w:after="120" w:line="240" w:lineRule="auto"/>
        <w:contextualSpacing w:val="0"/>
      </w:pPr>
      <w:bookmarkStart w:id="49" w:name="_Ref68883289"/>
      <w:r>
        <w:t>建議：</w:t>
      </w:r>
      <w:bookmarkEnd w:id="49"/>
    </w:p>
    <w:p w14:paraId="5CB9C593" w14:textId="77777777" w:rsidR="00B10AF0" w:rsidRDefault="00B10AF0" w:rsidP="00311C69">
      <w:pPr>
        <w:pStyle w:val="CRPD0"/>
        <w:numPr>
          <w:ilvl w:val="1"/>
          <w:numId w:val="5"/>
        </w:numPr>
        <w:snapToGrid w:val="0"/>
        <w:spacing w:beforeLines="50" w:before="120" w:afterLines="50" w:after="120" w:line="240" w:lineRule="auto"/>
        <w:contextualSpacing w:val="0"/>
      </w:pPr>
      <w:r>
        <w:t>立即修法：</w:t>
      </w:r>
    </w:p>
    <w:p w14:paraId="5DDD8054" w14:textId="3998D101" w:rsidR="00B10AF0" w:rsidRDefault="00B10AF0" w:rsidP="00311C69">
      <w:pPr>
        <w:pStyle w:val="CRPD0"/>
        <w:numPr>
          <w:ilvl w:val="2"/>
          <w:numId w:val="5"/>
        </w:numPr>
        <w:snapToGrid w:val="0"/>
        <w:spacing w:beforeLines="50" w:before="120" w:afterLines="50" w:after="120" w:line="240" w:lineRule="auto"/>
        <w:contextualSpacing w:val="0"/>
      </w:pPr>
      <w:r>
        <w:t>於《障權法》總則章節內明定障礙者參與原則</w:t>
      </w:r>
      <w:r>
        <w:t xml:space="preserve"> (nothing about us wi</w:t>
      </w:r>
      <w:r w:rsidR="00E43140">
        <w:rPr>
          <w:rFonts w:hint="eastAsia"/>
        </w:rPr>
        <w:t>t</w:t>
      </w:r>
      <w:r>
        <w:rPr>
          <w:rFonts w:hint="eastAsia"/>
        </w:rPr>
        <w:t>h</w:t>
      </w:r>
      <w:r>
        <w:t>out</w:t>
      </w:r>
      <w:r w:rsidR="00E43140">
        <w:t xml:space="preserve"> </w:t>
      </w:r>
      <w:r>
        <w:t>us)</w:t>
      </w:r>
      <w:r>
        <w:t>，使各級身權小組中障礙者參與人數比例須至少達整體二分之一以上。</w:t>
      </w:r>
    </w:p>
    <w:p w14:paraId="1590EDE3" w14:textId="68185ECD" w:rsidR="00B10AF0" w:rsidRDefault="00B10AF0" w:rsidP="00311C69">
      <w:pPr>
        <w:pStyle w:val="CRPD0"/>
        <w:numPr>
          <w:ilvl w:val="2"/>
          <w:numId w:val="5"/>
        </w:numPr>
        <w:snapToGrid w:val="0"/>
        <w:spacing w:beforeLines="50" w:before="120" w:afterLines="50" w:after="120" w:line="240" w:lineRule="auto"/>
        <w:contextualSpacing w:val="0"/>
      </w:pPr>
      <w:r>
        <w:t>修改身權小組設置要</w:t>
      </w:r>
      <w:r w:rsidR="007F4A88">
        <w:t>點</w:t>
      </w:r>
      <w:r>
        <w:t>，除提高障礙者比例外，更積極主動提供可及性和個別化的支持服務讓障礙者有效參與會議。</w:t>
      </w:r>
    </w:p>
    <w:p w14:paraId="7402C8FF" w14:textId="4F0C051C" w:rsidR="00B10AF0" w:rsidRDefault="00B10AF0" w:rsidP="00311C69">
      <w:pPr>
        <w:pStyle w:val="CRPD0"/>
        <w:numPr>
          <w:ilvl w:val="2"/>
          <w:numId w:val="5"/>
        </w:numPr>
        <w:snapToGrid w:val="0"/>
        <w:spacing w:beforeLines="50" w:before="120" w:afterLines="50" w:after="120" w:line="240" w:lineRule="auto"/>
        <w:contextualSpacing w:val="0"/>
      </w:pPr>
      <w:r>
        <w:t>修改各級身權小組委員聘</w:t>
      </w:r>
      <w:r w:rsidR="00B747C9">
        <w:rPr>
          <w:rFonts w:hint="eastAsia"/>
        </w:rPr>
        <w:t>任</w:t>
      </w:r>
      <w:r>
        <w:t>方式，或可參考《行政院性別平等會設置要</w:t>
      </w:r>
      <w:r w:rsidR="007F4A88">
        <w:t>點</w:t>
      </w:r>
      <w:r>
        <w:t>》</w:t>
      </w:r>
      <w:r w:rsidR="00BF246B">
        <w:lastRenderedPageBreak/>
        <w:t>第</w:t>
      </w:r>
      <w:r>
        <w:t>3</w:t>
      </w:r>
      <w:r w:rsidR="007F4A88">
        <w:t>條</w:t>
      </w:r>
      <w:r>
        <w:t>，</w:t>
      </w:r>
      <w:r w:rsidRPr="00D0309D">
        <w:rPr>
          <w:rFonts w:ascii="Skeena Display" w:hAnsi="Skeena Display"/>
          <w:color w:val="521B93"/>
          <w:sz w:val="32"/>
          <w:szCs w:val="32"/>
          <w:vertAlign w:val="superscript"/>
        </w:rPr>
        <w:footnoteReference w:id="19"/>
      </w:r>
      <w:r>
        <w:t>針對言行違反</w:t>
      </w:r>
      <w:r w:rsidR="00C97C77">
        <w:rPr>
          <w:rFonts w:hint="eastAsia"/>
        </w:rPr>
        <w:t xml:space="preserve"> </w:t>
      </w:r>
      <w:r w:rsidR="00C97C77">
        <w:t xml:space="preserve">CRPD </w:t>
      </w:r>
      <w:r>
        <w:t>或不具障礙意識，情節重大者，不得聘任為身權委員；已聘任者，得予解聘。</w:t>
      </w:r>
    </w:p>
    <w:p w14:paraId="29E5CCEF" w14:textId="77777777" w:rsidR="00B10AF0" w:rsidRDefault="00B10AF0" w:rsidP="00311C69">
      <w:pPr>
        <w:pStyle w:val="CRPD0"/>
        <w:numPr>
          <w:ilvl w:val="2"/>
          <w:numId w:val="5"/>
        </w:numPr>
        <w:snapToGrid w:val="0"/>
        <w:spacing w:beforeLines="50" w:before="120" w:afterLines="50" w:after="120" w:line="240" w:lineRule="auto"/>
        <w:contextualSpacing w:val="0"/>
      </w:pPr>
      <w:r>
        <w:t>修法明定適當且公開透明的遴選、選舉等產生機制，並規定任期上限。</w:t>
      </w:r>
    </w:p>
    <w:p w14:paraId="6FF3AEAF" w14:textId="093C8B13" w:rsidR="00B10AF0" w:rsidRDefault="07CB0A49" w:rsidP="00311C69">
      <w:pPr>
        <w:pStyle w:val="CRPD0"/>
        <w:numPr>
          <w:ilvl w:val="1"/>
          <w:numId w:val="5"/>
        </w:numPr>
        <w:snapToGrid w:val="0"/>
        <w:spacing w:beforeLines="50" w:before="120" w:afterLines="50" w:after="120" w:line="240" w:lineRule="auto"/>
        <w:contextualSpacing w:val="0"/>
      </w:pPr>
      <w:r>
        <w:t>政府應公開目前所有從中央到地方所有與障礙者權利相關的委員會或諮詢小組之組織與運作，包括參與團體或個人名單、開會頻率、以及會議內容及決議。</w:t>
      </w:r>
    </w:p>
    <w:p w14:paraId="728162D0" w14:textId="77777777" w:rsidR="00B10AF0" w:rsidRDefault="00B10AF0" w:rsidP="00311C69">
      <w:pPr>
        <w:pStyle w:val="CRPD0"/>
        <w:numPr>
          <w:ilvl w:val="1"/>
          <w:numId w:val="5"/>
        </w:numPr>
        <w:snapToGrid w:val="0"/>
        <w:spacing w:beforeLines="50" w:before="120" w:afterLines="50" w:after="120" w:line="240" w:lineRule="auto"/>
        <w:contextualSpacing w:val="0"/>
      </w:pPr>
      <w:r>
        <w:t>除身權小組外，政府應透過正式與非正式的會議，廣泛徵詢民間團體意見，讓障礙者能積極參與障礙權益相關事務，讓所有會影響生活的法規、公共政策等都確保障礙者的參與。</w:t>
      </w:r>
    </w:p>
    <w:p w14:paraId="68B8AD7C" w14:textId="4A438279" w:rsidR="00B10AF0" w:rsidRDefault="00B10AF0" w:rsidP="00311C69">
      <w:pPr>
        <w:pStyle w:val="CRPD0"/>
        <w:numPr>
          <w:ilvl w:val="1"/>
          <w:numId w:val="5"/>
        </w:numPr>
        <w:snapToGrid w:val="0"/>
        <w:spacing w:beforeLines="50" w:before="120" w:afterLines="50" w:after="120" w:line="240" w:lineRule="auto"/>
        <w:contextualSpacing w:val="0"/>
      </w:pPr>
      <w:r>
        <w:t>針對障礙者組織，政府應積極給予補助，申請方式與流程應考量障礙者團體特殊性，給予無條件支持，並提供合理調整。如：無障礙設備、空間、無障礙辦公室租金補助、人事費、服務員人如個人助理服務、手譯員、聽打員</w:t>
      </w:r>
      <w:r>
        <w:t>…</w:t>
      </w:r>
      <w:r>
        <w:t>等基本補助。預算應有獨立性，不受政黨輪替、政策變更、方案補助等影響。</w:t>
      </w:r>
    </w:p>
    <w:p w14:paraId="6BAF7A13" w14:textId="237DC9E2" w:rsidR="00ED1A95" w:rsidRPr="00EA5772" w:rsidRDefault="00ED1A95" w:rsidP="00EA5772">
      <w:pPr>
        <w:pStyle w:val="2"/>
        <w:spacing w:before="120" w:after="120"/>
      </w:pPr>
      <w:bookmarkStart w:id="50" w:name="_u2n5ogzdyhfv" w:colFirst="0" w:colLast="0"/>
      <w:bookmarkStart w:id="51" w:name="_Toc72870674"/>
      <w:bookmarkEnd w:id="50"/>
      <w:r w:rsidRPr="00EA5772">
        <w:rPr>
          <w:rFonts w:hint="eastAsia"/>
        </w:rPr>
        <w:t>回應結</w:t>
      </w:r>
      <w:r w:rsidRPr="00EA5772">
        <w:t>論性意見第</w:t>
      </w:r>
      <w:r w:rsidRPr="00EA5772">
        <w:t>18</w:t>
      </w:r>
      <w:r w:rsidRPr="00EA5772">
        <w:rPr>
          <w:rFonts w:hint="eastAsia"/>
        </w:rPr>
        <w:t>、</w:t>
      </w:r>
      <w:r w:rsidRPr="00EA5772">
        <w:t>19</w:t>
      </w:r>
      <w:r w:rsidR="007F4A88" w:rsidRPr="00EA5772">
        <w:t>點</w:t>
      </w:r>
      <w:bookmarkEnd w:id="51"/>
    </w:p>
    <w:p w14:paraId="54481792" w14:textId="77777777" w:rsidR="00ED1A95" w:rsidRPr="00B11C58" w:rsidRDefault="00ED1A95" w:rsidP="00B11C58">
      <w:pPr>
        <w:pStyle w:val="3"/>
        <w:spacing w:before="120" w:after="120"/>
      </w:pPr>
      <w:bookmarkStart w:id="52" w:name="_Toc72870675"/>
      <w:r w:rsidRPr="00B11C58">
        <w:t xml:space="preserve">CRPD </w:t>
      </w:r>
      <w:r w:rsidRPr="00B11C58">
        <w:t>中譯版仍存在錯誤，且缺乏民眾提供建議之管道</w:t>
      </w:r>
      <w:bookmarkEnd w:id="52"/>
    </w:p>
    <w:p w14:paraId="60CF7428" w14:textId="2D645EEA" w:rsidR="00ED1A95" w:rsidRDefault="00ED1A95" w:rsidP="000D6EB4">
      <w:pPr>
        <w:pStyle w:val="CRPD0"/>
        <w:snapToGrid w:val="0"/>
        <w:spacing w:beforeLines="50" w:before="120" w:afterLines="50" w:after="120" w:line="240" w:lineRule="auto"/>
        <w:contextualSpacing w:val="0"/>
      </w:pPr>
      <w:r>
        <w:t>雖衛福部已將</w:t>
      </w:r>
      <w:r>
        <w:t xml:space="preserve"> CRPD </w:t>
      </w:r>
      <w:r>
        <w:t>中譯版之修正草案函送立法院，但截至</w:t>
      </w:r>
      <w:r>
        <w:t xml:space="preserve"> 2021 </w:t>
      </w:r>
      <w:r>
        <w:t>年</w:t>
      </w:r>
      <w:r>
        <w:t xml:space="preserve"> 3 </w:t>
      </w:r>
      <w:r>
        <w:t>月仍未見立法院進行後續補正程序。又目前</w:t>
      </w:r>
      <w:r>
        <w:t xml:space="preserve"> CRPD </w:t>
      </w:r>
      <w:r>
        <w:t>中譯版仍可發現些許錯誤，如</w:t>
      </w:r>
      <w:r w:rsidR="00BF246B">
        <w:t>第</w:t>
      </w:r>
      <w:r>
        <w:t>1</w:t>
      </w:r>
      <w:r w:rsidR="007F4A88">
        <w:t>條</w:t>
      </w:r>
      <w:r>
        <w:t>「</w:t>
      </w:r>
      <w:r>
        <w:t>...</w:t>
      </w:r>
      <w:r>
        <w:t>損傷與各種『障礙』相互作用</w:t>
      </w:r>
      <w:r>
        <w:t>...</w:t>
      </w:r>
      <w:r>
        <w:t>」之原文為</w:t>
      </w:r>
      <w:r>
        <w:t xml:space="preserve"> barriers</w:t>
      </w:r>
      <w:r>
        <w:t>，應翻成「阻礙」較為恰當。</w:t>
      </w:r>
    </w:p>
    <w:p w14:paraId="11A80DAF" w14:textId="77777777" w:rsidR="00ED1A95" w:rsidRDefault="00ED1A95" w:rsidP="000D6EB4">
      <w:pPr>
        <w:pStyle w:val="CRPD0"/>
        <w:snapToGrid w:val="0"/>
        <w:spacing w:beforeLines="50" w:before="120" w:afterLines="50" w:after="120" w:line="240" w:lineRule="auto"/>
        <w:contextualSpacing w:val="0"/>
      </w:pPr>
      <w:r>
        <w:t>建議：</w:t>
      </w:r>
    </w:p>
    <w:p w14:paraId="77219C4E" w14:textId="77777777" w:rsidR="00ED1A95" w:rsidRDefault="00ED1A95" w:rsidP="00311C69">
      <w:pPr>
        <w:pStyle w:val="CRPD0"/>
        <w:numPr>
          <w:ilvl w:val="1"/>
          <w:numId w:val="5"/>
        </w:numPr>
        <w:snapToGrid w:val="0"/>
        <w:spacing w:beforeLines="50" w:before="120" w:afterLines="50" w:after="120" w:line="240" w:lineRule="auto"/>
        <w:contextualSpacing w:val="0"/>
      </w:pPr>
      <w:r>
        <w:t>立法院應儘速完成</w:t>
      </w:r>
      <w:r>
        <w:t xml:space="preserve"> CRPD </w:t>
      </w:r>
      <w:r>
        <w:t>中譯版修正草案後續補正程序。</w:t>
      </w:r>
    </w:p>
    <w:p w14:paraId="6AAF8C8A" w14:textId="02220240" w:rsidR="00ED1A95" w:rsidRPr="00ED1A95" w:rsidRDefault="00ED1A95" w:rsidP="00311C69">
      <w:pPr>
        <w:pStyle w:val="CRPD0"/>
        <w:numPr>
          <w:ilvl w:val="1"/>
          <w:numId w:val="5"/>
        </w:numPr>
        <w:snapToGrid w:val="0"/>
        <w:spacing w:beforeLines="50" w:before="120" w:afterLines="50" w:after="120" w:line="240" w:lineRule="auto"/>
        <w:contextualSpacing w:val="0"/>
      </w:pPr>
      <w:r>
        <w:t>衛福部應設置管道，供各方提出</w:t>
      </w:r>
      <w:r>
        <w:t xml:space="preserve"> CRPD </w:t>
      </w:r>
      <w:r>
        <w:t>中譯版之修正意見。</w:t>
      </w:r>
    </w:p>
    <w:p w14:paraId="0FE46BDB" w14:textId="1B224ABF" w:rsidR="00B10AF0" w:rsidRPr="00EA5772" w:rsidRDefault="00ED1A95" w:rsidP="00EA5772">
      <w:pPr>
        <w:pStyle w:val="2"/>
        <w:spacing w:before="120" w:after="120"/>
      </w:pPr>
      <w:bookmarkStart w:id="53" w:name="_Toc72870676"/>
      <w:r w:rsidRPr="00EA5772">
        <w:rPr>
          <w:rFonts w:hint="eastAsia"/>
        </w:rPr>
        <w:t>回應</w:t>
      </w:r>
      <w:r w:rsidR="00B10AF0" w:rsidRPr="00EA5772">
        <w:rPr>
          <w:rFonts w:hint="eastAsia"/>
        </w:rPr>
        <w:t>結論性意見第</w:t>
      </w:r>
      <w:r w:rsidR="00B10AF0" w:rsidRPr="00EA5772">
        <w:t>20</w:t>
      </w:r>
      <w:r w:rsidR="00B10AF0" w:rsidRPr="00EA5772">
        <w:rPr>
          <w:rFonts w:hint="eastAsia"/>
        </w:rPr>
        <w:t>、</w:t>
      </w:r>
      <w:r w:rsidR="00B10AF0" w:rsidRPr="00EA5772">
        <w:t>21</w:t>
      </w:r>
      <w:r w:rsidR="007F4A88" w:rsidRPr="00EA5772">
        <w:rPr>
          <w:rFonts w:hint="eastAsia"/>
        </w:rPr>
        <w:t>點</w:t>
      </w:r>
      <w:bookmarkEnd w:id="53"/>
    </w:p>
    <w:p w14:paraId="490A630F" w14:textId="77777777" w:rsidR="00B10AF0" w:rsidRPr="00B11C58" w:rsidRDefault="00B10AF0" w:rsidP="00B11C58">
      <w:pPr>
        <w:pStyle w:val="3"/>
        <w:spacing w:before="120" w:after="120"/>
      </w:pPr>
      <w:bookmarkStart w:id="54" w:name="_6stfzrk8ippl" w:colFirst="0" w:colLast="0"/>
      <w:bookmarkStart w:id="55" w:name="_Toc72870677"/>
      <w:bookmarkEnd w:id="54"/>
      <w:r w:rsidRPr="00B11C58">
        <w:t>督導機制不完善</w:t>
      </w:r>
      <w:bookmarkEnd w:id="55"/>
    </w:p>
    <w:p w14:paraId="2E8720A0" w14:textId="3DA8334E" w:rsidR="00B10AF0" w:rsidRDefault="00B10AF0" w:rsidP="000D6EB4">
      <w:pPr>
        <w:pStyle w:val="CRPD0"/>
        <w:snapToGrid w:val="0"/>
        <w:spacing w:beforeLines="50" w:before="120" w:afterLines="50" w:after="120" w:line="240" w:lineRule="auto"/>
        <w:contextualSpacing w:val="0"/>
      </w:pPr>
      <w:r>
        <w:t>《回應結論性意見國家報告》</w:t>
      </w:r>
      <w:r w:rsidR="00BF246B">
        <w:t>第</w:t>
      </w:r>
      <w:r>
        <w:t>14</w:t>
      </w:r>
      <w:r w:rsidR="007F4A88">
        <w:t>段</w:t>
      </w:r>
      <w:r>
        <w:t>提到，政府將地方政府辦理</w:t>
      </w:r>
      <w:r>
        <w:t xml:space="preserve"> CRPD </w:t>
      </w:r>
      <w:r>
        <w:t>教育訓練及意識提升課程納入社會福利績效考核指標</w:t>
      </w:r>
      <w:r w:rsidR="000C269C">
        <w:rPr>
          <w:rFonts w:hint="eastAsia"/>
        </w:rPr>
        <w:t>。</w:t>
      </w:r>
      <w:r>
        <w:t>然而，根據衛福部</w:t>
      </w:r>
      <w:r>
        <w:t xml:space="preserve"> 2021 </w:t>
      </w:r>
      <w:r>
        <w:t>年考核計畫，考核委員並未規定要有障礙者，且僅有</w:t>
      </w:r>
      <w:r>
        <w:t xml:space="preserve"> 1 </w:t>
      </w:r>
      <w:r>
        <w:t>至</w:t>
      </w:r>
      <w:r>
        <w:t xml:space="preserve"> 2 </w:t>
      </w:r>
      <w:r>
        <w:t>個名額為專家學者及民間團體代表。如此恐無法充分代表障礙者，更可能無法辨識出地方政府執行之問題。</w:t>
      </w:r>
    </w:p>
    <w:p w14:paraId="10FB5C5D" w14:textId="77777777" w:rsidR="00B10AF0" w:rsidRDefault="00B10AF0" w:rsidP="000D6EB4">
      <w:pPr>
        <w:pStyle w:val="CRPD0"/>
        <w:snapToGrid w:val="0"/>
        <w:spacing w:beforeLines="50" w:before="120" w:afterLines="50" w:after="120" w:line="240" w:lineRule="auto"/>
        <w:contextualSpacing w:val="0"/>
      </w:pPr>
      <w:r>
        <w:t>建議：</w:t>
      </w:r>
    </w:p>
    <w:p w14:paraId="16132525" w14:textId="3F1D9211" w:rsidR="00B10AF0" w:rsidRDefault="00B10AF0" w:rsidP="00311C69">
      <w:pPr>
        <w:pStyle w:val="CRPD0"/>
        <w:numPr>
          <w:ilvl w:val="1"/>
          <w:numId w:val="5"/>
        </w:numPr>
        <w:snapToGrid w:val="0"/>
        <w:spacing w:beforeLines="50" w:before="120" w:afterLines="50" w:after="120" w:line="240" w:lineRule="auto"/>
        <w:contextualSpacing w:val="0"/>
      </w:pPr>
      <w:r>
        <w:t>為確保地方政府有足夠資源踐行</w:t>
      </w:r>
      <w:r>
        <w:t xml:space="preserve"> CRPD </w:t>
      </w:r>
      <w:r>
        <w:t>相關義務，建議國家擬定計畫時，調查各地方政府在統籌分配下所獲經費，並補</w:t>
      </w:r>
      <w:r w:rsidR="000133FA">
        <w:rPr>
          <w:rFonts w:hint="eastAsia"/>
        </w:rPr>
        <w:t>助</w:t>
      </w:r>
      <w:r>
        <w:t>資源較匱乏者。</w:t>
      </w:r>
    </w:p>
    <w:p w14:paraId="7784A93F" w14:textId="400CF612" w:rsidR="00B10AF0" w:rsidRDefault="07CB0A49" w:rsidP="00311C69">
      <w:pPr>
        <w:pStyle w:val="CRPD0"/>
        <w:numPr>
          <w:ilvl w:val="1"/>
          <w:numId w:val="5"/>
        </w:numPr>
        <w:snapToGrid w:val="0"/>
        <w:spacing w:beforeLines="50" w:before="120" w:afterLines="50" w:after="120" w:line="240" w:lineRule="auto"/>
        <w:contextualSpacing w:val="0"/>
      </w:pPr>
      <w:r>
        <w:t>考核小組應確保充分的障礙者參與，並公布成員組成，以提升大眾對考核之信任度。</w:t>
      </w:r>
    </w:p>
    <w:p w14:paraId="13F7A858" w14:textId="77777777" w:rsidR="00885EC5" w:rsidRDefault="00885EC5" w:rsidP="00885EC5">
      <w:pPr>
        <w:pStyle w:val="CRPD0"/>
        <w:numPr>
          <w:ilvl w:val="0"/>
          <w:numId w:val="0"/>
        </w:numPr>
        <w:snapToGrid w:val="0"/>
        <w:spacing w:beforeLines="50" w:before="120" w:afterLines="50" w:after="120" w:line="240" w:lineRule="auto"/>
        <w:ind w:left="992"/>
        <w:contextualSpacing w:val="0"/>
      </w:pPr>
    </w:p>
    <w:p w14:paraId="09CC4789" w14:textId="07D80A66" w:rsidR="00ED1A95" w:rsidRPr="001F479A" w:rsidRDefault="00ED1A95" w:rsidP="001F479A">
      <w:pPr>
        <w:pStyle w:val="1"/>
      </w:pPr>
      <w:bookmarkStart w:id="56" w:name="_f931z1nr7y6q" w:colFirst="0" w:colLast="0"/>
      <w:bookmarkStart w:id="57" w:name="_Toc72870678"/>
      <w:bookmarkEnd w:id="56"/>
      <w:r w:rsidRPr="001F479A">
        <w:rPr>
          <w:rFonts w:hint="eastAsia"/>
        </w:rPr>
        <w:lastRenderedPageBreak/>
        <w:t>第</w:t>
      </w:r>
      <w:r w:rsidRPr="001F479A">
        <w:t>5</w:t>
      </w:r>
      <w:r w:rsidRPr="001F479A">
        <w:rPr>
          <w:rFonts w:hint="eastAsia"/>
        </w:rPr>
        <w:t>條</w:t>
      </w:r>
      <w:r w:rsidRPr="001F479A">
        <w:rPr>
          <w:rFonts w:hint="eastAsia"/>
        </w:rPr>
        <w:t xml:space="preserve"> </w:t>
      </w:r>
      <w:r w:rsidR="00E84509" w:rsidRPr="001F479A">
        <w:t xml:space="preserve"> </w:t>
      </w:r>
      <w:r w:rsidRPr="001F479A">
        <w:rPr>
          <w:rFonts w:hint="eastAsia"/>
        </w:rPr>
        <w:t>平等與不歧視</w:t>
      </w:r>
      <w:bookmarkEnd w:id="57"/>
    </w:p>
    <w:p w14:paraId="055497EA" w14:textId="6F389BF9" w:rsidR="00ED1A95" w:rsidRPr="00EA5772" w:rsidRDefault="00ED1A95" w:rsidP="00EA5772">
      <w:pPr>
        <w:pStyle w:val="2"/>
        <w:spacing w:before="120" w:after="120"/>
      </w:pPr>
      <w:bookmarkStart w:id="58" w:name="_Toc72870679"/>
      <w:r w:rsidRPr="00EA5772">
        <w:t>回應結論性意見第</w:t>
      </w:r>
      <w:r w:rsidRPr="00EA5772">
        <w:t>22</w:t>
      </w:r>
      <w:r w:rsidRPr="00EA5772">
        <w:rPr>
          <w:rFonts w:hint="eastAsia"/>
        </w:rPr>
        <w:t>、</w:t>
      </w:r>
      <w:r w:rsidRPr="00EA5772">
        <w:t>23</w:t>
      </w:r>
      <w:r w:rsidR="007F4A88" w:rsidRPr="00EA5772">
        <w:t>點</w:t>
      </w:r>
      <w:bookmarkEnd w:id="58"/>
    </w:p>
    <w:p w14:paraId="73975D3A" w14:textId="5508DADB" w:rsidR="00E04201" w:rsidRPr="004860F1" w:rsidRDefault="00E04201" w:rsidP="004860F1">
      <w:pPr>
        <w:pStyle w:val="4"/>
        <w:spacing w:before="120" w:after="120"/>
      </w:pPr>
      <w:r w:rsidRPr="004860F1">
        <w:t>回覆《回應結論性意見國家報告》第</w:t>
      </w:r>
      <w:r w:rsidRPr="004860F1">
        <w:t>15-17</w:t>
      </w:r>
      <w:r w:rsidRPr="004860F1">
        <w:t>段、《</w:t>
      </w:r>
      <w:r w:rsidR="00251B20" w:rsidRPr="004860F1">
        <w:t xml:space="preserve">2020 </w:t>
      </w:r>
      <w:r w:rsidR="00251B20" w:rsidRPr="004860F1">
        <w:t>國家報告專要文件</w:t>
      </w:r>
      <w:r w:rsidRPr="004860F1">
        <w:t>》第</w:t>
      </w:r>
      <w:r w:rsidRPr="004860F1">
        <w:t>17-21</w:t>
      </w:r>
      <w:r w:rsidRPr="004860F1">
        <w:t>段</w:t>
      </w:r>
    </w:p>
    <w:p w14:paraId="2EF6E65B" w14:textId="77777777" w:rsidR="00E04201" w:rsidRPr="00B11C58" w:rsidRDefault="00E04201" w:rsidP="00B11C58">
      <w:pPr>
        <w:pStyle w:val="3"/>
        <w:spacing w:before="120" w:after="120"/>
      </w:pPr>
      <w:bookmarkStart w:id="59" w:name="_Toc72870680"/>
      <w:r w:rsidRPr="00B11C58">
        <w:t>現行法律有關「歧視」規範不足，應制定綜合性反歧視法</w:t>
      </w:r>
      <w:bookmarkEnd w:id="59"/>
    </w:p>
    <w:p w14:paraId="08004A4F" w14:textId="77777777" w:rsidR="00E04201" w:rsidRDefault="00E04201" w:rsidP="000D6EB4">
      <w:pPr>
        <w:pStyle w:val="CRPD0"/>
        <w:snapToGrid w:val="0"/>
        <w:spacing w:beforeLines="50" w:before="120" w:afterLines="50" w:after="120" w:line="240" w:lineRule="auto"/>
        <w:contextualSpacing w:val="0"/>
      </w:pPr>
      <w:bookmarkStart w:id="60" w:name="_Ref68883401"/>
      <w:r>
        <w:t>現行法規自身就歧視障礙者，包括：</w:t>
      </w:r>
      <w:bookmarkEnd w:id="60"/>
    </w:p>
    <w:p w14:paraId="0E2F72EC" w14:textId="04743DC3" w:rsidR="00B07B90" w:rsidRDefault="00E04201" w:rsidP="00311C69">
      <w:pPr>
        <w:pStyle w:val="CRPD0"/>
        <w:numPr>
          <w:ilvl w:val="1"/>
          <w:numId w:val="5"/>
        </w:numPr>
        <w:snapToGrid w:val="0"/>
        <w:spacing w:beforeLines="50" w:before="120" w:afterLines="50" w:after="120" w:line="240" w:lineRule="auto"/>
        <w:contextualSpacing w:val="0"/>
      </w:pPr>
      <w:r>
        <w:t>如本報告於</w:t>
      </w:r>
      <w:r w:rsidR="00BF246B">
        <w:t>第</w:t>
      </w:r>
      <w:r w:rsidR="00CF27CD">
        <w:fldChar w:fldCharType="begin"/>
      </w:r>
      <w:r w:rsidR="00CF27CD">
        <w:instrText xml:space="preserve"> REF _Ref68884103 \r \h </w:instrText>
      </w:r>
      <w:r w:rsidR="00CF27CD">
        <w:fldChar w:fldCharType="separate"/>
      </w:r>
      <w:r w:rsidR="00BB2342">
        <w:t>26</w:t>
      </w:r>
      <w:r w:rsidR="00CF27CD">
        <w:fldChar w:fldCharType="end"/>
      </w:r>
      <w:r w:rsidR="007F4A88">
        <w:t>段</w:t>
      </w:r>
      <w:r>
        <w:t>提及之《民法》監護宣告制度、《刑法》瘖啞人減刑規定與監護處分、以及《精神衛生法》有關強制住院、緊急安置等皆構成對障礙者之歧視。</w:t>
      </w:r>
    </w:p>
    <w:p w14:paraId="4D588061" w14:textId="74FB83BB" w:rsidR="00E04201" w:rsidRPr="002804ED" w:rsidRDefault="00E04201" w:rsidP="00311C69">
      <w:pPr>
        <w:pStyle w:val="CRPD0"/>
        <w:numPr>
          <w:ilvl w:val="1"/>
          <w:numId w:val="5"/>
        </w:numPr>
        <w:snapToGrid w:val="0"/>
        <w:spacing w:beforeLines="50" w:before="120" w:afterLines="50" w:after="120" w:line="240" w:lineRule="auto"/>
        <w:contextualSpacing w:val="0"/>
      </w:pPr>
      <w:r>
        <w:t>《民法》</w:t>
      </w:r>
      <w:r w:rsidR="00BF246B">
        <w:t>第</w:t>
      </w:r>
      <w:r>
        <w:t>1052</w:t>
      </w:r>
      <w:r w:rsidR="007F4A88">
        <w:t>條</w:t>
      </w:r>
      <w:r w:rsidR="00BF246B">
        <w:t>第</w:t>
      </w:r>
      <w:r>
        <w:t xml:space="preserve">1 </w:t>
      </w:r>
      <w:r>
        <w:t>項</w:t>
      </w:r>
      <w:r w:rsidR="00BF246B">
        <w:t>第</w:t>
      </w:r>
      <w:r>
        <w:t xml:space="preserve">8 </w:t>
      </w:r>
      <w:r>
        <w:t>款規定「有重大不治之精神病」得作為請求</w:t>
      </w:r>
      <w:r w:rsidRPr="002804ED">
        <w:t>離婚之事由。</w:t>
      </w:r>
    </w:p>
    <w:p w14:paraId="5741EF5D" w14:textId="51D54A16" w:rsidR="00E04201" w:rsidRPr="002804ED" w:rsidRDefault="00E04201" w:rsidP="002804ED">
      <w:pPr>
        <w:pStyle w:val="CRPD0"/>
      </w:pPr>
      <w:r w:rsidRPr="002804ED">
        <w:rPr>
          <w:rFonts w:hint="eastAsia"/>
        </w:rPr>
        <w:t>《憲法》未明文禁止基於身心障礙之歧視，且</w:t>
      </w:r>
      <w:r w:rsidR="001D50BC" w:rsidRPr="002804ED">
        <w:rPr>
          <w:rFonts w:hint="eastAsia"/>
        </w:rPr>
        <w:t>並</w:t>
      </w:r>
      <w:r w:rsidR="001F3793" w:rsidRPr="002804ED">
        <w:rPr>
          <w:rFonts w:hint="eastAsia"/>
        </w:rPr>
        <w:t>未</w:t>
      </w:r>
      <w:r w:rsidR="00B62935" w:rsidRPr="002804ED">
        <w:rPr>
          <w:rFonts w:hint="eastAsia"/>
        </w:rPr>
        <w:t>積極</w:t>
      </w:r>
      <w:r w:rsidR="001D50BC" w:rsidRPr="002804ED">
        <w:rPr>
          <w:rFonts w:hint="eastAsia"/>
        </w:rPr>
        <w:t>保障</w:t>
      </w:r>
      <w:r w:rsidR="0087114C" w:rsidRPr="002804ED">
        <w:rPr>
          <w:rFonts w:hint="eastAsia"/>
        </w:rPr>
        <w:t>身心障礙者之實質平等。</w:t>
      </w:r>
      <w:r w:rsidR="007F6961" w:rsidRPr="002804ED">
        <w:rPr>
          <w:rFonts w:hint="eastAsia"/>
        </w:rPr>
        <w:t>而對障礙者之歧視，若要以民法追究，往往</w:t>
      </w:r>
      <w:r w:rsidR="008E40E1" w:rsidRPr="002804ED">
        <w:rPr>
          <w:rFonts w:hint="eastAsia"/>
        </w:rPr>
        <w:t>面臨「歧視」究竟侵害了民法列舉或例示的哪項權利而有爭議</w:t>
      </w:r>
      <w:r w:rsidR="004C5C22" w:rsidRPr="002804ED">
        <w:rPr>
          <w:rFonts w:hint="eastAsia"/>
        </w:rPr>
        <w:t>。若</w:t>
      </w:r>
      <w:r w:rsidR="007B434F" w:rsidRPr="002804ED">
        <w:rPr>
          <w:rFonts w:hint="eastAsia"/>
        </w:rPr>
        <w:t>依《民法》</w:t>
      </w:r>
      <w:r w:rsidR="00BF246B">
        <w:rPr>
          <w:rFonts w:hint="eastAsia"/>
        </w:rPr>
        <w:t>第</w:t>
      </w:r>
      <w:r w:rsidR="007B434F" w:rsidRPr="002804ED">
        <w:t>184</w:t>
      </w:r>
      <w:r w:rsidR="007F4A88">
        <w:t>條</w:t>
      </w:r>
      <w:r w:rsidR="00BF246B">
        <w:t>第</w:t>
      </w:r>
      <w:r w:rsidR="31D2A85D" w:rsidRPr="31D2A85D">
        <w:rPr>
          <w:rFonts w:eastAsia="Book Antiqua" w:cs="Book Antiqua"/>
        </w:rPr>
        <w:t xml:space="preserve">2 </w:t>
      </w:r>
      <w:r w:rsidR="31D2A85D" w:rsidRPr="002804ED">
        <w:t>項</w:t>
      </w:r>
      <w:r w:rsidR="007B434F" w:rsidRPr="002804ED">
        <w:rPr>
          <w:rFonts w:hint="eastAsia"/>
        </w:rPr>
        <w:t>「違反保護他人之法律」作為請求權基礎</w:t>
      </w:r>
      <w:r w:rsidR="31D2A85D" w:rsidRPr="002804ED">
        <w:t>，</w:t>
      </w:r>
      <w:r w:rsidR="004C5C22" w:rsidRPr="002804ED">
        <w:rPr>
          <w:rFonts w:hint="eastAsia"/>
        </w:rPr>
        <w:t>實務上，最可能引用來處理障礙者歧視之</w:t>
      </w:r>
      <w:r w:rsidR="00E07B0D" w:rsidRPr="002804ED">
        <w:rPr>
          <w:rFonts w:hint="eastAsia"/>
        </w:rPr>
        <w:t>「保護他人法律</w:t>
      </w:r>
      <w:r w:rsidR="00AF330C" w:rsidRPr="002804ED">
        <w:rPr>
          <w:rFonts w:hint="eastAsia"/>
        </w:rPr>
        <w:t>」</w:t>
      </w:r>
      <w:r w:rsidR="004C5C22" w:rsidRPr="002804ED">
        <w:rPr>
          <w:rFonts w:hint="eastAsia"/>
        </w:rPr>
        <w:t>為</w:t>
      </w:r>
      <w:r w:rsidR="009C65B9" w:rsidRPr="002804ED">
        <w:t>《</w:t>
      </w:r>
      <w:r w:rsidR="004C5C22" w:rsidRPr="002804ED">
        <w:rPr>
          <w:rFonts w:hint="eastAsia"/>
        </w:rPr>
        <w:t>障權法</w:t>
      </w:r>
      <w:r w:rsidR="009C65B9" w:rsidRPr="002804ED">
        <w:t>》</w:t>
      </w:r>
      <w:r w:rsidR="00303AE9" w:rsidRPr="002804ED">
        <w:rPr>
          <w:rFonts w:hint="eastAsia"/>
        </w:rPr>
        <w:t>，但障權法在</w:t>
      </w:r>
      <w:r w:rsidR="00101B3B" w:rsidRPr="002804ED">
        <w:rPr>
          <w:rFonts w:hint="eastAsia"/>
        </w:rPr>
        <w:t>障礙者權利保護有諸多不足</w:t>
      </w:r>
      <w:r w:rsidR="00422724" w:rsidRPr="002804ED">
        <w:rPr>
          <w:rFonts w:hint="eastAsia"/>
        </w:rPr>
        <w:t xml:space="preserve"> </w:t>
      </w:r>
      <w:r w:rsidR="00422724" w:rsidRPr="002804ED">
        <w:t>(</w:t>
      </w:r>
      <w:r w:rsidR="00422724" w:rsidRPr="002804ED">
        <w:rPr>
          <w:rFonts w:hint="eastAsia"/>
        </w:rPr>
        <w:t>請見下段</w:t>
      </w:r>
      <w:r w:rsidR="009C140C" w:rsidRPr="002804ED">
        <w:t>)</w:t>
      </w:r>
      <w:r w:rsidR="00101B3B" w:rsidRPr="002804ED">
        <w:rPr>
          <w:rFonts w:hint="eastAsia"/>
        </w:rPr>
        <w:t>，對於歧視之定義</w:t>
      </w:r>
      <w:r w:rsidR="00F22B02" w:rsidRPr="002804ED">
        <w:rPr>
          <w:rFonts w:hint="eastAsia"/>
        </w:rPr>
        <w:t>、</w:t>
      </w:r>
      <w:r w:rsidR="00101B3B" w:rsidRPr="002804ED">
        <w:rPr>
          <w:rFonts w:hint="eastAsia"/>
        </w:rPr>
        <w:t>類型</w:t>
      </w:r>
      <w:r w:rsidR="00F22B02" w:rsidRPr="002804ED">
        <w:rPr>
          <w:rFonts w:hint="eastAsia"/>
        </w:rPr>
        <w:t>與舉證責任之分配</w:t>
      </w:r>
      <w:r w:rsidR="00657F6C" w:rsidRPr="002804ED">
        <w:rPr>
          <w:rFonts w:hint="eastAsia"/>
        </w:rPr>
        <w:t>亦與</w:t>
      </w:r>
      <w:r w:rsidR="31D2A85D" w:rsidRPr="002804ED">
        <w:t xml:space="preserve"> </w:t>
      </w:r>
      <w:r w:rsidR="00657F6C" w:rsidRPr="002804ED">
        <w:t>CRPD</w:t>
      </w:r>
      <w:r w:rsidR="31D2A85D" w:rsidRPr="002804ED">
        <w:t xml:space="preserve"> </w:t>
      </w:r>
      <w:r w:rsidR="00657F6C" w:rsidRPr="002804ED">
        <w:rPr>
          <w:rFonts w:hint="eastAsia"/>
        </w:rPr>
        <w:t>所規定者有差距，要透過</w:t>
      </w:r>
      <w:r w:rsidR="0077406F" w:rsidRPr="002804ED">
        <w:rPr>
          <w:rFonts w:hint="eastAsia"/>
        </w:rPr>
        <w:t>民法</w:t>
      </w:r>
      <w:r w:rsidR="00F22B02" w:rsidRPr="002804ED">
        <w:rPr>
          <w:rFonts w:hint="eastAsia"/>
        </w:rPr>
        <w:t>侵權刑法獲得救濟並非易事。</w:t>
      </w:r>
    </w:p>
    <w:p w14:paraId="1788B2BB" w14:textId="09ECB3A1" w:rsidR="00E04201" w:rsidRDefault="00E04201" w:rsidP="000D6EB4">
      <w:pPr>
        <w:pStyle w:val="CRPD0"/>
        <w:snapToGrid w:val="0"/>
        <w:spacing w:beforeLines="50" w:before="120" w:afterLines="50" w:after="120" w:line="240" w:lineRule="auto"/>
        <w:contextualSpacing w:val="0"/>
      </w:pPr>
      <w:r>
        <w:t>《障權法》雖於</w:t>
      </w:r>
      <w:r w:rsidR="00BF246B">
        <w:t>第</w:t>
      </w:r>
      <w:r>
        <w:t>16</w:t>
      </w:r>
      <w:r w:rsidR="007F4A88">
        <w:t>條</w:t>
      </w:r>
      <w:r>
        <w:t>、</w:t>
      </w:r>
      <w:r w:rsidR="00BF246B">
        <w:t>第</w:t>
      </w:r>
      <w:r>
        <w:t>40</w:t>
      </w:r>
      <w:r w:rsidR="007F4A88">
        <w:t>條</w:t>
      </w:r>
      <w:r>
        <w:t>、</w:t>
      </w:r>
      <w:r w:rsidR="00BF246B">
        <w:t>第</w:t>
      </w:r>
      <w:r>
        <w:t>74</w:t>
      </w:r>
      <w:r w:rsidR="007F4A88">
        <w:t>條</w:t>
      </w:r>
      <w:r>
        <w:t>規範教育、應考、進用、就業、居住、遷徙、醫療、媒體報導等面向禁止歧視，卻沒有規範「歧視」之定義與樣態，如直接歧視、間接歧視、拒絕提供合理調整、以及騷擾等。此外，根據</w:t>
      </w:r>
      <w:r>
        <w:t xml:space="preserve"> CRPD </w:t>
      </w:r>
      <w:r w:rsidR="00BF246B">
        <w:t>第</w:t>
      </w:r>
      <w:r>
        <w:t>6</w:t>
      </w:r>
      <w:r w:rsidR="00DF699A">
        <w:t>號</w:t>
      </w:r>
      <w:r>
        <w:t>一般性意見</w:t>
      </w:r>
      <w:r w:rsidR="00BF246B">
        <w:t>第</w:t>
      </w:r>
      <w:r>
        <w:t>17</w:t>
      </w:r>
      <w:r w:rsidR="007F4A88">
        <w:t>段</w:t>
      </w:r>
      <w:r>
        <w:t>，禁止一切基於身心障礙之歧視對象包含身心障礙者及相關人員；</w:t>
      </w:r>
      <w:r w:rsidR="00BF246B">
        <w:t>第</w:t>
      </w:r>
      <w:r>
        <w:t xml:space="preserve">19 </w:t>
      </w:r>
      <w:r>
        <w:t>至</w:t>
      </w:r>
      <w:r>
        <w:t xml:space="preserve"> 21</w:t>
      </w:r>
      <w:r w:rsidR="007F4A88">
        <w:t>段</w:t>
      </w:r>
      <w:r>
        <w:t>提及禁止多重歧視、交織歧視、連帶歧視，但在現行《障權法》皆未見相關規定。</w:t>
      </w:r>
    </w:p>
    <w:p w14:paraId="723D71A5" w14:textId="4D227B0A" w:rsidR="00E04201" w:rsidRDefault="00E04201" w:rsidP="000D6EB4">
      <w:pPr>
        <w:pStyle w:val="CRPD0"/>
        <w:snapToGrid w:val="0"/>
        <w:spacing w:beforeLines="50" w:before="120" w:afterLines="50" w:after="120" w:line="240" w:lineRule="auto"/>
        <w:contextualSpacing w:val="0"/>
      </w:pPr>
      <w:r>
        <w:t>又根據</w:t>
      </w:r>
      <w:r>
        <w:t xml:space="preserve"> CRPD </w:t>
      </w:r>
      <w:r w:rsidR="00BF246B">
        <w:t>第</w:t>
      </w:r>
      <w:r>
        <w:t>6</w:t>
      </w:r>
      <w:r w:rsidR="00DF699A">
        <w:t>號</w:t>
      </w:r>
      <w:r>
        <w:t>一般性意見</w:t>
      </w:r>
      <w:r w:rsidR="00BF246B">
        <w:t>第</w:t>
      </w:r>
      <w:r>
        <w:t>22</w:t>
      </w:r>
      <w:r w:rsidR="007F4A88">
        <w:t>段</w:t>
      </w:r>
      <w:r>
        <w:t>，國家有積極義務保護身心障礙者免於歧視，包括立法明文禁止歧視，同時應包含民事、刑事、行政規定適當且有效的救濟管道與制裁，然在《障權法》</w:t>
      </w:r>
      <w:r w:rsidR="00BF246B">
        <w:t>第</w:t>
      </w:r>
      <w:r>
        <w:t>8</w:t>
      </w:r>
      <w:r>
        <w:t>章規定之罰則，僅適用於職場未足額進用、無障礙硬體設施不足等，</w:t>
      </w:r>
      <w:r w:rsidRPr="00D0309D">
        <w:rPr>
          <w:rFonts w:ascii="Skeena Display" w:hAnsi="Skeena Display"/>
          <w:color w:val="521B93"/>
          <w:sz w:val="32"/>
          <w:szCs w:val="32"/>
          <w:vertAlign w:val="superscript"/>
        </w:rPr>
        <w:footnoteReference w:id="20"/>
      </w:r>
      <w:r>
        <w:t>與</w:t>
      </w:r>
      <w:r>
        <w:t xml:space="preserve"> CRPD </w:t>
      </w:r>
      <w:r>
        <w:t>相距甚遠。</w:t>
      </w:r>
    </w:p>
    <w:p w14:paraId="3A3DAC3F" w14:textId="72508875" w:rsidR="00E04201" w:rsidRDefault="00E04201" w:rsidP="000D6EB4">
      <w:pPr>
        <w:pStyle w:val="CRPD0"/>
        <w:snapToGrid w:val="0"/>
        <w:spacing w:beforeLines="50" w:before="120" w:afterLines="50" w:after="120" w:line="240" w:lineRule="auto"/>
        <w:contextualSpacing w:val="0"/>
      </w:pPr>
      <w:r>
        <w:t>現行《障權法》並未保障非本國籍人士。《身心障礙者福利與服務需求評估及證明核發辦法》</w:t>
      </w:r>
      <w:r w:rsidR="00BF246B">
        <w:t>第</w:t>
      </w:r>
      <w:r>
        <w:t>3</w:t>
      </w:r>
      <w:r w:rsidR="007F4A88">
        <w:t>條</w:t>
      </w:r>
      <w:r>
        <w:t>要求檢附文件之一為國民身分證，</w:t>
      </w:r>
      <w:r w:rsidRPr="00D0309D">
        <w:rPr>
          <w:rFonts w:ascii="Skeena Display" w:hAnsi="Skeena Display"/>
          <w:color w:val="521B93"/>
          <w:sz w:val="32"/>
          <w:szCs w:val="32"/>
          <w:vertAlign w:val="superscript"/>
        </w:rPr>
        <w:footnoteReference w:id="21"/>
      </w:r>
      <w:r>
        <w:t>亦即須有我國國籍始可申請，排除非本國籍人士享有《障權法》所保障之權益。移工若因職業災害成為障礙者，因喪失部份或全部工作能力，常被雇主解聘，</w:t>
      </w:r>
      <w:r w:rsidRPr="00D0309D">
        <w:rPr>
          <w:rFonts w:ascii="Skeena Display" w:hAnsi="Skeena Display"/>
          <w:color w:val="521B93"/>
          <w:sz w:val="32"/>
          <w:szCs w:val="32"/>
          <w:vertAlign w:val="superscript"/>
        </w:rPr>
        <w:footnoteReference w:id="22"/>
      </w:r>
      <w:r>
        <w:t>解聘後因無法依據《障權法》</w:t>
      </w:r>
      <w:r w:rsidR="00BF246B">
        <w:t>第</w:t>
      </w:r>
      <w:r>
        <w:t>33-35</w:t>
      </w:r>
      <w:r w:rsidR="007F4A88">
        <w:t>條</w:t>
      </w:r>
      <w:r>
        <w:t>進行職業重建，導致移工找工作十分困難，若在兩個月內未找到新工作，依法必</w:t>
      </w:r>
      <w:r>
        <w:lastRenderedPageBreak/>
        <w:t>須被迫回國，</w:t>
      </w:r>
      <w:r w:rsidRPr="00D0309D">
        <w:rPr>
          <w:rFonts w:ascii="Skeena Display" w:hAnsi="Skeena Display"/>
          <w:color w:val="521B93"/>
          <w:sz w:val="32"/>
          <w:szCs w:val="32"/>
          <w:vertAlign w:val="superscript"/>
        </w:rPr>
        <w:footnoteReference w:id="23"/>
      </w:r>
      <w:r>
        <w:t>面臨償還債務、失業、尋求復健之多重壓力，可能構成殘忍、不人道或有辱人格之待遇，因此應適用「不遣返原則」。外國人亦無法享有《障權法》</w:t>
      </w:r>
      <w:r w:rsidR="00BF246B">
        <w:t>第</w:t>
      </w:r>
      <w:r>
        <w:t>52</w:t>
      </w:r>
      <w:r w:rsidR="007F4A88">
        <w:t>條</w:t>
      </w:r>
      <w:r>
        <w:t>有助於參與社會之各項服務，</w:t>
      </w:r>
      <w:r w:rsidRPr="00D0309D">
        <w:rPr>
          <w:rFonts w:ascii="Skeena Display" w:hAnsi="Skeena Display"/>
          <w:color w:val="521B93"/>
          <w:sz w:val="32"/>
          <w:szCs w:val="32"/>
          <w:vertAlign w:val="superscript"/>
        </w:rPr>
        <w:footnoteReference w:id="24"/>
      </w:r>
      <w:r>
        <w:t>而同時擁有移工及障礙者交織身份者，更容易受到社會歧視，</w:t>
      </w:r>
      <w:r w:rsidRPr="00D0309D">
        <w:rPr>
          <w:rFonts w:ascii="Skeena Display" w:hAnsi="Skeena Display"/>
          <w:color w:val="521B93"/>
          <w:sz w:val="32"/>
          <w:szCs w:val="32"/>
          <w:vertAlign w:val="superscript"/>
        </w:rPr>
        <w:footnoteReference w:id="25"/>
      </w:r>
      <w:r>
        <w:t>但我國現行法制卻未有任何規範。</w:t>
      </w:r>
    </w:p>
    <w:p w14:paraId="6B05B68A" w14:textId="075202F6" w:rsidR="00E04201" w:rsidRDefault="00E04201" w:rsidP="000D6EB4">
      <w:pPr>
        <w:pStyle w:val="CRPD0"/>
        <w:snapToGrid w:val="0"/>
        <w:spacing w:beforeLines="50" w:before="120" w:afterLines="50" w:after="120" w:line="240" w:lineRule="auto"/>
        <w:contextualSpacing w:val="0"/>
      </w:pPr>
      <w:r>
        <w:t>有關就業歧視之問題，請參本報告</w:t>
      </w:r>
      <w:r w:rsidR="00BF246B">
        <w:t>第</w:t>
      </w:r>
      <w:r w:rsidR="00A67E2F">
        <w:fldChar w:fldCharType="begin"/>
      </w:r>
      <w:r w:rsidR="00A67E2F">
        <w:instrText xml:space="preserve"> REF _Ref68967900 \r \h </w:instrText>
      </w:r>
      <w:r w:rsidR="00A67E2F">
        <w:fldChar w:fldCharType="separate"/>
      </w:r>
      <w:r w:rsidR="00BB2342">
        <w:t>338</w:t>
      </w:r>
      <w:r w:rsidR="00A67E2F">
        <w:fldChar w:fldCharType="end"/>
      </w:r>
      <w:r w:rsidR="007F4A88">
        <w:t>段</w:t>
      </w:r>
      <w:r>
        <w:t>。</w:t>
      </w:r>
    </w:p>
    <w:p w14:paraId="7C718EAD" w14:textId="3BAFED2D" w:rsidR="00E04201" w:rsidRPr="00E04201" w:rsidRDefault="00E04201" w:rsidP="000D6EB4">
      <w:pPr>
        <w:pStyle w:val="CRPD0"/>
        <w:snapToGrid w:val="0"/>
        <w:spacing w:beforeLines="50" w:before="120" w:afterLines="50" w:after="120" w:line="240" w:lineRule="auto"/>
        <w:contextualSpacing w:val="0"/>
        <w:rPr>
          <w:color w:val="000000"/>
        </w:rPr>
      </w:pPr>
      <w:r>
        <w:t>綜上所述，我國現行各項法規針對「歧視」之相關規範仍不足夠，也缺乏一部整全的反歧視法。</w:t>
      </w:r>
      <w:r>
        <w:t xml:space="preserve"> </w:t>
      </w:r>
    </w:p>
    <w:p w14:paraId="2B7B812E" w14:textId="77777777" w:rsidR="00E04201" w:rsidRDefault="00E04201" w:rsidP="000D6EB4">
      <w:pPr>
        <w:pStyle w:val="CRPD0"/>
        <w:snapToGrid w:val="0"/>
        <w:spacing w:beforeLines="50" w:before="120" w:afterLines="50" w:after="120" w:line="240" w:lineRule="auto"/>
        <w:contextualSpacing w:val="0"/>
        <w:rPr>
          <w:color w:val="000000"/>
        </w:rPr>
      </w:pPr>
      <w:bookmarkStart w:id="61" w:name="_Ref68883404"/>
      <w:r>
        <w:t>建議：</w:t>
      </w:r>
      <w:bookmarkEnd w:id="61"/>
    </w:p>
    <w:p w14:paraId="3C177EC7" w14:textId="77777777" w:rsidR="00E04201" w:rsidRDefault="00E04201" w:rsidP="00311C69">
      <w:pPr>
        <w:pStyle w:val="CRPD0"/>
        <w:numPr>
          <w:ilvl w:val="1"/>
          <w:numId w:val="5"/>
        </w:numPr>
        <w:snapToGrid w:val="0"/>
        <w:spacing w:beforeLines="50" w:before="120" w:afterLines="50" w:after="120" w:line="240" w:lineRule="auto"/>
        <w:contextualSpacing w:val="0"/>
        <w:rPr>
          <w:color w:val="000000"/>
        </w:rPr>
      </w:pPr>
      <w:r>
        <w:t>應儘速通過整全性的《反歧視法》，以消除國際人權法中所有禁止歧視事由，包括性別</w:t>
      </w:r>
      <w:r>
        <w:t xml:space="preserve"> (gender)</w:t>
      </w:r>
      <w:r>
        <w:t>、種族</w:t>
      </w:r>
      <w:r>
        <w:t xml:space="preserve"> (race)</w:t>
      </w:r>
      <w:r>
        <w:t>、民族本源</w:t>
      </w:r>
      <w:r>
        <w:t xml:space="preserve"> (national origins)</w:t>
      </w:r>
      <w:r>
        <w:t>、宗教</w:t>
      </w:r>
      <w:r>
        <w:t xml:space="preserve"> (religion)</w:t>
      </w:r>
      <w:r>
        <w:t>、障礙</w:t>
      </w:r>
      <w:r>
        <w:t xml:space="preserve"> (disability) </w:t>
      </w:r>
      <w:r>
        <w:t>等等，應涵蓋所有形式的直接與間接歧視，並且明確規範政府及其他義務承擔者為落實實質平等所應履行之積極義務</w:t>
      </w:r>
      <w:r>
        <w:t xml:space="preserve"> (positive duties)</w:t>
      </w:r>
      <w:r>
        <w:t>。</w:t>
      </w:r>
      <w:r>
        <w:t xml:space="preserve"> </w:t>
      </w:r>
    </w:p>
    <w:p w14:paraId="6C67738E" w14:textId="77777777" w:rsidR="00E04201" w:rsidRDefault="00E04201" w:rsidP="00311C69">
      <w:pPr>
        <w:pStyle w:val="CRPD0"/>
        <w:numPr>
          <w:ilvl w:val="1"/>
          <w:numId w:val="5"/>
        </w:numPr>
        <w:snapToGrid w:val="0"/>
        <w:spacing w:beforeLines="50" w:before="120" w:afterLines="50" w:after="120" w:line="240" w:lineRule="auto"/>
        <w:contextualSpacing w:val="0"/>
      </w:pPr>
      <w:r>
        <w:t>除通過《反歧視法》外，建議仍應於《憲法》增訂更明確的禁止歧視規定，並賦予政府採取積極措施以促進實質平等的責任。</w:t>
      </w:r>
    </w:p>
    <w:p w14:paraId="57C8F191" w14:textId="77777777" w:rsidR="00E04201" w:rsidRDefault="00E04201" w:rsidP="00311C69">
      <w:pPr>
        <w:pStyle w:val="CRPD0"/>
        <w:numPr>
          <w:ilvl w:val="1"/>
          <w:numId w:val="5"/>
        </w:numPr>
        <w:snapToGrid w:val="0"/>
        <w:spacing w:beforeLines="50" w:before="120" w:afterLines="50" w:after="120" w:line="240" w:lineRule="auto"/>
        <w:contextualSpacing w:val="0"/>
      </w:pPr>
      <w:r>
        <w:t>在通過《反歧視法》與修憲之前，立法院應先修訂《障權法》，依照</w:t>
      </w:r>
      <w:r>
        <w:t xml:space="preserve"> CRPD </w:t>
      </w:r>
      <w:r>
        <w:t>本文與一般性意見，在該法內明定「歧視」之定義與樣態，並明定包含民事、刑事、行政規定適當且有效的救濟管道與制裁機制。</w:t>
      </w:r>
    </w:p>
    <w:p w14:paraId="52E81F91" w14:textId="77777777" w:rsidR="00E04201" w:rsidRDefault="00E04201" w:rsidP="00311C69">
      <w:pPr>
        <w:pStyle w:val="CRPD0"/>
        <w:numPr>
          <w:ilvl w:val="1"/>
          <w:numId w:val="5"/>
        </w:numPr>
        <w:snapToGrid w:val="0"/>
        <w:spacing w:beforeLines="50" w:before="120" w:afterLines="50" w:after="120" w:line="240" w:lineRule="auto"/>
        <w:contextualSpacing w:val="0"/>
      </w:pPr>
      <w:r>
        <w:t>應修訂《身心障礙者福利與服務需求評估及證明核發辦法》，將《障權法》保障之範圍擴大至非本國籍人士，使非本國籍障礙者得享有與本國籍障礙者同等之權利。</w:t>
      </w:r>
    </w:p>
    <w:p w14:paraId="2E0FD9FD" w14:textId="77777777" w:rsidR="00E04201" w:rsidRDefault="00E04201" w:rsidP="00311C69">
      <w:pPr>
        <w:pStyle w:val="CRPD0"/>
        <w:numPr>
          <w:ilvl w:val="1"/>
          <w:numId w:val="5"/>
        </w:numPr>
        <w:snapToGrid w:val="0"/>
        <w:spacing w:beforeLines="50" w:before="120" w:afterLines="50" w:after="120" w:line="240" w:lineRule="auto"/>
        <w:contextualSpacing w:val="0"/>
      </w:pPr>
      <w:r>
        <w:t>政府應統計因職災而致障礙之移工遭解僱之人數，積極以職業重建等方式協助移工轉換雇主，並延長合法轉換雇主之</w:t>
      </w:r>
      <w:r>
        <w:t xml:space="preserve"> 2 </w:t>
      </w:r>
      <w:r>
        <w:t>個月期限。</w:t>
      </w:r>
    </w:p>
    <w:p w14:paraId="73643623" w14:textId="2E5FD7FC" w:rsidR="00ED1A95" w:rsidRDefault="07CB0A49" w:rsidP="00311C69">
      <w:pPr>
        <w:pStyle w:val="CRPD0"/>
        <w:numPr>
          <w:ilvl w:val="1"/>
          <w:numId w:val="5"/>
        </w:numPr>
        <w:snapToGrid w:val="0"/>
        <w:spacing w:beforeLines="50" w:before="120" w:afterLines="50" w:after="120" w:line="240" w:lineRule="auto"/>
        <w:contextualSpacing w:val="0"/>
      </w:pPr>
      <w:r>
        <w:t>政府應公</w:t>
      </w:r>
      <w:r w:rsidR="00A25B26">
        <w:rPr>
          <w:rFonts w:hint="eastAsia"/>
        </w:rPr>
        <w:t>布</w:t>
      </w:r>
      <w:r>
        <w:t>障礙者因受歧視提起申訴之案件量，並統計經申訴後獲得補償或進行開罰之比例，以確保法令之落實。</w:t>
      </w:r>
    </w:p>
    <w:p w14:paraId="1DF50B8B" w14:textId="5E0554A8" w:rsidR="07CB0A49" w:rsidRDefault="07CB0A49" w:rsidP="00554AA7">
      <w:pPr>
        <w:pStyle w:val="CRPD0"/>
        <w:numPr>
          <w:ilvl w:val="0"/>
          <w:numId w:val="0"/>
        </w:numPr>
        <w:snapToGrid w:val="0"/>
        <w:spacing w:beforeLines="50" w:before="120" w:afterLines="50" w:after="120" w:line="240" w:lineRule="auto"/>
        <w:ind w:left="65"/>
        <w:contextualSpacing w:val="0"/>
      </w:pPr>
    </w:p>
    <w:p w14:paraId="4E84DF33" w14:textId="41971A7F" w:rsidR="002C5080" w:rsidRPr="004860F1" w:rsidRDefault="002C5080" w:rsidP="004860F1">
      <w:pPr>
        <w:pStyle w:val="4"/>
        <w:spacing w:before="120" w:after="120"/>
      </w:pPr>
      <w:r w:rsidRPr="004860F1">
        <w:t>回覆《回應結論性意見國家報告》第</w:t>
      </w:r>
      <w:r w:rsidRPr="004860F1">
        <w:t>18-22</w:t>
      </w:r>
      <w:r w:rsidRPr="004860F1">
        <w:t>段、《</w:t>
      </w:r>
      <w:r w:rsidR="00251B20" w:rsidRPr="004860F1">
        <w:t xml:space="preserve">2020 </w:t>
      </w:r>
      <w:r w:rsidR="00251B20" w:rsidRPr="004860F1">
        <w:t>國家報告專要文件</w:t>
      </w:r>
      <w:r w:rsidRPr="004860F1">
        <w:t>》第</w:t>
      </w:r>
      <w:r w:rsidRPr="004860F1">
        <w:t>22-26</w:t>
      </w:r>
      <w:r w:rsidRPr="004860F1">
        <w:t>段</w:t>
      </w:r>
    </w:p>
    <w:p w14:paraId="2EEFF3DB" w14:textId="77777777" w:rsidR="002C5080" w:rsidRPr="00B11C58" w:rsidRDefault="002C5080" w:rsidP="00B11C58">
      <w:pPr>
        <w:pStyle w:val="3"/>
        <w:spacing w:before="120" w:after="120"/>
      </w:pPr>
      <w:bookmarkStart w:id="62" w:name="_Toc72870681"/>
      <w:r w:rsidRPr="00B11C58">
        <w:t>合理調整仍未被落實</w:t>
      </w:r>
      <w:bookmarkEnd w:id="62"/>
    </w:p>
    <w:p w14:paraId="72665E12" w14:textId="62EE8FCA" w:rsidR="002C5080" w:rsidRDefault="002C5080" w:rsidP="000D6EB4">
      <w:pPr>
        <w:pStyle w:val="CRPD0"/>
        <w:snapToGrid w:val="0"/>
        <w:spacing w:beforeLines="50" w:before="120" w:afterLines="50" w:after="120" w:line="240" w:lineRule="auto"/>
        <w:contextualSpacing w:val="0"/>
      </w:pPr>
      <w:bookmarkStart w:id="63" w:name="_Ref68883451"/>
      <w:r>
        <w:t>根據</w:t>
      </w:r>
      <w:r>
        <w:t xml:space="preserve"> CRPD</w:t>
      </w:r>
      <w:r>
        <w:t>，合理調整應落實在</w:t>
      </w:r>
      <w:r w:rsidR="004B3CCB">
        <w:rPr>
          <w:rFonts w:hint="eastAsia"/>
        </w:rPr>
        <w:t>包括</w:t>
      </w:r>
      <w:r>
        <w:t>教育與工作</w:t>
      </w:r>
      <w:r w:rsidR="00B93BFF">
        <w:rPr>
          <w:rFonts w:hint="eastAsia"/>
        </w:rPr>
        <w:t>等</w:t>
      </w:r>
      <w:r>
        <w:t>一切生活面向，但目前《</w:t>
      </w:r>
      <w:r w:rsidR="00251B20">
        <w:t xml:space="preserve">2020 </w:t>
      </w:r>
      <w:r w:rsidR="00251B20">
        <w:t>國家報告專要文件</w:t>
      </w:r>
      <w:r>
        <w:t>附件》表</w:t>
      </w:r>
      <w:r>
        <w:t xml:space="preserve"> 5.2 </w:t>
      </w:r>
      <w:r>
        <w:t>所列之法規範並無法涵蓋所有面向。又表中所列之修法草案，至今尚未通過。</w:t>
      </w:r>
      <w:bookmarkEnd w:id="63"/>
    </w:p>
    <w:p w14:paraId="5C33C868" w14:textId="1EE40304" w:rsidR="002C5080" w:rsidRDefault="07CB0A49" w:rsidP="000D6EB4">
      <w:pPr>
        <w:pStyle w:val="CRPD0"/>
        <w:snapToGrid w:val="0"/>
        <w:spacing w:beforeLines="50" w:before="120" w:afterLines="50" w:after="120" w:line="240" w:lineRule="auto"/>
        <w:contextualSpacing w:val="0"/>
      </w:pPr>
      <w:r>
        <w:lastRenderedPageBreak/>
        <w:t>現行得對障礙者歧視行為進行處罰之《障權法》、《就業服務法》均未規定「拒絕提供合理調整即為歧視」，亦無定義「合理調整」之義務範圍及其承擔者、判斷是否「合理」之客觀標準，以及未能提供合理調整之罰則，導致實務上不管是司法訴訟或行政申訴，都難以認定拒絕合理調整即為歧視。這也顯示透過公約施行法使</w:t>
      </w:r>
      <w:r>
        <w:t xml:space="preserve"> CRPD </w:t>
      </w:r>
      <w:r>
        <w:t>「具有國內法律效力」的規定，無法確保其有效執行。又如《障權法》</w:t>
      </w:r>
      <w:r w:rsidR="00BF246B">
        <w:t>第</w:t>
      </w:r>
      <w:r>
        <w:t>16</w:t>
      </w:r>
      <w:r w:rsidR="007F4A88">
        <w:t>條</w:t>
      </w:r>
      <w:r w:rsidR="00BF246B">
        <w:t>第</w:t>
      </w:r>
      <w:r>
        <w:t>3</w:t>
      </w:r>
      <w:r>
        <w:t>項雖規定公、私立機關</w:t>
      </w:r>
      <w:r>
        <w:t xml:space="preserve"> (</w:t>
      </w:r>
      <w:r>
        <w:t>構</w:t>
      </w:r>
      <w:r>
        <w:t>)</w:t>
      </w:r>
      <w:r>
        <w:t>、團體、學校與企業公開辦理各類考試，應依障礙應考人的個別需求，提供多元化適性協助，但在該法</w:t>
      </w:r>
      <w:r w:rsidR="00BF246B">
        <w:t>第</w:t>
      </w:r>
      <w:r>
        <w:t>8</w:t>
      </w:r>
      <w:r>
        <w:t>章罰則中，卻未見任何違反</w:t>
      </w:r>
      <w:r w:rsidR="00BF246B">
        <w:t>第</w:t>
      </w:r>
      <w:r>
        <w:t>16</w:t>
      </w:r>
      <w:r w:rsidR="007F4A88">
        <w:t>條</w:t>
      </w:r>
      <w:r w:rsidR="00BF246B">
        <w:t>第</w:t>
      </w:r>
      <w:r>
        <w:t>3</w:t>
      </w:r>
      <w:r>
        <w:t>項的救濟或懲處機制，導致在實務上障礙者於應試過程提出協助需求遭到拒絕時，往往求助無門。</w:t>
      </w:r>
    </w:p>
    <w:p w14:paraId="055CB3C3" w14:textId="20F60BEF" w:rsidR="002C5080" w:rsidRDefault="002C5080" w:rsidP="000D6EB4">
      <w:pPr>
        <w:pStyle w:val="CRPD0"/>
        <w:snapToGrid w:val="0"/>
        <w:spacing w:beforeLines="50" w:before="120" w:afterLines="50" w:after="120" w:line="240" w:lineRule="auto"/>
        <w:contextualSpacing w:val="0"/>
      </w:pPr>
      <w:r>
        <w:t>與就業有關之合理調整相關內容，請參見本報告</w:t>
      </w:r>
      <w:r w:rsidR="00BF246B">
        <w:t>第</w:t>
      </w:r>
      <w:r w:rsidR="00A67E2F">
        <w:fldChar w:fldCharType="begin"/>
      </w:r>
      <w:r w:rsidR="00A67E2F">
        <w:instrText xml:space="preserve"> REF _Ref68967932 \r \h </w:instrText>
      </w:r>
      <w:r w:rsidR="00A67E2F">
        <w:fldChar w:fldCharType="separate"/>
      </w:r>
      <w:r w:rsidR="00BB2342">
        <w:t>327</w:t>
      </w:r>
      <w:r w:rsidR="00A67E2F">
        <w:fldChar w:fldCharType="end"/>
      </w:r>
      <w:r w:rsidR="007F4A88">
        <w:t>段</w:t>
      </w:r>
      <w:r>
        <w:t>。</w:t>
      </w:r>
    </w:p>
    <w:p w14:paraId="67F19D93" w14:textId="25257128" w:rsidR="002C5080" w:rsidRPr="00433691" w:rsidRDefault="002C5080" w:rsidP="000D6EB4">
      <w:pPr>
        <w:pStyle w:val="CRPD0"/>
        <w:snapToGrid w:val="0"/>
        <w:spacing w:beforeLines="50" w:before="120" w:afterLines="50" w:after="120" w:line="240" w:lineRule="auto"/>
        <w:contextualSpacing w:val="0"/>
      </w:pPr>
      <w:bookmarkStart w:id="64" w:name="_Ref68883454"/>
      <w:r w:rsidRPr="00433691">
        <w:t>建議：應於《障權法》、《就服法》、《特教法》等法新增「拒絕合理調整即構成歧視」之規定，且公私部門均一致適用。此外，應於各該法規明定義務承擔者，以及當拒絕提供合理調整之後的救濟管道。</w:t>
      </w:r>
      <w:bookmarkEnd w:id="64"/>
    </w:p>
    <w:p w14:paraId="78BDCEA7" w14:textId="4BE230E4" w:rsidR="002C5080" w:rsidRPr="004860F1" w:rsidRDefault="002C5080" w:rsidP="004860F1">
      <w:pPr>
        <w:pStyle w:val="4"/>
        <w:spacing w:before="120" w:after="120"/>
      </w:pPr>
      <w:r w:rsidRPr="004860F1">
        <w:t>回覆《回應結論性意見國家報告》第</w:t>
      </w:r>
      <w:r w:rsidR="005343D9" w:rsidRPr="004860F1">
        <w:t>24</w:t>
      </w:r>
      <w:r w:rsidRPr="004860F1">
        <w:t>-</w:t>
      </w:r>
      <w:r w:rsidR="005343D9" w:rsidRPr="004860F1">
        <w:rPr>
          <w:rFonts w:hint="eastAsia"/>
        </w:rPr>
        <w:t>2</w:t>
      </w:r>
      <w:r w:rsidR="005343D9" w:rsidRPr="004860F1">
        <w:t>5</w:t>
      </w:r>
      <w:r w:rsidRPr="004860F1">
        <w:t>段、《</w:t>
      </w:r>
      <w:r w:rsidR="00251B20" w:rsidRPr="004860F1">
        <w:t xml:space="preserve">2020 </w:t>
      </w:r>
      <w:r w:rsidR="00251B20" w:rsidRPr="004860F1">
        <w:t>國家報告專要文件</w:t>
      </w:r>
      <w:r w:rsidRPr="004860F1">
        <w:t>》第</w:t>
      </w:r>
      <w:r w:rsidRPr="004860F1">
        <w:t>27-29</w:t>
      </w:r>
      <w:r w:rsidRPr="004860F1">
        <w:t>段</w:t>
      </w:r>
    </w:p>
    <w:p w14:paraId="3A8C84F4" w14:textId="269133F8" w:rsidR="002C5080" w:rsidRPr="00B11C58" w:rsidRDefault="002C5080" w:rsidP="00B11C58">
      <w:pPr>
        <w:pStyle w:val="3"/>
        <w:spacing w:before="120" w:after="120"/>
      </w:pPr>
      <w:bookmarkStart w:id="65" w:name="_k2ld751gpu9y" w:colFirst="0" w:colLast="0"/>
      <w:bookmarkStart w:id="66" w:name="_Toc72870682"/>
      <w:bookmarkEnd w:id="65"/>
      <w:r w:rsidRPr="00B11C58">
        <w:t>障礙者近用法律扶助的限制過多</w:t>
      </w:r>
      <w:bookmarkEnd w:id="66"/>
    </w:p>
    <w:p w14:paraId="3BD54EAC" w14:textId="06BCC172" w:rsidR="002C5080" w:rsidRDefault="002C5080" w:rsidP="000D6EB4">
      <w:pPr>
        <w:pStyle w:val="CRPD0"/>
        <w:snapToGrid w:val="0"/>
        <w:spacing w:beforeLines="50" w:before="120" w:afterLines="50" w:after="120" w:line="240" w:lineRule="auto"/>
        <w:contextualSpacing w:val="0"/>
      </w:pPr>
      <w:bookmarkStart w:id="67" w:name="_Ref68968218"/>
      <w:r>
        <w:t>依衛福部所發布的《身心障礙者法律扶助專案計畫》</w:t>
      </w:r>
      <w:r w:rsidR="00BF246B">
        <w:t>第</w:t>
      </w:r>
      <w:r>
        <w:t>2</w:t>
      </w:r>
      <w:r w:rsidR="00DD5550">
        <w:t>點</w:t>
      </w:r>
      <w:r>
        <w:t>規定，得申請本計畫法律扶助者，僅限領有效期內身心障礙證明或手冊之障礙者，</w:t>
      </w:r>
      <w:r w:rsidRPr="00D0309D">
        <w:rPr>
          <w:rFonts w:ascii="Skeena Display" w:hAnsi="Skeena Display"/>
          <w:color w:val="521B93"/>
          <w:sz w:val="32"/>
          <w:szCs w:val="32"/>
          <w:vertAlign w:val="superscript"/>
        </w:rPr>
        <w:footnoteReference w:id="26"/>
      </w:r>
      <w:r>
        <w:t>本計畫之適用對象仍未以人權模式為判準，並且有許多不予扶助之規定。例如一年內准予扶助達三件以上者不予扶助，且沒有例外規定，或案件相對人為衛福部及其所屬機構者等，致使障礙者縱有特殊情事，亦無法依該計畫獲得一年三件以上扶助，亦無法對衛福部所為處分</w:t>
      </w:r>
      <w:r>
        <w:t xml:space="preserve"> (</w:t>
      </w:r>
      <w:r>
        <w:t>例如許可強制住院處分</w:t>
      </w:r>
      <w:r>
        <w:t xml:space="preserve">) </w:t>
      </w:r>
      <w:r>
        <w:t>提起救濟。</w:t>
      </w:r>
      <w:bookmarkEnd w:id="67"/>
    </w:p>
    <w:p w14:paraId="57D84384" w14:textId="7635F7F8" w:rsidR="002C5080" w:rsidRDefault="002C5080" w:rsidP="000D6EB4">
      <w:pPr>
        <w:pStyle w:val="CRPD0"/>
        <w:snapToGrid w:val="0"/>
        <w:spacing w:beforeLines="50" w:before="120" w:afterLines="50" w:after="120" w:line="240" w:lineRule="auto"/>
        <w:contextualSpacing w:val="0"/>
      </w:pPr>
      <w:r>
        <w:t>本計畫適用法律扶助基金會所定資力計算標準，並放寬至</w:t>
      </w:r>
      <w:r>
        <w:t xml:space="preserve"> 1.5 </w:t>
      </w:r>
      <w:r>
        <w:t>倍，惟依《法律扶助法》及《受法律扶助者無資力認定標準》之規定，</w:t>
      </w:r>
      <w:r w:rsidRPr="00D0309D">
        <w:rPr>
          <w:rFonts w:ascii="Skeena Display" w:hAnsi="Skeena Display"/>
          <w:color w:val="521B93"/>
          <w:sz w:val="32"/>
          <w:szCs w:val="32"/>
          <w:vertAlign w:val="superscript"/>
        </w:rPr>
        <w:footnoteReference w:id="27"/>
      </w:r>
      <w:r>
        <w:t>仍需以障礙者全戶經濟狀況為計算標準，於申請法律扶助時亦需提出全戶財稅資料清單。形同要求障礙者優先尋求家庭內親屬之協助提起法律救濟，並未履行</w:t>
      </w:r>
      <w:r>
        <w:t xml:space="preserve"> CRPD </w:t>
      </w:r>
      <w:r w:rsidR="00BF246B">
        <w:t>第</w:t>
      </w:r>
      <w:r>
        <w:t>5</w:t>
      </w:r>
      <w:r w:rsidR="00DF699A">
        <w:t>號</w:t>
      </w:r>
      <w:r>
        <w:t>一般性意見</w:t>
      </w:r>
      <w:r w:rsidR="00BF246B">
        <w:t>第</w:t>
      </w:r>
      <w:r>
        <w:t>25</w:t>
      </w:r>
      <w:r w:rsidR="007F4A88">
        <w:t>段</w:t>
      </w:r>
      <w:r>
        <w:t>、</w:t>
      </w:r>
      <w:r w:rsidR="00BF246B">
        <w:t>第</w:t>
      </w:r>
      <w:r>
        <w:t>26</w:t>
      </w:r>
      <w:r w:rsidR="007F4A88">
        <w:t>段</w:t>
      </w:r>
      <w:r>
        <w:t>及</w:t>
      </w:r>
      <w:r w:rsidR="00BF246B">
        <w:t>第</w:t>
      </w:r>
      <w:r>
        <w:t>38(c)</w:t>
      </w:r>
      <w:r w:rsidR="007F4A88">
        <w:t>段</w:t>
      </w:r>
      <w:r>
        <w:t>課予國家提供家庭以外之正式支持服務義務。</w:t>
      </w:r>
    </w:p>
    <w:p w14:paraId="1EA31139" w14:textId="77777777" w:rsidR="002C5080" w:rsidRDefault="002C5080" w:rsidP="000D6EB4">
      <w:pPr>
        <w:pStyle w:val="CRPD0"/>
        <w:snapToGrid w:val="0"/>
        <w:spacing w:beforeLines="50" w:before="120" w:afterLines="50" w:after="120" w:line="240" w:lineRule="auto"/>
        <w:contextualSpacing w:val="0"/>
      </w:pPr>
      <w:r>
        <w:t>建議：</w:t>
      </w:r>
    </w:p>
    <w:p w14:paraId="70D876B8" w14:textId="77777777" w:rsidR="002C5080" w:rsidRDefault="002C5080" w:rsidP="00311C69">
      <w:pPr>
        <w:pStyle w:val="CRPD0"/>
        <w:numPr>
          <w:ilvl w:val="1"/>
          <w:numId w:val="5"/>
        </w:numPr>
        <w:snapToGrid w:val="0"/>
        <w:spacing w:beforeLines="50" w:before="120" w:afterLines="50" w:after="120" w:line="240" w:lineRule="auto"/>
        <w:contextualSpacing w:val="0"/>
      </w:pPr>
      <w:r>
        <w:t>衛福部應將《身心障礙者法律扶助專案計畫》適用之範圍擴大至未領有身心障礙證明或手冊，但有其他類此身分者，包含但不限於：特殊教育學生、</w:t>
      </w:r>
      <w:r w:rsidRPr="00D0309D">
        <w:rPr>
          <w:rFonts w:ascii="Skeena Display" w:hAnsi="Skeena Display"/>
          <w:color w:val="521B93"/>
          <w:sz w:val="32"/>
          <w:szCs w:val="32"/>
          <w:vertAlign w:val="superscript"/>
        </w:rPr>
        <w:footnoteReference w:id="28"/>
      </w:r>
      <w:r>
        <w:t>《精神衛生法》所稱之嚴重病人、</w:t>
      </w:r>
      <w:r w:rsidRPr="00D0309D">
        <w:rPr>
          <w:rFonts w:ascii="Skeena Display" w:hAnsi="Skeena Display"/>
          <w:color w:val="521B93"/>
          <w:sz w:val="32"/>
          <w:szCs w:val="32"/>
          <w:vertAlign w:val="superscript"/>
        </w:rPr>
        <w:footnoteReference w:id="29"/>
      </w:r>
      <w:r>
        <w:t>持有重大傷病卡者，並逐步放寬至所有</w:t>
      </w:r>
      <w:r>
        <w:t xml:space="preserve"> CRPD </w:t>
      </w:r>
      <w:r>
        <w:t>意義上的障礙者，即以人權模式判斷其是否為障礙者，以落實</w:t>
      </w:r>
      <w:r>
        <w:t xml:space="preserve"> CRPD </w:t>
      </w:r>
      <w:r>
        <w:t>之保障。</w:t>
      </w:r>
    </w:p>
    <w:p w14:paraId="3B4F67D5" w14:textId="04FC6685" w:rsidR="002C5080" w:rsidRDefault="002C5080" w:rsidP="00311C69">
      <w:pPr>
        <w:pStyle w:val="CRPD0"/>
        <w:numPr>
          <w:ilvl w:val="1"/>
          <w:numId w:val="5"/>
        </w:numPr>
        <w:snapToGrid w:val="0"/>
        <w:spacing w:beforeLines="50" w:before="120" w:afterLines="50" w:after="120" w:line="240" w:lineRule="auto"/>
        <w:contextualSpacing w:val="0"/>
      </w:pPr>
      <w:r>
        <w:t>上述計畫</w:t>
      </w:r>
      <w:r w:rsidR="00BF246B">
        <w:t>第</w:t>
      </w:r>
      <w:r>
        <w:t>5</w:t>
      </w:r>
      <w:r w:rsidR="00DD5550">
        <w:t>點</w:t>
      </w:r>
      <w:r>
        <w:t>之適用範圍，目前限定於</w:t>
      </w:r>
      <w:r>
        <w:t xml:space="preserve"> 6 </w:t>
      </w:r>
      <w:r>
        <w:t>款列舉之權利受侵害情形，以及「其他受</w:t>
      </w:r>
      <w:r>
        <w:t xml:space="preserve"> CRPD </w:t>
      </w:r>
      <w:r>
        <w:t>及其有關法律所保障之權益受侵害時」才可申請該計畫之法律扶助，文義上似乎並不包含一般民、刑事或家事案件，建議應擴大至障礙者受任何法律</w:t>
      </w:r>
      <w:r>
        <w:lastRenderedPageBreak/>
        <w:t>保障之權益受侵害時，均得適用本專案。</w:t>
      </w:r>
    </w:p>
    <w:p w14:paraId="704F1AF0" w14:textId="77777777" w:rsidR="002C5080" w:rsidRDefault="002C5080" w:rsidP="00311C69">
      <w:pPr>
        <w:pStyle w:val="CRPD0"/>
        <w:numPr>
          <w:ilvl w:val="1"/>
          <w:numId w:val="5"/>
        </w:numPr>
        <w:snapToGrid w:val="0"/>
        <w:spacing w:beforeLines="50" w:before="120" w:afterLines="50" w:after="120" w:line="240" w:lineRule="auto"/>
        <w:contextualSpacing w:val="0"/>
      </w:pPr>
      <w:r>
        <w:t>關於強制住院處分之提審、訴願及行政訴訟等救濟程序，雖其相對人為衛福部，仍應納入給予法律扶助之範圍內，並同時增設准予扶助達三件以上之例外條款。</w:t>
      </w:r>
    </w:p>
    <w:p w14:paraId="25C94ABF" w14:textId="65CCBB93" w:rsidR="002C5080" w:rsidRDefault="002C5080" w:rsidP="00311C69">
      <w:pPr>
        <w:pStyle w:val="CRPD0"/>
        <w:numPr>
          <w:ilvl w:val="1"/>
          <w:numId w:val="5"/>
        </w:numPr>
        <w:snapToGrid w:val="0"/>
        <w:spacing w:beforeLines="50" w:before="120" w:afterLines="50" w:after="120" w:line="240" w:lineRule="auto"/>
        <w:contextualSpacing w:val="0"/>
      </w:pPr>
      <w:r>
        <w:t>障礙者於申請本計畫之法律扶助時，若障礙者表明向家人請求協助有困難，應以計算個人財產為原則，亦不應將家人之財稅文件列為應提出之文件。</w:t>
      </w:r>
    </w:p>
    <w:p w14:paraId="554D6E98" w14:textId="40BE9CE1" w:rsidR="00D4677B" w:rsidRDefault="00D4677B" w:rsidP="005E019C">
      <w:pPr>
        <w:pStyle w:val="CRPD0"/>
        <w:numPr>
          <w:ilvl w:val="0"/>
          <w:numId w:val="0"/>
        </w:numPr>
        <w:snapToGrid w:val="0"/>
        <w:spacing w:beforeLines="50" w:before="120" w:afterLines="50" w:after="120" w:line="240" w:lineRule="auto"/>
        <w:ind w:left="992"/>
        <w:contextualSpacing w:val="0"/>
      </w:pPr>
    </w:p>
    <w:p w14:paraId="02F4CC33" w14:textId="5CBA4020" w:rsidR="002C5080" w:rsidRPr="001F479A" w:rsidRDefault="002C5080" w:rsidP="001F479A">
      <w:pPr>
        <w:pStyle w:val="1"/>
      </w:pPr>
      <w:bookmarkStart w:id="68" w:name="_rwsa0ysex3me" w:colFirst="0" w:colLast="0"/>
      <w:bookmarkStart w:id="69" w:name="_guznuadfnsxg" w:colFirst="0" w:colLast="0"/>
      <w:bookmarkStart w:id="70" w:name="_Toc72870683"/>
      <w:bookmarkEnd w:id="68"/>
      <w:bookmarkEnd w:id="69"/>
      <w:r w:rsidRPr="001F479A">
        <w:t>第</w:t>
      </w:r>
      <w:r w:rsidRPr="001F479A">
        <w:t>6</w:t>
      </w:r>
      <w:r w:rsidRPr="001F479A">
        <w:t>條</w:t>
      </w:r>
      <w:r w:rsidR="00080691" w:rsidRPr="001F479A">
        <w:rPr>
          <w:rFonts w:hint="eastAsia"/>
        </w:rPr>
        <w:t xml:space="preserve"> </w:t>
      </w:r>
      <w:r w:rsidR="00080691" w:rsidRPr="001F479A">
        <w:t xml:space="preserve"> </w:t>
      </w:r>
      <w:r w:rsidRPr="001F479A">
        <w:t>身心障礙婦女</w:t>
      </w:r>
      <w:bookmarkStart w:id="71" w:name="_4l7qlvj09l4y" w:colFirst="0" w:colLast="0"/>
      <w:bookmarkEnd w:id="70"/>
      <w:bookmarkEnd w:id="71"/>
    </w:p>
    <w:p w14:paraId="27F1E230" w14:textId="74FA6C23" w:rsidR="00BC6DC7" w:rsidRPr="00F15AC3" w:rsidRDefault="00BC6DC7" w:rsidP="000D6EB4">
      <w:pPr>
        <w:pStyle w:val="CRPD0"/>
        <w:snapToGrid w:val="0"/>
        <w:spacing w:beforeLines="50" w:before="120" w:afterLines="50" w:after="120" w:line="240" w:lineRule="auto"/>
        <w:contextualSpacing w:val="0"/>
      </w:pPr>
      <w:r w:rsidRPr="00F15AC3">
        <w:t>障礙</w:t>
      </w:r>
      <w:r w:rsidRPr="00F15AC3">
        <w:rPr>
          <w:rFonts w:hint="eastAsia"/>
        </w:rPr>
        <w:t>女性</w:t>
      </w:r>
      <w:r w:rsidRPr="00F15AC3">
        <w:t>在教育中面臨不平等</w:t>
      </w:r>
      <w:r w:rsidRPr="00F15AC3">
        <w:rPr>
          <w:rFonts w:hint="eastAsia"/>
        </w:rPr>
        <w:t>的問題與建議，請參見本報告</w:t>
      </w:r>
      <w:r w:rsidR="00BF246B">
        <w:rPr>
          <w:rFonts w:hint="eastAsia"/>
        </w:rPr>
        <w:t>第</w:t>
      </w:r>
      <w:r w:rsidRPr="00F15AC3">
        <w:fldChar w:fldCharType="begin"/>
      </w:r>
      <w:r w:rsidRPr="00F15AC3">
        <w:instrText xml:space="preserve"> </w:instrText>
      </w:r>
      <w:r w:rsidRPr="00F15AC3">
        <w:rPr>
          <w:rFonts w:hint="eastAsia"/>
        </w:rPr>
        <w:instrText>REF _Ref69836104 \r \h</w:instrText>
      </w:r>
      <w:r w:rsidRPr="00F15AC3">
        <w:instrText xml:space="preserve"> </w:instrText>
      </w:r>
      <w:r w:rsidR="00F15AC3">
        <w:instrText xml:space="preserve"> \* MERGEFORMAT </w:instrText>
      </w:r>
      <w:r w:rsidRPr="00F15AC3">
        <w:fldChar w:fldCharType="separate"/>
      </w:r>
      <w:r w:rsidR="00BB2342">
        <w:t>275</w:t>
      </w:r>
      <w:r w:rsidRPr="00F15AC3">
        <w:fldChar w:fldCharType="end"/>
      </w:r>
      <w:r w:rsidRPr="00F15AC3">
        <w:rPr>
          <w:rFonts w:hint="eastAsia"/>
        </w:rPr>
        <w:t>、</w:t>
      </w:r>
      <w:r w:rsidRPr="00F15AC3">
        <w:fldChar w:fldCharType="begin"/>
      </w:r>
      <w:r w:rsidRPr="00F15AC3">
        <w:instrText xml:space="preserve"> </w:instrText>
      </w:r>
      <w:r w:rsidRPr="00F15AC3">
        <w:rPr>
          <w:rFonts w:hint="eastAsia"/>
        </w:rPr>
        <w:instrText>REF _Ref69836119 \r \h</w:instrText>
      </w:r>
      <w:r w:rsidRPr="00F15AC3">
        <w:instrText xml:space="preserve"> </w:instrText>
      </w:r>
      <w:r w:rsidR="00F15AC3">
        <w:instrText xml:space="preserve"> \* MERGEFORMAT </w:instrText>
      </w:r>
      <w:r w:rsidRPr="00F15AC3">
        <w:fldChar w:fldCharType="separate"/>
      </w:r>
      <w:r w:rsidR="00BB2342">
        <w:t>276</w:t>
      </w:r>
      <w:r w:rsidRPr="00F15AC3">
        <w:fldChar w:fldCharType="end"/>
      </w:r>
      <w:r w:rsidRPr="00F15AC3">
        <w:rPr>
          <w:rFonts w:hint="eastAsia"/>
        </w:rPr>
        <w:t xml:space="preserve"> </w:t>
      </w:r>
      <w:r w:rsidRPr="00F15AC3">
        <w:rPr>
          <w:rFonts w:hint="eastAsia"/>
        </w:rPr>
        <w:t>與</w:t>
      </w:r>
      <w:r w:rsidRPr="00F15AC3">
        <w:t xml:space="preserve"> </w:t>
      </w:r>
      <w:r w:rsidR="001B52FB">
        <w:fldChar w:fldCharType="begin"/>
      </w:r>
      <w:r w:rsidR="001B52FB">
        <w:instrText xml:space="preserve"> REF _Ref72833961 \r \h </w:instrText>
      </w:r>
      <w:r w:rsidR="001B52FB">
        <w:fldChar w:fldCharType="separate"/>
      </w:r>
      <w:r w:rsidR="00BB2342">
        <w:t>279(1)</w:t>
      </w:r>
      <w:r w:rsidR="001B52FB">
        <w:fldChar w:fldCharType="end"/>
      </w:r>
      <w:r w:rsidRPr="00F15AC3">
        <w:t xml:space="preserve"> </w:t>
      </w:r>
      <w:r w:rsidR="007F4A88">
        <w:t>段</w:t>
      </w:r>
      <w:r w:rsidRPr="00F15AC3">
        <w:rPr>
          <w:rFonts w:hint="eastAsia"/>
        </w:rPr>
        <w:t>。</w:t>
      </w:r>
    </w:p>
    <w:p w14:paraId="044A77D4" w14:textId="3A3E8C8B" w:rsidR="002C5080" w:rsidRPr="00EA5772" w:rsidRDefault="002C5080" w:rsidP="00EA5772">
      <w:pPr>
        <w:pStyle w:val="2"/>
        <w:spacing w:before="120" w:after="120"/>
      </w:pPr>
      <w:bookmarkStart w:id="72" w:name="_50hw6scua0za" w:colFirst="0" w:colLast="0"/>
      <w:bookmarkStart w:id="73" w:name="_Toc72870684"/>
      <w:bookmarkEnd w:id="72"/>
      <w:r w:rsidRPr="00EA5772">
        <w:t>回應結論性意見第</w:t>
      </w:r>
      <w:r w:rsidRPr="00EA5772">
        <w:t>26</w:t>
      </w:r>
      <w:r w:rsidRPr="00EA5772">
        <w:rPr>
          <w:rFonts w:hint="eastAsia"/>
        </w:rPr>
        <w:t>、</w:t>
      </w:r>
      <w:r w:rsidRPr="00EA5772">
        <w:t>27</w:t>
      </w:r>
      <w:r w:rsidR="007F4A88" w:rsidRPr="00EA5772">
        <w:t>點</w:t>
      </w:r>
      <w:bookmarkEnd w:id="73"/>
    </w:p>
    <w:p w14:paraId="37E3B571" w14:textId="77777777" w:rsidR="002C5080" w:rsidRPr="00B11C58" w:rsidRDefault="002C5080" w:rsidP="00B11C58">
      <w:pPr>
        <w:pStyle w:val="3"/>
        <w:spacing w:before="120" w:after="120"/>
      </w:pPr>
      <w:bookmarkStart w:id="74" w:name="_5b4lkjvefjha" w:colFirst="0" w:colLast="0"/>
      <w:bookmarkStart w:id="75" w:name="_Toc72870685"/>
      <w:bookmarkEnd w:id="74"/>
      <w:r w:rsidRPr="00B11C58">
        <w:t>性平綱領未能周延指出障礙婦女之不利處境與提出相應政策規劃</w:t>
      </w:r>
      <w:bookmarkEnd w:id="75"/>
    </w:p>
    <w:p w14:paraId="6ABB5E3E" w14:textId="145F6E98" w:rsidR="002C5080" w:rsidRDefault="002C5080" w:rsidP="000D6EB4">
      <w:pPr>
        <w:pStyle w:val="CRPD0"/>
        <w:snapToGrid w:val="0"/>
        <w:spacing w:beforeLines="50" w:before="120" w:afterLines="50" w:after="120" w:line="240" w:lineRule="auto"/>
        <w:contextualSpacing w:val="0"/>
      </w:pPr>
      <w:r>
        <w:t>《性別平等政策綱領》修正雖加入不利處境者的權利平等，建議修訂《性別平等政策綱領》各篇章時應提出障礙婦女在公私領域所面臨的不利處境之全面且具體改善的政策措施或行動計畫。</w:t>
      </w:r>
      <w:r>
        <w:t xml:space="preserve"> </w:t>
      </w:r>
    </w:p>
    <w:p w14:paraId="09E35198" w14:textId="06873867" w:rsidR="002C5080" w:rsidRPr="009A22AE" w:rsidRDefault="002C5080" w:rsidP="000D6EB4">
      <w:pPr>
        <w:pStyle w:val="CRPD0"/>
        <w:snapToGrid w:val="0"/>
        <w:spacing w:beforeLines="50" w:before="120" w:afterLines="50" w:after="120" w:line="240" w:lineRule="auto"/>
        <w:contextualSpacing w:val="0"/>
        <w:rPr>
          <w:rFonts w:eastAsia="Kaiti SC"/>
        </w:rPr>
      </w:pPr>
      <w:r>
        <w:t>建議：需要相關統計及指標，與明確的政策與措施保障障礙婦女等不利處境者的權利。</w:t>
      </w:r>
    </w:p>
    <w:p w14:paraId="19553ED7" w14:textId="77777777" w:rsidR="009A22AE" w:rsidRPr="00BC6DC7" w:rsidRDefault="009A22AE" w:rsidP="009A22AE">
      <w:pPr>
        <w:pStyle w:val="CRPD0"/>
        <w:numPr>
          <w:ilvl w:val="0"/>
          <w:numId w:val="0"/>
        </w:numPr>
        <w:snapToGrid w:val="0"/>
        <w:spacing w:beforeLines="50" w:before="120" w:afterLines="50" w:after="120" w:line="240" w:lineRule="auto"/>
        <w:ind w:left="425"/>
        <w:contextualSpacing w:val="0"/>
        <w:rPr>
          <w:rFonts w:eastAsia="Kaiti SC"/>
        </w:rPr>
      </w:pPr>
    </w:p>
    <w:p w14:paraId="081292C2" w14:textId="481E75F9" w:rsidR="002A6ADD" w:rsidRPr="001F479A" w:rsidRDefault="00BF246B" w:rsidP="001F479A">
      <w:pPr>
        <w:pStyle w:val="1"/>
      </w:pPr>
      <w:bookmarkStart w:id="76" w:name="_wnmxslldj49l" w:colFirst="0" w:colLast="0"/>
      <w:bookmarkStart w:id="77" w:name="_Toc72870686"/>
      <w:bookmarkEnd w:id="76"/>
      <w:r w:rsidRPr="001F479A">
        <w:t>第</w:t>
      </w:r>
      <w:r w:rsidR="002A6ADD" w:rsidRPr="001F479A">
        <w:t>7</w:t>
      </w:r>
      <w:r w:rsidR="007F4A88" w:rsidRPr="001F479A">
        <w:t>條</w:t>
      </w:r>
      <w:r w:rsidR="002A6ADD" w:rsidRPr="001F479A">
        <w:t xml:space="preserve">  </w:t>
      </w:r>
      <w:r w:rsidR="002A6ADD" w:rsidRPr="001F479A">
        <w:t>身心障礙兒童</w:t>
      </w:r>
      <w:bookmarkEnd w:id="77"/>
    </w:p>
    <w:p w14:paraId="0B743749" w14:textId="77777777" w:rsidR="0053293E" w:rsidRPr="00EA5772" w:rsidRDefault="0053293E" w:rsidP="0053293E">
      <w:pPr>
        <w:pStyle w:val="2"/>
        <w:spacing w:before="120" w:after="120"/>
      </w:pPr>
      <w:bookmarkStart w:id="78" w:name="_s7yctmj4giro" w:colFirst="0" w:colLast="0"/>
      <w:bookmarkStart w:id="79" w:name="_v5jjanvfgzke" w:colFirst="0" w:colLast="0"/>
      <w:bookmarkStart w:id="80" w:name="_Toc72870687"/>
      <w:bookmarkEnd w:id="78"/>
      <w:bookmarkEnd w:id="79"/>
      <w:r w:rsidRPr="00EA5772">
        <w:t>回應結論性意見第</w:t>
      </w:r>
      <w:r w:rsidRPr="00EA5772">
        <w:t>28</w:t>
      </w:r>
      <w:r w:rsidRPr="00EA5772">
        <w:rPr>
          <w:rFonts w:hint="eastAsia"/>
        </w:rPr>
        <w:t>(b</w:t>
      </w:r>
      <w:r w:rsidRPr="00EA5772">
        <w:t>)</w:t>
      </w:r>
      <w:r w:rsidRPr="00EA5772">
        <w:rPr>
          <w:rFonts w:hint="eastAsia"/>
        </w:rPr>
        <w:t>、</w:t>
      </w:r>
      <w:r w:rsidRPr="00EA5772">
        <w:t>29(b)</w:t>
      </w:r>
      <w:r w:rsidRPr="00EA5772">
        <w:t>點</w:t>
      </w:r>
      <w:bookmarkEnd w:id="80"/>
    </w:p>
    <w:p w14:paraId="0479946F" w14:textId="77777777" w:rsidR="0053293E" w:rsidRPr="00B11C58" w:rsidRDefault="0053293E" w:rsidP="0053293E">
      <w:pPr>
        <w:pStyle w:val="3"/>
        <w:spacing w:before="120" w:after="120"/>
      </w:pPr>
      <w:bookmarkStart w:id="81" w:name="_dfz4rsh96w80" w:colFirst="0" w:colLast="0"/>
      <w:bookmarkStart w:id="82" w:name="_Toc72870688"/>
      <w:bookmarkEnd w:id="81"/>
      <w:r w:rsidRPr="00B11C58">
        <w:t>特教學校、安置機構的性侵與不當管教</w:t>
      </w:r>
      <w:bookmarkEnd w:id="82"/>
    </w:p>
    <w:p w14:paraId="4740208B" w14:textId="77777777" w:rsidR="0053293E" w:rsidRDefault="0053293E" w:rsidP="0053293E">
      <w:pPr>
        <w:pStyle w:val="CRPD0"/>
        <w:snapToGrid w:val="0"/>
        <w:spacing w:beforeLines="50" w:before="120" w:afterLines="50" w:after="120" w:line="240" w:lineRule="auto"/>
        <w:contextualSpacing w:val="0"/>
      </w:pPr>
      <w:r>
        <w:t>特教學校與安置機構內的性侵與不當管教，未見</w:t>
      </w:r>
      <w:r w:rsidRPr="00E5331D">
        <w:t>政府獨立機</w:t>
      </w:r>
      <w:r>
        <w:rPr>
          <w:rFonts w:hint="eastAsia"/>
        </w:rPr>
        <w:t>制、監察院國家人權委員會或監察院</w:t>
      </w:r>
      <w:r>
        <w:t>系統性檢視與改善其問題。如本聯盟於</w:t>
      </w:r>
      <w:r>
        <w:t xml:space="preserve"> 2017 </w:t>
      </w:r>
      <w:r>
        <w:t>年平行報告第</w:t>
      </w:r>
      <w:r>
        <w:t>45-49</w:t>
      </w:r>
      <w:r>
        <w:t>段提到人本教育基金會</w:t>
      </w:r>
      <w:r>
        <w:t xml:space="preserve"> (</w:t>
      </w:r>
      <w:r>
        <w:t>下稱人本</w:t>
      </w:r>
      <w:r>
        <w:t xml:space="preserve">) </w:t>
      </w:r>
      <w:r>
        <w:t>公布特教學校與安置機構之性侵案件議題，</w:t>
      </w:r>
      <w:r w:rsidRPr="00D0309D">
        <w:rPr>
          <w:rFonts w:ascii="Skeena Display" w:hAnsi="Skeena Display"/>
          <w:color w:val="521B93"/>
          <w:sz w:val="32"/>
          <w:szCs w:val="32"/>
          <w:vertAlign w:val="superscript"/>
        </w:rPr>
        <w:footnoteReference w:id="30"/>
      </w:r>
      <w:r>
        <w:t>雖經監察院調查糾正國立臺南大學附屬啟聰學校</w:t>
      </w:r>
      <w:r>
        <w:t xml:space="preserve"> (</w:t>
      </w:r>
      <w:r>
        <w:t>前臺南啟聰學校，下稱南聰</w:t>
      </w:r>
      <w:r>
        <w:t xml:space="preserve">) </w:t>
      </w:r>
      <w:r>
        <w:t>、教育部、內政部與臺南市政府，並彈劾</w:t>
      </w:r>
      <w:r>
        <w:t xml:space="preserve"> 16 </w:t>
      </w:r>
      <w:r>
        <w:t>位違法失職的人員，</w:t>
      </w:r>
      <w:r w:rsidRPr="00D0309D">
        <w:rPr>
          <w:rFonts w:ascii="Skeena Display" w:hAnsi="Skeena Display"/>
          <w:color w:val="521B93"/>
          <w:sz w:val="32"/>
          <w:szCs w:val="32"/>
          <w:vertAlign w:val="superscript"/>
        </w:rPr>
        <w:footnoteReference w:id="31"/>
      </w:r>
      <w:r>
        <w:t>但其後因缺乏有效的追蹤調查機制，無法了解南聰改善狀況。政府雖針對個案進行調查，但仍僅限於行政督導的功能，未能進一步檢視並改善特殊教育機構內部制度性與結構性問題。</w:t>
      </w:r>
    </w:p>
    <w:p w14:paraId="022D5382" w14:textId="77777777" w:rsidR="0053293E" w:rsidRDefault="0053293E" w:rsidP="0053293E">
      <w:pPr>
        <w:pStyle w:val="CRPD0"/>
        <w:snapToGrid w:val="0"/>
        <w:spacing w:beforeLines="50" w:before="120" w:afterLines="50" w:after="120" w:line="240" w:lineRule="auto"/>
        <w:contextualSpacing w:val="0"/>
      </w:pPr>
      <w:r>
        <w:t>機構內部性侵及施暴事件難被揭露的結構性因素：根據人本實務經驗，特教學校與安置機構常透過系統性施壓，阻止知情的教師或職員提報所見狀況，甚至逼退依法調查或申訴之教職員，以南聰案為例，當時參與調查的老師即遭秋後算帳，成為當</w:t>
      </w:r>
      <w:r>
        <w:lastRenderedPageBreak/>
        <w:t>年全校唯一考績乙等的老師</w:t>
      </w:r>
      <w:r>
        <w:rPr>
          <w:rFonts w:hint="eastAsia"/>
        </w:rPr>
        <w:t>，</w:t>
      </w:r>
      <w:r>
        <w:t>且在教職員間被孤立，最後被迫提前十年退休。再者，即使性平申訴機制進入特教學校，性平委員常因溝通限制</w:t>
      </w:r>
      <w:r>
        <w:rPr>
          <w:rFonts w:hint="eastAsia"/>
        </w:rPr>
        <w:t>，</w:t>
      </w:r>
      <w:r>
        <w:t>如因不會自然手語無法取得學生信任，或對障礙學生溝通方式認知有限，導致不能及時獲得有效資訊。</w:t>
      </w:r>
      <w:r w:rsidRPr="00D0309D">
        <w:rPr>
          <w:rFonts w:ascii="Skeena Display" w:hAnsi="Skeena Display"/>
          <w:color w:val="521B93"/>
          <w:sz w:val="32"/>
          <w:szCs w:val="32"/>
          <w:vertAlign w:val="superscript"/>
        </w:rPr>
        <w:footnoteReference w:id="32"/>
      </w:r>
      <w:r>
        <w:t>最後，機構也易因擔憂影響募款與經費來源，對性侵與不當管教事件從輕處理或甚至隱匿不通報。</w:t>
      </w:r>
    </w:p>
    <w:p w14:paraId="1FE961FE" w14:textId="77777777" w:rsidR="0053293E" w:rsidRDefault="0053293E" w:rsidP="0053293E">
      <w:pPr>
        <w:pStyle w:val="CRPD0"/>
        <w:snapToGrid w:val="0"/>
        <w:spacing w:beforeLines="50" w:before="120" w:afterLines="50" w:after="120" w:line="240" w:lineRule="auto"/>
        <w:contextualSpacing w:val="0"/>
      </w:pPr>
      <w:r>
        <w:t>特教學校與機構之性教育、性別教育與性侵害防治落實不足，無法建立合宜的性</w:t>
      </w:r>
      <w:r>
        <w:t>/</w:t>
      </w:r>
      <w:r>
        <w:t>性別意識與處理方式，使學生面臨性平事件時無法適切表達遭遇的狀況，老師與職員面對性平事件時無法適時給予有效協助。雖經過南聰事件後，教育部已依不同障別逐步建立性平教材，但其最新資料只停留在</w:t>
      </w:r>
      <w:r>
        <w:t xml:space="preserve"> 2017 </w:t>
      </w:r>
      <w:r>
        <w:t>年，</w:t>
      </w:r>
      <w:r w:rsidRPr="00D0309D">
        <w:rPr>
          <w:rFonts w:ascii="Skeena Display" w:hAnsi="Skeena Display"/>
          <w:color w:val="521B93"/>
          <w:sz w:val="32"/>
          <w:szCs w:val="32"/>
          <w:vertAlign w:val="superscript"/>
        </w:rPr>
        <w:footnoteReference w:id="33"/>
      </w:r>
      <w:r>
        <w:t>也未見報告資料可了解執行成效。再者，《回應結論性意見國家報告》第</w:t>
      </w:r>
      <w:r>
        <w:t>33</w:t>
      </w:r>
      <w:r>
        <w:t>段提到自</w:t>
      </w:r>
      <w:r>
        <w:t xml:space="preserve"> 2018 </w:t>
      </w:r>
      <w:r>
        <w:t>年開始辦理「特殊教育學校性別培力及性平事件防治計畫」提升學生性平知能，但學校實際執行上困難重重。</w:t>
      </w:r>
    </w:p>
    <w:p w14:paraId="576116DB" w14:textId="77777777" w:rsidR="0053293E" w:rsidRDefault="0053293E" w:rsidP="0053293E">
      <w:pPr>
        <w:pStyle w:val="CRPD0"/>
        <w:snapToGrid w:val="0"/>
        <w:spacing w:beforeLines="50" w:before="120" w:afterLines="50" w:after="120" w:line="240" w:lineRule="auto"/>
        <w:contextualSpacing w:val="0"/>
      </w:pPr>
      <w:r>
        <w:t>教育部之輔導諮詢小組因退場機制標準不一，不能有效矯正特教學校內部問題。臺北市政府及教育部曾在臺北市立啟聰學校</w:t>
      </w:r>
      <w:r>
        <w:t xml:space="preserve"> (</w:t>
      </w:r>
      <w:r>
        <w:t>下稱北聰</w:t>
      </w:r>
      <w:r>
        <w:t xml:space="preserve">) </w:t>
      </w:r>
      <w:r>
        <w:t>與南聰發生校內性侵案時都成立輔導諮詢小組，進到學校了解狀況並提出限期改善建議。以結果而言，北聰藉由輔導諮詢小組每日到校工作並連續三年的介入，有效汰換不適任教職員，提升校園性平保障；而南聰的輔導諮詢小組只是定期去學校，並於其改制附屬臺南大學後，改由與大學共組之「校園性平專業諮詢小組」接手處理性平業務，但此小組卻沒有獨立與實際的權限，且該小組在沒有結案報告的狀況下即解散不再召開任何會議，其工作結果與改善成效不得而知。</w:t>
      </w:r>
    </w:p>
    <w:p w14:paraId="42B6A846" w14:textId="77777777" w:rsidR="0053293E" w:rsidRDefault="0053293E" w:rsidP="0053293E">
      <w:pPr>
        <w:pStyle w:val="CRPD0"/>
        <w:snapToGrid w:val="0"/>
        <w:spacing w:beforeLines="50" w:before="120" w:afterLines="50" w:after="120" w:line="240" w:lineRule="auto"/>
        <w:contextualSpacing w:val="0"/>
      </w:pPr>
      <w:r>
        <w:t>家長意見受特教制度影響無法毫無顧忌的表達，即使表達意見也難獲得機構的重視。特教學校的直升體制，以及在學表現與職涯轉銜制度高度關聯，家長因擔心提出申訴會影響孩童的未來發展，降低其舉發校內性侵、性騷擾與不當管教事件之意願。再者，一般學校的融合教育措施不足，使障礙學生就學選擇不如一般學生多元，甚至家長傾向相信特教學校對障礙學生更有幫助，進而使特教學校有恃無恐而不重視家長的意見反應。</w:t>
      </w:r>
    </w:p>
    <w:p w14:paraId="746261AA" w14:textId="77777777" w:rsidR="0053293E" w:rsidRDefault="0053293E" w:rsidP="0053293E">
      <w:pPr>
        <w:pStyle w:val="CRPD0"/>
        <w:snapToGrid w:val="0"/>
        <w:spacing w:beforeLines="50" w:before="120" w:afterLines="50" w:after="120" w:line="240" w:lineRule="auto"/>
        <w:contextualSpacing w:val="0"/>
      </w:pPr>
      <w:r>
        <w:t>特教學校與安置機構內不當管教事件頻傳，人本幾年來持續接獲嘉義特殊教育學校、臺南特殊教育學校</w:t>
      </w:r>
      <w:r>
        <w:t xml:space="preserve"> (</w:t>
      </w:r>
      <w:r>
        <w:t>前臺南啟智學校</w:t>
      </w:r>
      <w:r>
        <w:t>)</w:t>
      </w:r>
      <w:r>
        <w:t>、高雄楠梓特殊學校、臺中啟聰學校等遍布全臺各地特教學校的多起不當管教事件：</w:t>
      </w:r>
    </w:p>
    <w:p w14:paraId="7D49A799" w14:textId="77777777" w:rsidR="0053293E" w:rsidRDefault="0053293E" w:rsidP="0053293E">
      <w:pPr>
        <w:pStyle w:val="CRPD0"/>
        <w:numPr>
          <w:ilvl w:val="1"/>
          <w:numId w:val="5"/>
        </w:numPr>
        <w:snapToGrid w:val="0"/>
        <w:spacing w:beforeLines="50" w:before="120" w:afterLines="50" w:after="120" w:line="240" w:lineRule="auto"/>
        <w:contextualSpacing w:val="0"/>
      </w:pPr>
      <w:r>
        <w:t>以嘉義特教學校案為例，老師以教學與管教為由，對學生進行肢體暴力、言語與行為恐嚇、以及不當對待，包括強迫吃朝天椒、長時間罰跑跑步機、拿菜刀威脅剁手、強迫頭戴紙尿褲上整天課、強迫剪破最心愛的皮卡丘布偶等等，造成學生嚴重身心傷害與虐待。</w:t>
      </w:r>
      <w:r w:rsidRPr="00C61818">
        <w:t>監察院於</w:t>
      </w:r>
      <w:r w:rsidRPr="00C61818">
        <w:t xml:space="preserve"> 2019 </w:t>
      </w:r>
      <w:r w:rsidRPr="00C61818">
        <w:t>年依此案調查糾正嘉義特教學校，</w:t>
      </w:r>
      <w:r w:rsidRPr="00D0309D">
        <w:rPr>
          <w:rFonts w:ascii="Skeena Display" w:hAnsi="Skeena Display"/>
          <w:color w:val="521B93"/>
          <w:sz w:val="32"/>
          <w:szCs w:val="32"/>
          <w:vertAlign w:val="superscript"/>
        </w:rPr>
        <w:footnoteReference w:id="34"/>
      </w:r>
      <w:r w:rsidRPr="00C61818">
        <w:t>而嘉義特教學校以解聘、記過或申誡相關教職員等方式回應；但當檢察官以強制罪對兩</w:t>
      </w:r>
      <w:r w:rsidRPr="00C61818">
        <w:lastRenderedPageBreak/>
        <w:t>位失職教師提起公訴，卻在</w:t>
      </w:r>
      <w:r w:rsidRPr="00C61818">
        <w:t xml:space="preserve"> 2020 </w:t>
      </w:r>
      <w:r w:rsidRPr="00C61818">
        <w:t>年底遭一審法院以證據不足為由判決無罪。</w:t>
      </w:r>
      <w:r w:rsidRPr="00D0309D">
        <w:rPr>
          <w:rFonts w:ascii="Skeena Display" w:hAnsi="Skeena Display"/>
          <w:color w:val="521B93"/>
          <w:sz w:val="32"/>
          <w:szCs w:val="32"/>
          <w:vertAlign w:val="superscript"/>
        </w:rPr>
        <w:footnoteReference w:id="35"/>
      </w:r>
      <w:r>
        <w:t xml:space="preserve"> </w:t>
      </w:r>
    </w:p>
    <w:p w14:paraId="0DAF87B4" w14:textId="77777777" w:rsidR="0053293E" w:rsidRDefault="0053293E" w:rsidP="0053293E">
      <w:pPr>
        <w:pStyle w:val="CRPD0"/>
        <w:numPr>
          <w:ilvl w:val="1"/>
          <w:numId w:val="5"/>
        </w:numPr>
        <w:snapToGrid w:val="0"/>
        <w:spacing w:beforeLines="50" w:before="120" w:afterLines="50" w:after="120" w:line="240" w:lineRule="auto"/>
        <w:contextualSpacing w:val="0"/>
      </w:pPr>
      <w:r>
        <w:t>臺南特殊學校則是幼兒部、國中部及高中部老師皆虐待學生，幼兒部老師兩次造成四歲幼兒眼眶紅腫瘀青；國中部老師對男學生拳打腳踢；高中部老師扯斷女學生手臂後不久，又將該生打到兩大腿及臀部都是瘀青。其中，國中部受害人提起民</w:t>
      </w:r>
      <w:r>
        <w:rPr>
          <w:rFonts w:hint="eastAsia"/>
        </w:rPr>
        <w:t>、</w:t>
      </w:r>
      <w:r>
        <w:t>刑事訴訟都敗訴，正好符合了老師對他的嘲笑「你憨憨，你說的話沒人會相信」。</w:t>
      </w:r>
    </w:p>
    <w:p w14:paraId="21F5C641" w14:textId="77777777" w:rsidR="0053293E" w:rsidRDefault="0053293E" w:rsidP="0053293E">
      <w:pPr>
        <w:pStyle w:val="CRPD0"/>
        <w:numPr>
          <w:ilvl w:val="1"/>
          <w:numId w:val="5"/>
        </w:numPr>
        <w:snapToGrid w:val="0"/>
        <w:spacing w:beforeLines="50" w:before="120" w:afterLines="50" w:after="120" w:line="240" w:lineRule="auto"/>
        <w:contextualSpacing w:val="0"/>
      </w:pPr>
      <w:r>
        <w:t>透過此類案件顯見政府不僅輕忽師生間權力不對等關係，更忽視障礙兒少多重身分的脆弱處境，戕害其身心健康與人性尊嚴，使其暴露於酷刑或殘忍、不人道或有辱人格之待遇或處罰之中。</w:t>
      </w:r>
    </w:p>
    <w:p w14:paraId="6CC3787D" w14:textId="738ABB9D" w:rsidR="0053293E" w:rsidRDefault="0053293E" w:rsidP="0053293E">
      <w:pPr>
        <w:pStyle w:val="CRPD0"/>
        <w:snapToGrid w:val="0"/>
        <w:spacing w:beforeLines="50" w:before="120" w:afterLines="50" w:after="120" w:line="240" w:lineRule="auto"/>
        <w:contextualSpacing w:val="0"/>
      </w:pPr>
      <w:r>
        <w:t>有關特教學校中遭性侵或不當管教案件，在進入司法體制中遭遇的問題，請見本報告第</w:t>
      </w:r>
      <w:r>
        <w:fldChar w:fldCharType="begin"/>
      </w:r>
      <w:r>
        <w:instrText xml:space="preserve"> </w:instrText>
      </w:r>
      <w:r>
        <w:rPr>
          <w:rFonts w:hint="eastAsia"/>
        </w:rPr>
        <w:instrText>REF _Ref68968011 \r \h</w:instrText>
      </w:r>
      <w:r>
        <w:instrText xml:space="preserve"> </w:instrText>
      </w:r>
      <w:r>
        <w:fldChar w:fldCharType="separate"/>
      </w:r>
      <w:r w:rsidR="00BB2342">
        <w:t>139</w:t>
      </w:r>
      <w:r>
        <w:fldChar w:fldCharType="end"/>
      </w:r>
      <w:r>
        <w:t>段。</w:t>
      </w:r>
    </w:p>
    <w:p w14:paraId="21F23B30" w14:textId="77777777" w:rsidR="0053293E" w:rsidRDefault="0053293E" w:rsidP="0053293E">
      <w:pPr>
        <w:pStyle w:val="CRPD0"/>
        <w:snapToGrid w:val="0"/>
        <w:spacing w:beforeLines="50" w:before="120" w:afterLines="50" w:after="120" w:line="240" w:lineRule="auto"/>
        <w:contextualSpacing w:val="0"/>
      </w:pPr>
      <w:r>
        <w:rPr>
          <w:rFonts w:hint="eastAsia"/>
        </w:rPr>
        <w:t>承</w:t>
      </w:r>
      <w:r>
        <w:t>上兩段，特教學校內的不適任或失職教師雖有部分人士遭判刑與革職，但大多數不適任教職員因退場機制不明確，仍持續在學校與機構內服務，校方也常否認案件事實，用拖延、迴避等態度面對申訴案件。此類消極的處理方法，使學生害怕學校、甚至降低就學意願，影響就學權利。</w:t>
      </w:r>
    </w:p>
    <w:p w14:paraId="64D569F1" w14:textId="77777777" w:rsidR="0053293E" w:rsidRDefault="0053293E" w:rsidP="0053293E">
      <w:pPr>
        <w:pStyle w:val="CRPD0"/>
        <w:snapToGrid w:val="0"/>
        <w:spacing w:beforeLines="50" w:before="120" w:afterLines="50" w:after="120" w:line="240" w:lineRule="auto"/>
        <w:contextualSpacing w:val="0"/>
      </w:pPr>
      <w:r>
        <w:t>建議：</w:t>
      </w:r>
    </w:p>
    <w:p w14:paraId="6A4E23A8" w14:textId="77777777" w:rsidR="0053293E" w:rsidRDefault="0053293E" w:rsidP="0053293E">
      <w:pPr>
        <w:pStyle w:val="CRPD0"/>
        <w:numPr>
          <w:ilvl w:val="1"/>
          <w:numId w:val="5"/>
        </w:numPr>
        <w:snapToGrid w:val="0"/>
        <w:spacing w:beforeLines="50" w:before="120" w:afterLines="50" w:after="120" w:line="240" w:lineRule="auto"/>
        <w:contextualSpacing w:val="0"/>
      </w:pPr>
      <w:r>
        <w:t>國家人權委員會應啟動國家詢查，全盤且系統性了解特教學校與安置機構內性侵與不當管教之狀況，以相關人權法為基礎進行分析，提出建議並要求政府做出整全的系統性與結構性改善。</w:t>
      </w:r>
    </w:p>
    <w:p w14:paraId="52BACD74" w14:textId="77777777" w:rsidR="0053293E" w:rsidRDefault="0053293E" w:rsidP="0053293E">
      <w:pPr>
        <w:pStyle w:val="CRPD0"/>
        <w:numPr>
          <w:ilvl w:val="1"/>
          <w:numId w:val="5"/>
        </w:numPr>
        <w:snapToGrid w:val="0"/>
        <w:spacing w:beforeLines="50" w:before="120" w:afterLines="50" w:after="120" w:line="240" w:lineRule="auto"/>
        <w:contextualSpacing w:val="0"/>
      </w:pPr>
      <w:r>
        <w:t>政府應依</w:t>
      </w:r>
      <w:r>
        <w:t xml:space="preserve"> </w:t>
      </w:r>
      <w:r w:rsidRPr="0053293E">
        <w:t xml:space="preserve">CRC </w:t>
      </w:r>
      <w:r w:rsidRPr="0053293E">
        <w:t>初次結論性意見第</w:t>
      </w:r>
      <w:r w:rsidRPr="0053293E">
        <w:t xml:space="preserve">53 </w:t>
      </w:r>
      <w:r w:rsidRPr="0053293E">
        <w:t>與</w:t>
      </w:r>
      <w:r w:rsidRPr="0053293E">
        <w:t xml:space="preserve"> 57</w:t>
      </w:r>
      <w:r w:rsidRPr="0053293E">
        <w:t>段內審查委員會之建議</w:t>
      </w:r>
      <w:r>
        <w:t>，</w:t>
      </w:r>
      <w:r w:rsidRPr="00D0309D">
        <w:rPr>
          <w:rStyle w:val="af6"/>
          <w:rFonts w:ascii="Skeena Display" w:hAnsi="Skeena Display"/>
          <w:color w:val="521B93"/>
          <w:sz w:val="32"/>
          <w:szCs w:val="32"/>
        </w:rPr>
        <w:footnoteReference w:id="36"/>
      </w:r>
      <w:r>
        <w:t>訂定與執行相關法規與政策：依</w:t>
      </w:r>
      <w:r>
        <w:t xml:space="preserve"> CRC </w:t>
      </w:r>
      <w:r>
        <w:t>第</w:t>
      </w:r>
      <w:r>
        <w:t>13</w:t>
      </w:r>
      <w:r>
        <w:t>號一般性意見提出的指引與建議，持續加強防範對兒少施暴所採取的各種措施，並且訂定與施行預防及保護兒少在所有環境</w:t>
      </w:r>
      <w:r>
        <w:t xml:space="preserve"> (</w:t>
      </w:r>
      <w:r>
        <w:t>包含家庭</w:t>
      </w:r>
      <w:r>
        <w:t xml:space="preserve">) </w:t>
      </w:r>
      <w:r>
        <w:t>免受一切形式暴力的長期性國家綜合行動計畫；依</w:t>
      </w:r>
      <w:r>
        <w:t xml:space="preserve"> CRC </w:t>
      </w:r>
      <w:r>
        <w:t>第</w:t>
      </w:r>
      <w:r>
        <w:t>8</w:t>
      </w:r>
      <w:r>
        <w:t>號一般性意見，透過法律修訂、政策執行、資訊揭露與教育訓練，使政府機關、執行單位、學生與家長等皆認知體罰與任何羞辱人格處遇所生負面影響、相關正面積極作為的替代方案、以及不使用體罰和通報案件之重要性。須特別強調，在相關法規與政策之討論、訂定和執行的過程，必須確保障礙者、障礙兒少參與其中。</w:t>
      </w:r>
    </w:p>
    <w:p w14:paraId="6368CAC8" w14:textId="77777777" w:rsidR="0053293E" w:rsidRDefault="0053293E" w:rsidP="0053293E">
      <w:pPr>
        <w:pStyle w:val="CRPD0"/>
        <w:numPr>
          <w:ilvl w:val="1"/>
          <w:numId w:val="5"/>
        </w:numPr>
        <w:snapToGrid w:val="0"/>
        <w:spacing w:beforeLines="50" w:before="120" w:afterLines="50" w:after="120" w:line="240" w:lineRule="auto"/>
        <w:contextualSpacing w:val="0"/>
      </w:pPr>
      <w:r>
        <w:t>教育部應立刻與衛福部社家署、行政院性平會等相關單位，研擬並定期更新適合障礙者之性教育</w:t>
      </w:r>
      <w:r>
        <w:t>/</w:t>
      </w:r>
      <w:r>
        <w:t>性別教育的規劃與教學狀況追蹤管考機制，並確保障礙學生近用學前教育、各級學校、高等教育與終身學習等各學習階段之性平、身心暴力與不當管教申訴機制的權利。甚至當政府得知任一學校或機構無法勝任這類責任時，應考慮由體制外的專業團隊接管該學校或機構，並且明確訂定接管團隊退場標準與機制。</w:t>
      </w:r>
    </w:p>
    <w:p w14:paraId="46384D39" w14:textId="77777777" w:rsidR="0053293E" w:rsidRDefault="0053293E" w:rsidP="0053293E">
      <w:pPr>
        <w:pStyle w:val="CRPD0"/>
        <w:numPr>
          <w:ilvl w:val="1"/>
          <w:numId w:val="5"/>
        </w:numPr>
        <w:snapToGrid w:val="0"/>
        <w:spacing w:beforeLines="50" w:before="120" w:afterLines="50" w:after="120" w:line="240" w:lineRule="auto"/>
        <w:contextualSpacing w:val="0"/>
      </w:pPr>
      <w:r>
        <w:t>政府應重新檢視特教資源與經費的分配及撥補對象，進行資源與經費的重新分配。特教資源應依有特教需求之學生進行分配，直接將相關資源與經費撥給有需要的個人，減少特教學校對資源的掌控，以確保障礙學生機會平等與不受歧視。</w:t>
      </w:r>
    </w:p>
    <w:p w14:paraId="78F75321" w14:textId="77777777" w:rsidR="0053293E" w:rsidRDefault="0053293E" w:rsidP="0053293E">
      <w:pPr>
        <w:pStyle w:val="CRPD0"/>
        <w:numPr>
          <w:ilvl w:val="1"/>
          <w:numId w:val="5"/>
        </w:numPr>
        <w:snapToGrid w:val="0"/>
        <w:spacing w:beforeLines="50" w:before="120" w:afterLines="50" w:after="120" w:line="240" w:lineRule="auto"/>
        <w:contextualSpacing w:val="0"/>
      </w:pPr>
      <w:r>
        <w:t>政府應針對違法失職的教職員建立不適任教職員的退場機制，透過明訂罰則與加</w:t>
      </w:r>
      <w:r>
        <w:lastRenderedPageBreak/>
        <w:t>重處分，甚至以解職或終身無法任職予以處分，以盡到國家照顧、保護與教育包含障礙者在內的所有學生之責任。</w:t>
      </w:r>
    </w:p>
    <w:p w14:paraId="2BE8378E" w14:textId="77777777" w:rsidR="002A6ADD" w:rsidRPr="00EA5772" w:rsidRDefault="002A6ADD" w:rsidP="00EA5772">
      <w:pPr>
        <w:pStyle w:val="2"/>
        <w:spacing w:before="120" w:after="120"/>
      </w:pPr>
      <w:bookmarkStart w:id="83" w:name="_Toc72870689"/>
      <w:r w:rsidRPr="00EA5772">
        <w:t>結論性意見以外議題</w:t>
      </w:r>
      <w:bookmarkEnd w:id="83"/>
    </w:p>
    <w:p w14:paraId="06A81B61" w14:textId="77777777" w:rsidR="002A6ADD" w:rsidRPr="00B11C58" w:rsidRDefault="002A6ADD" w:rsidP="00B11C58">
      <w:pPr>
        <w:pStyle w:val="3"/>
        <w:spacing w:before="120" w:after="120"/>
      </w:pPr>
      <w:bookmarkStart w:id="84" w:name="_xxy1ryftc6co" w:colFirst="0" w:colLast="0"/>
      <w:bookmarkStart w:id="85" w:name="_Toc72870690"/>
      <w:bookmarkEnd w:id="84"/>
      <w:r w:rsidRPr="00B11C58">
        <w:t>嬰幼兒缺乏學齡前獲取手語學習的機會</w:t>
      </w:r>
      <w:bookmarkEnd w:id="85"/>
    </w:p>
    <w:p w14:paraId="7A2F1514" w14:textId="7BC5C185" w:rsidR="002A6ADD" w:rsidRDefault="002A6ADD" w:rsidP="000D6EB4">
      <w:pPr>
        <w:pStyle w:val="CRPD0"/>
        <w:snapToGrid w:val="0"/>
        <w:spacing w:beforeLines="50" w:before="120" w:afterLines="50" w:after="120" w:line="240" w:lineRule="auto"/>
        <w:contextualSpacing w:val="0"/>
      </w:pPr>
      <w:bookmarkStart w:id="86" w:name="_Ref68968650"/>
      <w:r>
        <w:t>因政府手語政策不完善，無法給父母足夠</w:t>
      </w:r>
      <w:r w:rsidR="000950E8">
        <w:rPr>
          <w:rFonts w:hint="eastAsia"/>
        </w:rPr>
        <w:t>的</w:t>
      </w:r>
      <w:r>
        <w:t>手語學習資訊，使聾小孩在嬰幼兒階段無法獲得手語教育，不會使用手語的父母也沒有途徑學習手語與小孩溝通，影響嬰幼兒其後使用手語的能力以及學習發展。</w:t>
      </w:r>
      <w:bookmarkEnd w:id="86"/>
    </w:p>
    <w:p w14:paraId="7B488CFC" w14:textId="4D9F1BC1" w:rsidR="002A6ADD" w:rsidRDefault="002A6ADD" w:rsidP="000D6EB4">
      <w:pPr>
        <w:pStyle w:val="CRPD0"/>
        <w:snapToGrid w:val="0"/>
        <w:spacing w:beforeLines="50" w:before="120" w:afterLines="50" w:after="120" w:line="240" w:lineRule="auto"/>
        <w:contextualSpacing w:val="0"/>
      </w:pPr>
      <w:r>
        <w:t>早療系統中欠缺手語對聾人之重要性的意識，使醫療現場多建議小孩</w:t>
      </w:r>
      <w:r w:rsidR="00A163F1">
        <w:rPr>
          <w:rFonts w:hint="eastAsia"/>
        </w:rPr>
        <w:t>進行</w:t>
      </w:r>
      <w:r>
        <w:rPr>
          <w:rFonts w:hint="eastAsia"/>
        </w:rPr>
        <w:t>電</w:t>
      </w:r>
      <w:r>
        <w:t>子耳</w:t>
      </w:r>
      <w:r w:rsidR="00A163F1">
        <w:rPr>
          <w:rFonts w:hint="eastAsia"/>
        </w:rPr>
        <w:t>手術</w:t>
      </w:r>
      <w:r>
        <w:t>，缺乏手語學習資訊的傳達。</w:t>
      </w:r>
    </w:p>
    <w:p w14:paraId="29558EF8" w14:textId="77777777" w:rsidR="002A6ADD" w:rsidRDefault="002A6ADD" w:rsidP="00427A33">
      <w:pPr>
        <w:pStyle w:val="CRPD0"/>
      </w:pPr>
      <w:r>
        <w:t>建議：</w:t>
      </w:r>
    </w:p>
    <w:p w14:paraId="525A7777" w14:textId="77777777" w:rsidR="002A6ADD" w:rsidRDefault="002A6ADD" w:rsidP="00311C69">
      <w:pPr>
        <w:pStyle w:val="CRPD0"/>
        <w:numPr>
          <w:ilvl w:val="1"/>
          <w:numId w:val="5"/>
        </w:numPr>
        <w:snapToGrid w:val="0"/>
        <w:spacing w:beforeLines="50" w:before="120" w:afterLines="50" w:after="120" w:line="240" w:lineRule="auto"/>
        <w:contextualSpacing w:val="0"/>
      </w:pPr>
      <w:r>
        <w:t>中央政府或地方政府應合作制定與同步推行手語相關政策，使所有需要的人、家庭與學習階段皆可獲得手語教育。</w:t>
      </w:r>
    </w:p>
    <w:p w14:paraId="20283CD6" w14:textId="2CEA788F" w:rsidR="002A6ADD" w:rsidRDefault="002A6ADD" w:rsidP="00311C69">
      <w:pPr>
        <w:pStyle w:val="CRPD0"/>
        <w:numPr>
          <w:ilvl w:val="1"/>
          <w:numId w:val="5"/>
        </w:numPr>
        <w:snapToGrid w:val="0"/>
        <w:spacing w:beforeLines="50" w:before="120" w:afterLines="50" w:after="120" w:line="240" w:lineRule="auto"/>
        <w:contextualSpacing w:val="0"/>
      </w:pPr>
      <w:r>
        <w:t>政府應即刻規劃將手語納入早療系統中，肯認手語作為視覺語言對小孩學習發展的幫助，且確保醫療現場揭露足夠的手語學習資訊</w:t>
      </w:r>
      <w:r w:rsidR="00293326">
        <w:rPr>
          <w:rFonts w:hint="eastAsia"/>
        </w:rPr>
        <w:t>。</w:t>
      </w:r>
    </w:p>
    <w:p w14:paraId="4A886936" w14:textId="617BE39F" w:rsidR="0063465D" w:rsidRPr="002A6ADD" w:rsidRDefault="0063465D" w:rsidP="00427A33">
      <w:pPr>
        <w:pStyle w:val="CRPD0"/>
        <w:numPr>
          <w:ilvl w:val="0"/>
          <w:numId w:val="0"/>
        </w:numPr>
        <w:ind w:left="480"/>
      </w:pPr>
    </w:p>
    <w:p w14:paraId="375DC78E" w14:textId="3A50473F" w:rsidR="00B10AF0" w:rsidRPr="001F479A" w:rsidRDefault="00B10AF0" w:rsidP="001F479A">
      <w:pPr>
        <w:pStyle w:val="1"/>
      </w:pPr>
      <w:bookmarkStart w:id="87" w:name="_Toc72870691"/>
      <w:r w:rsidRPr="001F479A">
        <w:t>第</w:t>
      </w:r>
      <w:r w:rsidRPr="001F479A">
        <w:t>8</w:t>
      </w:r>
      <w:r w:rsidRPr="001F479A">
        <w:t>條</w:t>
      </w:r>
      <w:r w:rsidRPr="001F479A">
        <w:t xml:space="preserve"> </w:t>
      </w:r>
      <w:r w:rsidR="00080691" w:rsidRPr="001F479A">
        <w:t xml:space="preserve"> </w:t>
      </w:r>
      <w:r w:rsidRPr="001F479A">
        <w:t>意識提升</w:t>
      </w:r>
      <w:bookmarkEnd w:id="87"/>
    </w:p>
    <w:p w14:paraId="23BD5B32" w14:textId="78270553" w:rsidR="00B10AF0" w:rsidRPr="00EA5772" w:rsidRDefault="00ED1A95" w:rsidP="00EA5772">
      <w:pPr>
        <w:pStyle w:val="2"/>
        <w:spacing w:before="120" w:after="120"/>
      </w:pPr>
      <w:bookmarkStart w:id="88" w:name="_rglfu2mspyid" w:colFirst="0" w:colLast="0"/>
      <w:bookmarkStart w:id="89" w:name="_Toc72870692"/>
      <w:bookmarkEnd w:id="88"/>
      <w:r w:rsidRPr="00EA5772">
        <w:rPr>
          <w:rFonts w:hint="eastAsia"/>
        </w:rPr>
        <w:t>回應</w:t>
      </w:r>
      <w:r w:rsidRPr="00EA5772">
        <w:t>結</w:t>
      </w:r>
      <w:r w:rsidR="00B10AF0" w:rsidRPr="00EA5772">
        <w:t>論性意見第</w:t>
      </w:r>
      <w:r w:rsidR="00B10AF0" w:rsidRPr="00EA5772">
        <w:t>30</w:t>
      </w:r>
      <w:r w:rsidR="00B10AF0" w:rsidRPr="00EA5772">
        <w:t>、</w:t>
      </w:r>
      <w:r w:rsidR="00B10AF0" w:rsidRPr="00EA5772">
        <w:t>31</w:t>
      </w:r>
      <w:r w:rsidR="007F4A88" w:rsidRPr="00EA5772">
        <w:t>點</w:t>
      </w:r>
      <w:bookmarkEnd w:id="89"/>
    </w:p>
    <w:p w14:paraId="32604104" w14:textId="3A361C76" w:rsidR="00B10AF0" w:rsidRPr="00B11C58" w:rsidRDefault="00B10AF0" w:rsidP="00B11C58">
      <w:pPr>
        <w:pStyle w:val="3"/>
        <w:spacing w:before="120" w:after="120"/>
      </w:pPr>
      <w:bookmarkStart w:id="90" w:name="_o7gl8ad11zhp" w:colFirst="0" w:colLast="0"/>
      <w:bookmarkStart w:id="91" w:name="_Toc72870693"/>
      <w:bookmarkEnd w:id="90"/>
      <w:r w:rsidRPr="00B11C58">
        <w:t>政府</w:t>
      </w:r>
      <w:r w:rsidR="00A3753D" w:rsidRPr="00B11C58">
        <w:rPr>
          <w:rFonts w:hint="eastAsia"/>
        </w:rPr>
        <w:t>未</w:t>
      </w:r>
      <w:r w:rsidRPr="00B11C58">
        <w:t>積極導正媒體言論，社會對障礙認識低落</w:t>
      </w:r>
      <w:bookmarkEnd w:id="91"/>
    </w:p>
    <w:p w14:paraId="31AB049B" w14:textId="52A5E30A" w:rsidR="00B10AF0" w:rsidRDefault="00B10AF0" w:rsidP="000D6EB4">
      <w:pPr>
        <w:pStyle w:val="CRPD0"/>
        <w:snapToGrid w:val="0"/>
        <w:spacing w:beforeLines="50" w:before="120" w:afterLines="50" w:after="120" w:line="240" w:lineRule="auto"/>
        <w:contextualSpacing w:val="0"/>
      </w:pPr>
      <w:r>
        <w:t>回應</w:t>
      </w:r>
      <w:r>
        <w:t xml:space="preserve"> </w:t>
      </w:r>
      <w:r>
        <w:t>《</w:t>
      </w:r>
      <w:r w:rsidR="00251B20">
        <w:t xml:space="preserve">2020 </w:t>
      </w:r>
      <w:r w:rsidR="00251B20">
        <w:t>國家報告專要文件</w:t>
      </w:r>
      <w:r>
        <w:t>》</w:t>
      </w:r>
      <w:r w:rsidR="00BF246B">
        <w:t>第</w:t>
      </w:r>
      <w:r>
        <w:t>52</w:t>
      </w:r>
      <w:r w:rsidR="007F4A88">
        <w:t>段</w:t>
      </w:r>
      <w:r>
        <w:t>，針對歧視性用語進行裁罰或送國家通訊傳播委員會審議之案件數量極低，</w:t>
      </w:r>
      <w:r w:rsidRPr="00D0309D">
        <w:rPr>
          <w:rFonts w:ascii="Skeena Display" w:hAnsi="Skeena Display"/>
          <w:color w:val="521B93"/>
          <w:sz w:val="32"/>
          <w:szCs w:val="32"/>
          <w:vertAlign w:val="superscript"/>
        </w:rPr>
        <w:footnoteReference w:id="37"/>
      </w:r>
      <w:r>
        <w:t>與現實狀況脫節。</w:t>
      </w:r>
    </w:p>
    <w:p w14:paraId="08DC7319" w14:textId="020F4D94" w:rsidR="00B10AF0" w:rsidRDefault="00B10AF0" w:rsidP="000D6EB4">
      <w:pPr>
        <w:pStyle w:val="CRPD0"/>
        <w:snapToGrid w:val="0"/>
        <w:spacing w:beforeLines="50" w:before="120" w:afterLines="50" w:after="120" w:line="240" w:lineRule="auto"/>
        <w:contextualSpacing w:val="0"/>
      </w:pPr>
      <w:r>
        <w:t>每年國際身心障礙者日，各地方政府舉辦慶祝或表揚活動，多聚焦在將障礙者包裝成須家屬辛勞照顧的勵志角色，如遴選「模範身心障礙者」、「模範身心障礙家庭照顧者」等。</w:t>
      </w:r>
      <w:r w:rsidRPr="00D0309D">
        <w:rPr>
          <w:rFonts w:ascii="Skeena Display" w:hAnsi="Skeena Display"/>
          <w:color w:val="521B93"/>
          <w:sz w:val="32"/>
          <w:szCs w:val="32"/>
          <w:vertAlign w:val="superscript"/>
        </w:rPr>
        <w:footnoteReference w:id="38"/>
      </w:r>
      <w:r>
        <w:t>此舉不僅加深大眾對障礙者之刻板印象，更忽略障礙</w:t>
      </w:r>
      <w:r w:rsidR="00CE70A9">
        <w:rPr>
          <w:rFonts w:hint="eastAsia"/>
        </w:rPr>
        <w:t>者</w:t>
      </w:r>
      <w:r>
        <w:t>日之原意是要喚起大眾對障礙者各項權益的重視，同時強調觀念之導正本來就是國家的責任。</w:t>
      </w:r>
    </w:p>
    <w:p w14:paraId="0C382FD2" w14:textId="77777777" w:rsidR="00B10AF0" w:rsidRDefault="00B10AF0" w:rsidP="000D6EB4">
      <w:pPr>
        <w:pStyle w:val="CRPD0"/>
        <w:snapToGrid w:val="0"/>
        <w:spacing w:beforeLines="50" w:before="120" w:afterLines="50" w:after="120" w:line="240" w:lineRule="auto"/>
        <w:contextualSpacing w:val="0"/>
      </w:pPr>
      <w:r>
        <w:t>雖有世界手語日，然而大眾對手語、聽障人及聾人文化之認識仍極低，使聽力障礙者與社會仍存在巨大隔閡、難以交流。</w:t>
      </w:r>
    </w:p>
    <w:p w14:paraId="628F456E" w14:textId="5A9B41A1" w:rsidR="00B10AF0" w:rsidRDefault="00B10AF0" w:rsidP="000D6EB4">
      <w:pPr>
        <w:pStyle w:val="CRPD0"/>
        <w:snapToGrid w:val="0"/>
        <w:spacing w:beforeLines="50" w:before="120" w:afterLines="50" w:after="120" w:line="240" w:lineRule="auto"/>
        <w:contextualSpacing w:val="0"/>
      </w:pPr>
      <w:r>
        <w:t>從</w:t>
      </w:r>
      <w:r>
        <w:t xml:space="preserve"> 2016 </w:t>
      </w:r>
      <w:r>
        <w:t>年到</w:t>
      </w:r>
      <w:r>
        <w:t xml:space="preserve"> 2021 </w:t>
      </w:r>
      <w:r>
        <w:t>年間，許多重大刑事案件之判決，如</w:t>
      </w:r>
      <w:r>
        <w:t xml:space="preserve"> 2020 </w:t>
      </w:r>
      <w:r>
        <w:t>年臺鐵殺警案，</w:t>
      </w:r>
      <w:r w:rsidRPr="00D0309D">
        <w:rPr>
          <w:rFonts w:ascii="Skeena Display" w:hAnsi="Skeena Display"/>
          <w:color w:val="521B93"/>
          <w:sz w:val="32"/>
          <w:szCs w:val="32"/>
          <w:vertAlign w:val="superscript"/>
        </w:rPr>
        <w:footnoteReference w:id="39"/>
      </w:r>
      <w:r>
        <w:t>媒體</w:t>
      </w:r>
      <w:r>
        <w:lastRenderedPageBreak/>
        <w:t>及網路社群充斥不實及偏頗言論，顯示社會大眾對心理社會障礙者理解不足，且有極負面之刻板印象。失實的媒體報導也讓大眾接受錯誤資訊，以為心理社會障礙者都是暴力與危機</w:t>
      </w:r>
      <w:r w:rsidR="00121BC8">
        <w:rPr>
          <w:rFonts w:hint="eastAsia"/>
        </w:rPr>
        <w:t>製造者</w:t>
      </w:r>
      <w:r>
        <w:t>，導致心理社會障礙者在生活上遇到很多困難。</w:t>
      </w:r>
    </w:p>
    <w:p w14:paraId="785A5908" w14:textId="54D72880" w:rsidR="00B10AF0" w:rsidRDefault="00B10AF0" w:rsidP="000D6EB4">
      <w:pPr>
        <w:pStyle w:val="CRPD0"/>
        <w:snapToGrid w:val="0"/>
        <w:spacing w:beforeLines="50" w:before="120" w:afterLines="50" w:after="120" w:line="240" w:lineRule="auto"/>
        <w:contextualSpacing w:val="0"/>
      </w:pPr>
      <w:r>
        <w:t>儘管政府在就業方面</w:t>
      </w:r>
      <w:r w:rsidR="00121BC8">
        <w:rPr>
          <w:rFonts w:hint="eastAsia"/>
        </w:rPr>
        <w:t>訂有</w:t>
      </w:r>
      <w:r>
        <w:t>定額進用制度，但仍難以改變一般人對心理社會障礙者的偏見，導致心理社會障礙者勞動參與率仍偏低</w:t>
      </w:r>
      <w:r w:rsidR="00DF441C">
        <w:rPr>
          <w:rFonts w:hint="eastAsia"/>
        </w:rPr>
        <w:t>，</w:t>
      </w:r>
      <w:r>
        <w:t>或工作時仍遭到歧視或不平等對待。</w:t>
      </w:r>
    </w:p>
    <w:p w14:paraId="3D16777A" w14:textId="77777777" w:rsidR="00B10AF0" w:rsidRDefault="00B10AF0" w:rsidP="000D6EB4">
      <w:pPr>
        <w:pStyle w:val="CRPD0"/>
        <w:snapToGrid w:val="0"/>
        <w:spacing w:beforeLines="50" w:before="120" w:afterLines="50" w:after="120" w:line="240" w:lineRule="auto"/>
        <w:contextualSpacing w:val="0"/>
      </w:pPr>
      <w:r>
        <w:t>建議：</w:t>
      </w:r>
    </w:p>
    <w:p w14:paraId="21F248A2" w14:textId="77777777" w:rsidR="00B10AF0" w:rsidRDefault="00B10AF0" w:rsidP="00311C69">
      <w:pPr>
        <w:pStyle w:val="CRPD0"/>
        <w:numPr>
          <w:ilvl w:val="1"/>
          <w:numId w:val="5"/>
        </w:numPr>
        <w:snapToGrid w:val="0"/>
        <w:spacing w:beforeLines="50" w:before="120" w:afterLines="50" w:after="120" w:line="240" w:lineRule="auto"/>
        <w:contextualSpacing w:val="0"/>
      </w:pPr>
      <w:r>
        <w:t>積極檢討針對歧視性用語進行裁罰或審議案數偏低之原因，如：成案標準太高、申訴管道缺乏宣導、或申請程序過於複雜等可能性。</w:t>
      </w:r>
    </w:p>
    <w:p w14:paraId="66D92300" w14:textId="77777777" w:rsidR="00B10AF0" w:rsidRDefault="00B10AF0" w:rsidP="00311C69">
      <w:pPr>
        <w:pStyle w:val="CRPD0"/>
        <w:numPr>
          <w:ilvl w:val="1"/>
          <w:numId w:val="5"/>
        </w:numPr>
        <w:snapToGrid w:val="0"/>
        <w:spacing w:beforeLines="50" w:before="120" w:afterLines="50" w:after="120" w:line="240" w:lineRule="auto"/>
        <w:contextualSpacing w:val="0"/>
      </w:pPr>
      <w:r>
        <w:t>給予國家通訊傳播委員會更多權力，除督促媒體應以中性文字陳述障礙者相關報導，也要對網路上關於障礙者的偏頗報導，適時限制言論尺度，避免語言霸凌及不實指控。</w:t>
      </w:r>
    </w:p>
    <w:p w14:paraId="3320A106" w14:textId="6F9949CB" w:rsidR="00B10AF0" w:rsidRDefault="00B10AF0" w:rsidP="00311C69">
      <w:pPr>
        <w:pStyle w:val="CRPD0"/>
        <w:numPr>
          <w:ilvl w:val="1"/>
          <w:numId w:val="5"/>
        </w:numPr>
        <w:snapToGrid w:val="0"/>
        <w:spacing w:beforeLines="50" w:before="120" w:afterLines="50" w:after="120" w:line="240" w:lineRule="auto"/>
        <w:contextualSpacing w:val="0"/>
      </w:pPr>
      <w:r>
        <w:t>各地方政府舉辦國際身心障礙者日、手語日等相關活動時，應注重障礙意識之提升</w:t>
      </w:r>
      <w:r w:rsidR="008C0F67">
        <w:rPr>
          <w:rFonts w:hint="eastAsia"/>
        </w:rPr>
        <w:t>，</w:t>
      </w:r>
      <w:r>
        <w:t>手語、聽障人及聾人文化之宣傳，並積極導正錯誤觀念，除讓民眾理解障礙者是社會一份子外，更積極承擔</w:t>
      </w:r>
      <w:r w:rsidR="00C97C77">
        <w:rPr>
          <w:rFonts w:hint="eastAsia"/>
        </w:rPr>
        <w:t xml:space="preserve"> </w:t>
      </w:r>
      <w:r w:rsidR="00C97C77">
        <w:t xml:space="preserve">CRPD </w:t>
      </w:r>
      <w:r>
        <w:t>所賦予政府「意識提升」之義務。</w:t>
      </w:r>
    </w:p>
    <w:p w14:paraId="05CE3DD9" w14:textId="2924C997" w:rsidR="00B10AF0" w:rsidRDefault="00B10AF0" w:rsidP="00311C69">
      <w:pPr>
        <w:pStyle w:val="CRPD0"/>
        <w:numPr>
          <w:ilvl w:val="1"/>
          <w:numId w:val="5"/>
        </w:numPr>
        <w:snapToGrid w:val="0"/>
        <w:spacing w:beforeLines="50" w:before="120" w:afterLines="50" w:after="120" w:line="240" w:lineRule="auto"/>
        <w:contextualSpacing w:val="0"/>
      </w:pPr>
      <w:r>
        <w:t>國家人權委員會及行政院身權小組應共同規畫及設計認識障礙者的培訓手冊，並要求雇主、公部門、及學校，必須每年為其員工與學生提供認識障礙者及權利相關的教育訓練，包括：正確認識障礙者、如何辨識精神疾病、如何溝通相處、認識人權模式的服務發展，及介紹</w:t>
      </w:r>
      <w:r w:rsidR="00C97C77">
        <w:rPr>
          <w:rFonts w:hint="eastAsia"/>
        </w:rPr>
        <w:t xml:space="preserve"> </w:t>
      </w:r>
      <w:r w:rsidR="00C97C77">
        <w:t xml:space="preserve">CRPD </w:t>
      </w:r>
      <w:r>
        <w:t>的重要概念。訓練須邀請各障別的障礙者參與培訓內容之設計並擔任培訓人員，其內容須定期更新。</w:t>
      </w:r>
    </w:p>
    <w:p w14:paraId="54275911" w14:textId="16BFD19A" w:rsidR="00B10AF0" w:rsidRDefault="00B10AF0" w:rsidP="00311C69">
      <w:pPr>
        <w:pStyle w:val="CRPD0"/>
        <w:numPr>
          <w:ilvl w:val="1"/>
          <w:numId w:val="5"/>
        </w:numPr>
        <w:snapToGrid w:val="0"/>
        <w:spacing w:beforeLines="50" w:before="120" w:afterLines="50" w:after="120" w:line="240" w:lineRule="auto"/>
        <w:contextualSpacing w:val="0"/>
      </w:pPr>
      <w:r>
        <w:t>以文化平權為基礎，推行「障礙文化多樣性」：開設以障礙者為主題的博物館，或由國家級博物館每年辦理認識障礙文化的展覽，並邀請障礙者設計活動內容。特別是關於心理社會障礙者，重</w:t>
      </w:r>
      <w:r w:rsidR="007F4A88">
        <w:t>點</w:t>
      </w:r>
      <w:r>
        <w:t>不在介紹治療或病人角色，而是心理社會障礙者的自我認同及他們如何看待自己，以拓展社會大眾看待心理社會障礙者的視角。</w:t>
      </w:r>
    </w:p>
    <w:p w14:paraId="180EB6F0" w14:textId="335DE065" w:rsidR="002C5080" w:rsidRDefault="00B10AF0" w:rsidP="00311C69">
      <w:pPr>
        <w:pStyle w:val="CRPD0"/>
        <w:numPr>
          <w:ilvl w:val="1"/>
          <w:numId w:val="5"/>
        </w:numPr>
        <w:snapToGrid w:val="0"/>
        <w:spacing w:beforeLines="50" w:before="120" w:afterLines="50" w:after="120" w:line="240" w:lineRule="auto"/>
        <w:contextualSpacing w:val="0"/>
      </w:pPr>
      <w:r>
        <w:t>獎勵影視拍攝以障礙者為主角或主題內容的題材；拍攝不同障礙類別的介紹影片，並在不同類型的節目間以廣告形式播放</w:t>
      </w:r>
      <w:r w:rsidR="002C5080">
        <w:rPr>
          <w:rFonts w:hint="eastAsia"/>
        </w:rPr>
        <w:t>。</w:t>
      </w:r>
    </w:p>
    <w:p w14:paraId="58DCDB38" w14:textId="77777777" w:rsidR="00FB0A14" w:rsidRDefault="00FB0A14" w:rsidP="00FB0A14">
      <w:pPr>
        <w:pStyle w:val="CRPD0"/>
        <w:numPr>
          <w:ilvl w:val="0"/>
          <w:numId w:val="0"/>
        </w:numPr>
        <w:snapToGrid w:val="0"/>
        <w:spacing w:beforeLines="50" w:before="120" w:afterLines="50" w:after="120" w:line="240" w:lineRule="auto"/>
        <w:ind w:left="992"/>
        <w:contextualSpacing w:val="0"/>
      </w:pPr>
    </w:p>
    <w:p w14:paraId="4D4B0951" w14:textId="15B694C4" w:rsidR="0017510E" w:rsidRPr="001F479A" w:rsidRDefault="0017510E" w:rsidP="001F479A">
      <w:pPr>
        <w:pStyle w:val="1"/>
      </w:pPr>
      <w:bookmarkStart w:id="92" w:name="_Toc72870694"/>
      <w:r w:rsidRPr="001F479A">
        <w:t>第</w:t>
      </w:r>
      <w:r w:rsidR="00AE2DCC" w:rsidRPr="001F479A">
        <w:t>9</w:t>
      </w:r>
      <w:r w:rsidRPr="001F479A">
        <w:t>條</w:t>
      </w:r>
      <w:r w:rsidRPr="001F479A">
        <w:t xml:space="preserve"> </w:t>
      </w:r>
      <w:r w:rsidR="00080691" w:rsidRPr="001F479A">
        <w:t xml:space="preserve"> </w:t>
      </w:r>
      <w:r w:rsidRPr="001F479A">
        <w:t>無障礙</w:t>
      </w:r>
      <w:bookmarkEnd w:id="92"/>
    </w:p>
    <w:p w14:paraId="52B1384C" w14:textId="339096BD" w:rsidR="0017510E" w:rsidRPr="00EA5772" w:rsidRDefault="0017510E" w:rsidP="00EA5772">
      <w:pPr>
        <w:pStyle w:val="2"/>
        <w:spacing w:before="120" w:after="120"/>
      </w:pPr>
      <w:bookmarkStart w:id="93" w:name="_b7wgpg26lxqa" w:colFirst="0" w:colLast="0"/>
      <w:bookmarkStart w:id="94" w:name="_Toc72870695"/>
      <w:bookmarkEnd w:id="93"/>
      <w:r w:rsidRPr="00EA5772">
        <w:t>回應結論性意見第</w:t>
      </w:r>
      <w:r w:rsidRPr="00EA5772">
        <w:t>32</w:t>
      </w:r>
      <w:r w:rsidRPr="00EA5772">
        <w:t>、</w:t>
      </w:r>
      <w:r w:rsidRPr="00EA5772">
        <w:t>33</w:t>
      </w:r>
      <w:r w:rsidR="007F4A88" w:rsidRPr="00EA5772">
        <w:t>點</w:t>
      </w:r>
      <w:bookmarkEnd w:id="94"/>
    </w:p>
    <w:p w14:paraId="73C9AD93" w14:textId="54B0A812" w:rsidR="0017510E" w:rsidRPr="004860F1" w:rsidRDefault="0017510E" w:rsidP="004860F1">
      <w:pPr>
        <w:pStyle w:val="4"/>
        <w:spacing w:before="120" w:after="120"/>
      </w:pPr>
      <w:bookmarkStart w:id="95" w:name="_lu11o9okxj8u" w:colFirst="0" w:colLast="0"/>
      <w:bookmarkEnd w:id="95"/>
      <w:r w:rsidRPr="004860F1">
        <w:t>回覆《回應結論性意見國家報告》第</w:t>
      </w:r>
      <w:r w:rsidRPr="004860F1">
        <w:t>51-55</w:t>
      </w:r>
      <w:r w:rsidRPr="004860F1">
        <w:t>段</w:t>
      </w:r>
    </w:p>
    <w:p w14:paraId="1B14C4CF" w14:textId="77777777" w:rsidR="0017510E" w:rsidRPr="00B11C58" w:rsidRDefault="0017510E" w:rsidP="00B11C58">
      <w:pPr>
        <w:pStyle w:val="3"/>
        <w:spacing w:before="120" w:after="120"/>
      </w:pPr>
      <w:bookmarkStart w:id="96" w:name="_3qptikqiwml" w:colFirst="0" w:colLast="0"/>
      <w:bookmarkStart w:id="97" w:name="_Toc72870696"/>
      <w:bookmarkEnd w:id="96"/>
      <w:r w:rsidRPr="00B11C58">
        <w:t>無障礙立法與執行措施不足</w:t>
      </w:r>
      <w:bookmarkEnd w:id="97"/>
    </w:p>
    <w:p w14:paraId="06CEFBF7" w14:textId="4CB1A8FD" w:rsidR="0017510E" w:rsidRDefault="0017510E" w:rsidP="000D6EB4">
      <w:pPr>
        <w:pStyle w:val="CRPD0"/>
        <w:snapToGrid w:val="0"/>
        <w:spacing w:beforeLines="50" w:before="120" w:afterLines="50" w:after="120" w:line="240" w:lineRule="auto"/>
        <w:contextualSpacing w:val="0"/>
      </w:pPr>
      <w:bookmarkStart w:id="98" w:name="_Ref68969164"/>
      <w:r>
        <w:t>回應《回應結論性意見國家報告》</w:t>
      </w:r>
      <w:r w:rsidR="00BF246B">
        <w:t>第</w:t>
      </w:r>
      <w:r>
        <w:t>51</w:t>
      </w:r>
      <w:r w:rsidR="007F4A88">
        <w:t>段</w:t>
      </w:r>
      <w:r>
        <w:t>，自</w:t>
      </w:r>
      <w:r>
        <w:t xml:space="preserve"> 2017 </w:t>
      </w:r>
      <w:r>
        <w:t>年第一次國際審查以降，政府尚未設定完整且切實可行之建設無障礙環境行動計畫。現行無障礙政策中建設無障礙環境之預算、改善期程、以及不符規定者之罰則等，皆未有跨主管單位之統一標準。同時台灣各地無障礙委員會素質參差不齊且執行效力不彰，且未有中央層級的監督機制，導致各主管機關無法妥善解決無障礙環境普遍缺乏的問題。</w:t>
      </w:r>
      <w:bookmarkEnd w:id="98"/>
    </w:p>
    <w:p w14:paraId="4DA4E023" w14:textId="75F9AD89" w:rsidR="0017510E" w:rsidRDefault="0017510E" w:rsidP="000D6EB4">
      <w:pPr>
        <w:pStyle w:val="CRPD0"/>
        <w:snapToGrid w:val="0"/>
        <w:spacing w:beforeLines="50" w:before="120" w:afterLines="50" w:after="120" w:line="240" w:lineRule="auto"/>
        <w:contextualSpacing w:val="0"/>
      </w:pPr>
      <w:r>
        <w:t>政府之法規設定仍然將無障礙環境之推展限制於「營建、社會福利、教育、醫療、交通」以及「護理機構、老人福利機構、身心障礙福利機構以及精神照顧機構」等</w:t>
      </w:r>
      <w:r>
        <w:lastRenderedPageBreak/>
        <w:t>建築物，無障礙改善列管項目未納入人行道路、店面面積未達法定標準之商店、</w:t>
      </w:r>
      <w:r w:rsidRPr="00D0309D">
        <w:rPr>
          <w:rFonts w:ascii="Skeena Display" w:hAnsi="Skeena Display"/>
          <w:color w:val="521B93"/>
          <w:sz w:val="32"/>
          <w:szCs w:val="32"/>
          <w:vertAlign w:val="superscript"/>
        </w:rPr>
        <w:footnoteReference w:id="40"/>
      </w:r>
      <w:r>
        <w:t>軍事建築、古蹟、歷史建物、與戶外休閒活動場所等與生活相關的供公眾使用之環境。無障礙法規散落於各主管機關之業務範圍，</w:t>
      </w:r>
      <w:r w:rsidRPr="00D0309D">
        <w:rPr>
          <w:rFonts w:ascii="Skeena Display" w:hAnsi="Skeena Display"/>
          <w:color w:val="521B93"/>
          <w:sz w:val="32"/>
          <w:szCs w:val="32"/>
          <w:vertAlign w:val="superscript"/>
        </w:rPr>
        <w:footnoteReference w:id="41"/>
      </w:r>
      <w:r>
        <w:t>且各主管機關並未完整檢視所屬各機關業務之所有無障礙規範，同時部分機關又以「通用設計」取代無障礙，但通用設計卻沒有符合基本無障礙規範的標準與原則，甚至又以「友善」之標準要求空間、設施、設備、服務等，致使無障礙實質成為倚賴他人愛心提供的非必要服務。政府在拓展無障礙空間之討論上也僅限於考量其「不可為」之面向，或以數量過大、建物老舊或非公務部門主管範圍推諉，以致改善既有建物進程緩慢。</w:t>
      </w:r>
    </w:p>
    <w:p w14:paraId="49377B67" w14:textId="3D425FBC" w:rsidR="0017510E" w:rsidRDefault="0017510E" w:rsidP="000D6EB4">
      <w:pPr>
        <w:pStyle w:val="CRPD0"/>
        <w:snapToGrid w:val="0"/>
        <w:spacing w:beforeLines="50" w:before="120" w:afterLines="50" w:after="120" w:line="240" w:lineRule="auto"/>
        <w:contextualSpacing w:val="0"/>
      </w:pPr>
      <w:r>
        <w:t>回應《回應結論性意見國家報告》</w:t>
      </w:r>
      <w:r w:rsidR="00BF246B">
        <w:t>第</w:t>
      </w:r>
      <w:r>
        <w:t>54</w:t>
      </w:r>
      <w:r w:rsidR="007F4A88">
        <w:t>段</w:t>
      </w:r>
      <w:r>
        <w:t>，本聯盟《</w:t>
      </w:r>
      <w:r>
        <w:t xml:space="preserve">2020 </w:t>
      </w:r>
      <w:r>
        <w:t>兩公約平行報告》已提及，從</w:t>
      </w:r>
      <w:r>
        <w:t xml:space="preserve"> 2017 CRPD </w:t>
      </w:r>
      <w:r>
        <w:t>初次公約審查後至今，國家仍未改善監所內無障礙空間，亦未就任何新建、改善無障礙環境與設施等提出任何方案。由於目前監所缺乏物理無障礙環境及設施、</w:t>
      </w:r>
      <w:r w:rsidRPr="00D0309D">
        <w:rPr>
          <w:rFonts w:ascii="Skeena Display" w:hAnsi="Skeena Display"/>
          <w:color w:val="521B93"/>
          <w:sz w:val="32"/>
          <w:szCs w:val="32"/>
          <w:vertAlign w:val="superscript"/>
        </w:rPr>
        <w:footnoteReference w:id="42"/>
      </w:r>
      <w:r>
        <w:t>監所中勞作亦缺乏合理調整措施；致使肢體及感官障礙者僅能在療養房及病舍內活動。</w:t>
      </w:r>
    </w:p>
    <w:p w14:paraId="7085EC57" w14:textId="0AA907C6" w:rsidR="0017510E" w:rsidRPr="00A67E2F" w:rsidRDefault="0017510E" w:rsidP="000D6EB4">
      <w:pPr>
        <w:pStyle w:val="CRPD0"/>
        <w:snapToGrid w:val="0"/>
        <w:spacing w:beforeLines="50" w:before="120" w:afterLines="50" w:after="120" w:line="240" w:lineRule="auto"/>
        <w:contextualSpacing w:val="0"/>
      </w:pPr>
      <w:r w:rsidRPr="00A67E2F">
        <w:t>關於障礙收容人，請見本報告</w:t>
      </w:r>
      <w:r w:rsidR="00BF246B">
        <w:t>第</w:t>
      </w:r>
      <w:r w:rsidR="00A67E2F" w:rsidRPr="00A67E2F">
        <w:fldChar w:fldCharType="begin"/>
      </w:r>
      <w:r w:rsidR="00A67E2F" w:rsidRPr="00A67E2F">
        <w:instrText xml:space="preserve"> </w:instrText>
      </w:r>
      <w:r w:rsidR="00A67E2F" w:rsidRPr="00A67E2F">
        <w:rPr>
          <w:rFonts w:hint="eastAsia"/>
        </w:rPr>
        <w:instrText>REF _Ref68968099 \r \h</w:instrText>
      </w:r>
      <w:r w:rsidR="00A67E2F" w:rsidRPr="00A67E2F">
        <w:instrText xml:space="preserve"> </w:instrText>
      </w:r>
      <w:r w:rsidR="00A67E2F">
        <w:instrText xml:space="preserve"> \* MERGEFORMAT </w:instrText>
      </w:r>
      <w:r w:rsidR="00A67E2F" w:rsidRPr="00A67E2F">
        <w:fldChar w:fldCharType="separate"/>
      </w:r>
      <w:r w:rsidR="00BB2342">
        <w:t>302</w:t>
      </w:r>
      <w:r w:rsidR="00A67E2F" w:rsidRPr="00A67E2F">
        <w:fldChar w:fldCharType="end"/>
      </w:r>
      <w:r w:rsidR="007F4A88">
        <w:t>段</w:t>
      </w:r>
      <w:r w:rsidRPr="00A67E2F">
        <w:t>。</w:t>
      </w:r>
    </w:p>
    <w:p w14:paraId="5CC8C236" w14:textId="60B2C47D" w:rsidR="0017510E" w:rsidRDefault="0017510E" w:rsidP="000D6EB4">
      <w:pPr>
        <w:pStyle w:val="CRPD0"/>
        <w:snapToGrid w:val="0"/>
        <w:spacing w:beforeLines="50" w:before="120" w:afterLines="50" w:after="120" w:line="240" w:lineRule="auto"/>
        <w:contextualSpacing w:val="0"/>
      </w:pPr>
      <w:r>
        <w:t>回應《回應結論性意見國家報告》</w:t>
      </w:r>
      <w:r w:rsidR="00BF246B">
        <w:t>第</w:t>
      </w:r>
      <w:r>
        <w:t>55</w:t>
      </w:r>
      <w:r w:rsidR="007F4A88">
        <w:t>段</w:t>
      </w:r>
      <w:r>
        <w:t>，內政部營建署道路工程組於</w:t>
      </w:r>
      <w:r>
        <w:t xml:space="preserve"> </w:t>
      </w:r>
      <w:r w:rsidR="00340195">
        <w:t>2019</w:t>
      </w:r>
      <w:r>
        <w:t xml:space="preserve"> </w:t>
      </w:r>
      <w:r>
        <w:t>年《都市人本交通道路規劃設計手冊》（第二版）強調「以人為主角的空間思考」，</w:t>
      </w:r>
      <w:r w:rsidR="00340195" w:rsidRPr="00D0309D">
        <w:rPr>
          <w:rFonts w:ascii="Skeena Display" w:hAnsi="Skeena Display"/>
          <w:color w:val="521B93"/>
          <w:sz w:val="32"/>
          <w:szCs w:val="32"/>
          <w:vertAlign w:val="superscript"/>
        </w:rPr>
        <w:footnoteReference w:id="43"/>
      </w:r>
      <w:r>
        <w:t>但無障礙卻只是檢覈項目之一，而非規劃人本交通環境時貫穿性的核心向度。《市區道路及附屬工程設計標準》亦未針對天橋、地下道、橋梁的人行空間規範要求設置讓輪椅可以通行的通路，</w:t>
      </w:r>
      <w:r w:rsidR="00340195" w:rsidRPr="00D0309D">
        <w:rPr>
          <w:rFonts w:ascii="Skeena Display" w:hAnsi="Skeena Display"/>
          <w:color w:val="521B93"/>
          <w:sz w:val="32"/>
          <w:szCs w:val="32"/>
          <w:vertAlign w:val="superscript"/>
        </w:rPr>
        <w:footnoteReference w:id="44"/>
      </w:r>
      <w:r>
        <w:t>設計標準上的漏洞與管理的不易，造成無障礙環境的斷裂與不連續。</w:t>
      </w:r>
    </w:p>
    <w:p w14:paraId="1CCF6E28" w14:textId="56330E9E" w:rsidR="0017510E" w:rsidRDefault="0017510E" w:rsidP="000D6EB4">
      <w:pPr>
        <w:pStyle w:val="CRPD0"/>
        <w:snapToGrid w:val="0"/>
        <w:spacing w:beforeLines="50" w:before="120" w:afterLines="50" w:after="120" w:line="240" w:lineRule="auto"/>
        <w:contextualSpacing w:val="0"/>
      </w:pPr>
      <w:r>
        <w:t>市區道路仍充滿如懸掛物、凸出物、變電箱、路阻、違規停車、高低差、道路不平整、無警示標誌、路口缺乏有聲號誌等障礙。政府未有效管理騎樓，導致多數人行道和騎樓存在嚴重的機車違規行駛、違停現象；騎樓整平改善計畫過於緩慢，導致除了台北市以外之縣市</w:t>
      </w:r>
      <w:r w:rsidR="00340195">
        <w:rPr>
          <w:rFonts w:hint="eastAsia"/>
        </w:rPr>
        <w:t>的</w:t>
      </w:r>
      <w:r>
        <w:t>騎樓都因高低落差及通道寬度不足，使輪椅難以通行，被迫在馬路上與車爭道。</w:t>
      </w:r>
    </w:p>
    <w:p w14:paraId="5CC1B485" w14:textId="77777777" w:rsidR="0017510E" w:rsidRDefault="0017510E" w:rsidP="000D6EB4">
      <w:pPr>
        <w:pStyle w:val="CRPD0"/>
        <w:snapToGrid w:val="0"/>
        <w:spacing w:beforeLines="50" w:before="120" w:afterLines="50" w:after="120" w:line="240" w:lineRule="auto"/>
        <w:contextualSpacing w:val="0"/>
      </w:pPr>
      <w:r>
        <w:t>建議：</w:t>
      </w:r>
    </w:p>
    <w:p w14:paraId="0E3730CE" w14:textId="36039543" w:rsidR="0017510E" w:rsidRDefault="0017510E" w:rsidP="00311C69">
      <w:pPr>
        <w:pStyle w:val="CRPD0"/>
        <w:numPr>
          <w:ilvl w:val="1"/>
          <w:numId w:val="5"/>
        </w:numPr>
        <w:snapToGrid w:val="0"/>
        <w:spacing w:beforeLines="50" w:before="120" w:afterLines="50" w:after="120" w:line="240" w:lineRule="auto"/>
        <w:contextualSpacing w:val="0"/>
      </w:pPr>
      <w:r>
        <w:t>擬定一套注意到無障礙環境完整程度與城鄉差距的全面無障礙行動計畫，設定一致標準及改善期程，並指定中央層級監督機制，以督促各目的事業主管單位得以進行跨主管範圍合作，並於其轄內有效落實無障礙。並採行一致的標準、監督及執行機制，包括預算、期程、以及不符規定者的罰則，以確保辦公室、工作場所、基礎設施、人行環境均能達到無障礙目標，無論城鄉或公私部門。國家應委託獨</w:t>
      </w:r>
      <w:r>
        <w:lastRenderedPageBreak/>
        <w:t>立單位定期評估與檢視此計畫的執行情況，且獨立單位成員應包含身心障礙者及其代表組織。</w:t>
      </w:r>
    </w:p>
    <w:p w14:paraId="7658042F" w14:textId="77777777" w:rsidR="0017510E" w:rsidRDefault="0017510E" w:rsidP="00311C69">
      <w:pPr>
        <w:pStyle w:val="CRPD0"/>
        <w:numPr>
          <w:ilvl w:val="1"/>
          <w:numId w:val="5"/>
        </w:numPr>
        <w:snapToGrid w:val="0"/>
        <w:spacing w:beforeLines="50" w:before="120" w:afterLines="50" w:after="120" w:line="240" w:lineRule="auto"/>
        <w:contextualSpacing w:val="0"/>
      </w:pPr>
      <w:r>
        <w:t>制定整全之無障礙法規，以確保無障礙環境規定具有完整且可執行之法律基礎。</w:t>
      </w:r>
    </w:p>
    <w:p w14:paraId="29A56581" w14:textId="03A8CCB6" w:rsidR="0017510E" w:rsidRDefault="0017510E" w:rsidP="00311C69">
      <w:pPr>
        <w:pStyle w:val="CRPD0"/>
        <w:numPr>
          <w:ilvl w:val="1"/>
          <w:numId w:val="5"/>
        </w:numPr>
        <w:snapToGrid w:val="0"/>
        <w:spacing w:beforeLines="50" w:before="120" w:afterLines="50" w:after="120" w:line="240" w:lineRule="auto"/>
        <w:contextualSpacing w:val="0"/>
      </w:pPr>
      <w:r>
        <w:t>政府應將開放公眾使用之所有公共建築物納入無障礙環境改善計畫以及無障礙法規，對於因老舊或技術上執行有困難的個案，也需由有障礙者參與的環境改善推行委員會討論審議妥善的替代改善方案。</w:t>
      </w:r>
    </w:p>
    <w:p w14:paraId="4933C507" w14:textId="77777777" w:rsidR="0017510E" w:rsidRDefault="0017510E" w:rsidP="00311C69">
      <w:pPr>
        <w:pStyle w:val="CRPD0"/>
        <w:numPr>
          <w:ilvl w:val="1"/>
          <w:numId w:val="5"/>
        </w:numPr>
        <w:snapToGrid w:val="0"/>
        <w:spacing w:beforeLines="50" w:before="120" w:afterLines="50" w:after="120" w:line="240" w:lineRule="auto"/>
        <w:contextualSpacing w:val="0"/>
      </w:pPr>
      <w:r>
        <w:t>政府之無障礙環境全國行動計畫應包含監所，並提供足夠預算協助矯正機關改善無障礙環境；矯正署亦應審視現有規劃中的各個收容設施是否皆設有無障礙環境與設施，並依不同特殊收容人之障礙別，另行規劃完整與適合個別障礙收容人之設備與空間以及個別處遇計畫。</w:t>
      </w:r>
    </w:p>
    <w:p w14:paraId="621A7C1A" w14:textId="192CFED4" w:rsidR="0017510E" w:rsidRDefault="0017510E" w:rsidP="00311C69">
      <w:pPr>
        <w:pStyle w:val="CRPD0"/>
        <w:numPr>
          <w:ilvl w:val="1"/>
          <w:numId w:val="5"/>
        </w:numPr>
        <w:snapToGrid w:val="0"/>
        <w:spacing w:beforeLines="50" w:before="120" w:afterLines="50" w:after="120" w:line="240" w:lineRule="auto"/>
        <w:contextualSpacing w:val="0"/>
      </w:pPr>
      <w:r>
        <w:t>政府應逐步且有效地加強私營部門之無障礙環境，例如積極訂定限期改善規定。在時限內以輔助與獎勵促進私營部門在不同面積、不同條件之場所皆提供無障礙環境以及替代方式，時限到期後則採懲罰措施以落實法令。相關討論應廣邀縣市政府、商家、障礙者及其代表組織對話。</w:t>
      </w:r>
    </w:p>
    <w:p w14:paraId="2D17D421" w14:textId="0B661FC7" w:rsidR="0017510E" w:rsidRPr="004860F1" w:rsidRDefault="0017510E" w:rsidP="004860F1">
      <w:pPr>
        <w:pStyle w:val="4"/>
        <w:spacing w:before="120" w:after="120"/>
      </w:pPr>
      <w:bookmarkStart w:id="99" w:name="_f8sbulwngq7l" w:colFirst="0" w:colLast="0"/>
      <w:bookmarkEnd w:id="99"/>
      <w:r w:rsidRPr="004860F1">
        <w:t>回覆《回應結論性意見國家報告》第</w:t>
      </w:r>
      <w:r w:rsidRPr="004860F1">
        <w:t>56-58</w:t>
      </w:r>
      <w:r w:rsidRPr="004860F1">
        <w:t>段</w:t>
      </w:r>
    </w:p>
    <w:p w14:paraId="0631B1EF" w14:textId="1FEB9510" w:rsidR="0017510E" w:rsidRPr="00B11C58" w:rsidRDefault="0017510E" w:rsidP="00B11C58">
      <w:pPr>
        <w:pStyle w:val="3"/>
        <w:spacing w:before="120" w:after="120"/>
      </w:pPr>
      <w:bookmarkStart w:id="100" w:name="_sjxyah3odgk7" w:colFirst="0" w:colLast="0"/>
      <w:bookmarkStart w:id="101" w:name="_Toc72870697"/>
      <w:bookmarkEnd w:id="100"/>
      <w:r w:rsidRPr="00B11C58">
        <w:t>金融服務未落實無障礙</w:t>
      </w:r>
      <w:bookmarkEnd w:id="101"/>
    </w:p>
    <w:p w14:paraId="3B83DD4A" w14:textId="4C9481B1" w:rsidR="0017510E" w:rsidRDefault="0017510E" w:rsidP="000D6EB4">
      <w:pPr>
        <w:pStyle w:val="CRPD0"/>
        <w:snapToGrid w:val="0"/>
        <w:spacing w:beforeLines="50" w:before="120" w:afterLines="50" w:after="120" w:line="240" w:lineRule="auto"/>
        <w:contextualSpacing w:val="0"/>
      </w:pPr>
      <w:bookmarkStart w:id="102" w:name="_Ref68968837"/>
      <w:r>
        <w:t>回應《回應結論性意見國家報告》</w:t>
      </w:r>
      <w:r w:rsidR="00BF246B">
        <w:t>第</w:t>
      </w:r>
      <w:r>
        <w:t>56</w:t>
      </w:r>
      <w:r w:rsidR="007F4A88">
        <w:t>段</w:t>
      </w:r>
      <w:r>
        <w:t>，政府訂定之《金融友善服務準則》及「金融友善服務作業</w:t>
      </w:r>
      <w:r>
        <w:t xml:space="preserve"> Q&amp;A</w:t>
      </w:r>
      <w:r>
        <w:t>」仍不足。障礙者仍面臨以下問題：</w:t>
      </w:r>
      <w:bookmarkEnd w:id="102"/>
    </w:p>
    <w:p w14:paraId="4997EA42" w14:textId="77777777" w:rsidR="00A1617E" w:rsidRDefault="00A1617E" w:rsidP="00311C69">
      <w:pPr>
        <w:pStyle w:val="CRPD0"/>
        <w:numPr>
          <w:ilvl w:val="1"/>
          <w:numId w:val="5"/>
        </w:numPr>
        <w:snapToGrid w:val="0"/>
        <w:spacing w:beforeLines="50" w:before="120" w:afterLines="50" w:after="120" w:line="240" w:lineRule="auto"/>
        <w:contextualSpacing w:val="0"/>
      </w:pPr>
      <w:r>
        <w:t>自動櫃員機螢幕因位於高處導致無法使用，且障礙者在低處看到的螢幕畫面常有反光；</w:t>
      </w:r>
    </w:p>
    <w:p w14:paraId="6402D551" w14:textId="77777777" w:rsidR="00A1617E" w:rsidRDefault="00A1617E" w:rsidP="00311C69">
      <w:pPr>
        <w:pStyle w:val="CRPD0"/>
        <w:numPr>
          <w:ilvl w:val="1"/>
          <w:numId w:val="5"/>
        </w:numPr>
        <w:snapToGrid w:val="0"/>
        <w:spacing w:beforeLines="50" w:before="120" w:afterLines="50" w:after="120" w:line="240" w:lineRule="auto"/>
        <w:contextualSpacing w:val="0"/>
      </w:pPr>
      <w:r>
        <w:t>自動櫃員機設定之抽取金融卡與取鈔秒數過低，對行動較為緩慢之障礙者造成困難，且取放鈔口、按鍵、明細列印處等設計並未考量高度、角度及位置的一致性。提供予視障者之語音模式，切換方式不統一也不直覺。</w:t>
      </w:r>
    </w:p>
    <w:p w14:paraId="296D9A8C" w14:textId="54E64F32" w:rsidR="0017510E" w:rsidRDefault="005B6578" w:rsidP="00311C69">
      <w:pPr>
        <w:pStyle w:val="CRPD0"/>
      </w:pPr>
      <w:r>
        <w:t>回應《回應結論性意見國家報告》</w:t>
      </w:r>
      <w:r w:rsidR="00BF246B">
        <w:t>第</w:t>
      </w:r>
      <w:r>
        <w:t>57</w:t>
      </w:r>
      <w:r w:rsidR="007F4A88">
        <w:t>段</w:t>
      </w:r>
      <w:r>
        <w:t>，金融服務提供者對無障礙之概念仍不足。目前只有「提供金融服務相關人員」需接受訓練，且《金融服務友善準則》中「無障礙」概念範圍包含環境、資訊等，但此些層面之訓練未有成效。如金融機構之信用卡開卡、客服等業務仍然以電話為主要服務方式，使聽語障者無法近用。聽語障者</w:t>
      </w:r>
      <w:r>
        <w:rPr>
          <w:rFonts w:hint="eastAsia"/>
        </w:rPr>
        <w:t>臨櫃</w:t>
      </w:r>
      <w:r>
        <w:t>申請貸款、銀行開戶等服務時，因不屬於非營利目的無法申請手翻，造成</w:t>
      </w:r>
      <w:r>
        <w:rPr>
          <w:rFonts w:hint="eastAsia"/>
        </w:rPr>
        <w:t>難以</w:t>
      </w:r>
      <w:r>
        <w:t>近用。</w:t>
      </w:r>
    </w:p>
    <w:p w14:paraId="53591652" w14:textId="1A0C6700" w:rsidR="0017510E" w:rsidRDefault="0017510E" w:rsidP="00607061">
      <w:pPr>
        <w:pStyle w:val="CRPD0"/>
      </w:pPr>
      <w:r>
        <w:t>回應《回應結論性意見國家報告》</w:t>
      </w:r>
      <w:r w:rsidR="00BF246B">
        <w:t>第</w:t>
      </w:r>
      <w:r>
        <w:t>58</w:t>
      </w:r>
      <w:r w:rsidR="007F4A88">
        <w:t>段</w:t>
      </w:r>
      <w:r>
        <w:t>，網路銀行應用程式提供之服務不全。為視障者提供之功能不應僅包含查詢餘額與轉帳，投資外匯、股票等金融行為並未見於目前額外設立之所謂「無障礙介面」。</w:t>
      </w:r>
      <w:r w:rsidR="004614EA" w:rsidRPr="00D0309D">
        <w:rPr>
          <w:rFonts w:ascii="Skeena Display" w:hAnsi="Skeena Display"/>
          <w:color w:val="521B93"/>
          <w:sz w:val="32"/>
          <w:szCs w:val="32"/>
          <w:vertAlign w:val="superscript"/>
        </w:rPr>
        <w:footnoteReference w:id="45"/>
      </w:r>
    </w:p>
    <w:p w14:paraId="1BBA21A1" w14:textId="77777777" w:rsidR="0017510E" w:rsidRDefault="0017510E" w:rsidP="000D6EB4">
      <w:pPr>
        <w:pStyle w:val="CRPD0"/>
        <w:snapToGrid w:val="0"/>
        <w:spacing w:beforeLines="50" w:before="120" w:afterLines="50" w:after="120" w:line="240" w:lineRule="auto"/>
        <w:contextualSpacing w:val="0"/>
      </w:pPr>
      <w:r>
        <w:t>建議：</w:t>
      </w:r>
    </w:p>
    <w:p w14:paraId="4EA8EF29" w14:textId="3E9F8E8A" w:rsidR="0017510E" w:rsidRDefault="0017510E" w:rsidP="00311C69">
      <w:pPr>
        <w:pStyle w:val="CRPD0"/>
        <w:numPr>
          <w:ilvl w:val="1"/>
          <w:numId w:val="5"/>
        </w:numPr>
        <w:snapToGrid w:val="0"/>
        <w:spacing w:beforeLines="50" w:before="120" w:afterLines="50" w:after="120" w:line="240" w:lineRule="auto"/>
        <w:contextualSpacing w:val="0"/>
      </w:pPr>
      <w:r>
        <w:lastRenderedPageBreak/>
        <w:t>訂定自動櫃員機全面無障礙化的更新期程，並應規範自動櫃員機之鍵盤、喚醒按鈕、耳機插孔、插卡處、取鈔口、螢幕角度之規格，便利障礙者學習並熟悉操作，且耳機插孔應同時考量語言語音之多樣性需求。自動櫃員機於應用前應經無障礙檢驗通過，設置自動櫃員機的場所也應符合基本出入口與通道之無障礙。</w:t>
      </w:r>
    </w:p>
    <w:p w14:paraId="41EBD149" w14:textId="77777777" w:rsidR="0017510E" w:rsidRDefault="0017510E" w:rsidP="00311C69">
      <w:pPr>
        <w:pStyle w:val="CRPD0"/>
        <w:numPr>
          <w:ilvl w:val="1"/>
          <w:numId w:val="5"/>
        </w:numPr>
        <w:snapToGrid w:val="0"/>
        <w:spacing w:beforeLines="50" w:before="120" w:afterLines="50" w:after="120" w:line="240" w:lineRule="auto"/>
        <w:contextualSpacing w:val="0"/>
      </w:pPr>
      <w:r>
        <w:t>網路銀行、行動裝置之銀行應用程式及自動櫃員機之功能應全面使視障者得以操作，便利視障者能夠近用金融服務。</w:t>
      </w:r>
    </w:p>
    <w:p w14:paraId="0EC8ABBF" w14:textId="77777777" w:rsidR="0017510E" w:rsidRDefault="0017510E" w:rsidP="00311C69">
      <w:pPr>
        <w:pStyle w:val="CRPD0"/>
        <w:numPr>
          <w:ilvl w:val="1"/>
          <w:numId w:val="5"/>
        </w:numPr>
        <w:snapToGrid w:val="0"/>
        <w:spacing w:beforeLines="50" w:before="120" w:afterLines="50" w:after="120" w:line="240" w:lineRule="auto"/>
        <w:contextualSpacing w:val="0"/>
      </w:pPr>
      <w:r>
        <w:t>擴大針對金融服務從業人員之教育訓練，且強調人權模式，以及物理環境、資訊環境設計和應用的向度。</w:t>
      </w:r>
    </w:p>
    <w:p w14:paraId="1BCD059F" w14:textId="4883B678" w:rsidR="0017510E" w:rsidRPr="00EA5772" w:rsidRDefault="0017510E" w:rsidP="00EA5772">
      <w:pPr>
        <w:pStyle w:val="2"/>
        <w:spacing w:before="120" w:after="120"/>
      </w:pPr>
      <w:bookmarkStart w:id="103" w:name="_wxtc9yy6x90b" w:colFirst="0" w:colLast="0"/>
      <w:bookmarkStart w:id="104" w:name="_Toc72870698"/>
      <w:bookmarkEnd w:id="103"/>
      <w:r w:rsidRPr="00EA5772">
        <w:rPr>
          <w:rFonts w:hint="eastAsia"/>
        </w:rPr>
        <w:t>結論性意見以外議題</w:t>
      </w:r>
      <w:bookmarkEnd w:id="104"/>
    </w:p>
    <w:p w14:paraId="75CD530D" w14:textId="235D5578" w:rsidR="0017510E" w:rsidRPr="00B11C58" w:rsidRDefault="0017510E" w:rsidP="00B11C58">
      <w:pPr>
        <w:pStyle w:val="3"/>
        <w:spacing w:before="120" w:after="120"/>
      </w:pPr>
      <w:bookmarkStart w:id="105" w:name="_9oszj0ixhzdk" w:colFirst="0" w:colLast="0"/>
      <w:bookmarkStart w:id="106" w:name="_Toc72870699"/>
      <w:bookmarkEnd w:id="105"/>
      <w:r w:rsidRPr="00B11C58">
        <w:t>大眾運輸之無障礙執行無法回應障礙者需求</w:t>
      </w:r>
      <w:bookmarkEnd w:id="106"/>
    </w:p>
    <w:p w14:paraId="60F820F7" w14:textId="77777777" w:rsidR="0017510E" w:rsidRDefault="0017510E" w:rsidP="000D6EB4">
      <w:pPr>
        <w:pStyle w:val="CRPD0"/>
        <w:snapToGrid w:val="0"/>
        <w:spacing w:beforeLines="50" w:before="120" w:afterLines="50" w:after="120" w:line="240" w:lineRule="auto"/>
        <w:contextualSpacing w:val="0"/>
      </w:pPr>
      <w:r>
        <w:t>根據《</w:t>
      </w:r>
      <w:r>
        <w:t xml:space="preserve">105 </w:t>
      </w:r>
      <w:r>
        <w:t>年身心障礙者生活狀況及需求調查報告（第一冊）》，</w:t>
      </w:r>
      <w:r w:rsidRPr="00D0309D">
        <w:rPr>
          <w:rFonts w:ascii="Skeena Display" w:hAnsi="Skeena Display"/>
          <w:color w:val="521B93"/>
          <w:sz w:val="32"/>
          <w:szCs w:val="32"/>
          <w:vertAlign w:val="superscript"/>
        </w:rPr>
        <w:footnoteReference w:id="46"/>
      </w:r>
      <w:r>
        <w:t>僅有</w:t>
      </w:r>
      <w:r>
        <w:t xml:space="preserve"> 42.51% </w:t>
      </w:r>
      <w:r>
        <w:t>的障礙者於</w:t>
      </w:r>
      <w:r>
        <w:t xml:space="preserve"> 2016 </w:t>
      </w:r>
      <w:r>
        <w:t>年度使用公共運輸，搭乘困難原因以「上下階梯、升降設備或出入口不方便」最高。</w:t>
      </w:r>
    </w:p>
    <w:p w14:paraId="2A159EB1" w14:textId="4B994B20" w:rsidR="0017510E" w:rsidRDefault="0017510E" w:rsidP="000D6EB4">
      <w:pPr>
        <w:pStyle w:val="CRPD0"/>
        <w:snapToGrid w:val="0"/>
        <w:spacing w:beforeLines="50" w:before="120" w:afterLines="50" w:after="120" w:line="240" w:lineRule="auto"/>
        <w:contextualSpacing w:val="0"/>
      </w:pPr>
      <w:r>
        <w:t>台灣現有低底盤公車路線及班次皆過少，甚至有因歧視障礙者而拒載的現象。根據《</w:t>
      </w:r>
      <w:r>
        <w:t xml:space="preserve">105 </w:t>
      </w:r>
      <w:r>
        <w:t>年身心障礙者生活狀況及需求調查報告（第一冊）》，障礙者在公共運輸中以使用公車比例最高，為</w:t>
      </w:r>
      <w:r>
        <w:t xml:space="preserve"> 30.25%</w:t>
      </w:r>
      <w:r>
        <w:t>。然而有</w:t>
      </w:r>
      <w:r>
        <w:t xml:space="preserve"> 19.87% </w:t>
      </w:r>
      <w:r>
        <w:t>使用公車的障礙者在使用上經歷過困難或不便，其中回答上下階梯、升降設備或出入口不方便者有</w:t>
      </w:r>
      <w:r>
        <w:t xml:space="preserve"> 32.14%</w:t>
      </w:r>
      <w:r>
        <w:t>；其次有</w:t>
      </w:r>
      <w:r>
        <w:t xml:space="preserve"> 22.43% </w:t>
      </w:r>
      <w:r>
        <w:t>回應者認為低底盤公車班次或路線太少；再來有</w:t>
      </w:r>
      <w:r>
        <w:t xml:space="preserve"> 15.51% </w:t>
      </w:r>
      <w:r>
        <w:t>認為到站缺少人員協助；也有認為聲音引導設備不清楚或太快、站名播報或顯示設施不清楚等。</w:t>
      </w:r>
    </w:p>
    <w:p w14:paraId="1A75A28D" w14:textId="0EC1E5B6" w:rsidR="0017510E" w:rsidRDefault="0017510E" w:rsidP="000D6EB4">
      <w:pPr>
        <w:pStyle w:val="CRPD0"/>
        <w:snapToGrid w:val="0"/>
        <w:spacing w:beforeLines="50" w:before="120" w:afterLines="50" w:after="120" w:line="240" w:lineRule="auto"/>
        <w:contextualSpacing w:val="0"/>
      </w:pPr>
      <w:r>
        <w:t>無障礙計程車之提供與一般計程車形成隔離：無障礙計程車數量太少、且收費太高，造成障礙者的經濟負擔，同時也難以取得此項服務。</w:t>
      </w:r>
    </w:p>
    <w:p w14:paraId="2DE9C22E" w14:textId="04530C66" w:rsidR="0017510E" w:rsidRPr="00D46AF1" w:rsidRDefault="0017510E" w:rsidP="000D6EB4">
      <w:pPr>
        <w:pStyle w:val="CRPD0"/>
        <w:snapToGrid w:val="0"/>
        <w:spacing w:beforeLines="50" w:before="120" w:afterLines="50" w:after="120" w:line="240" w:lineRule="auto"/>
        <w:contextualSpacing w:val="0"/>
      </w:pPr>
      <w:r w:rsidRPr="00D46AF1">
        <w:t>政府所提供的</w:t>
      </w:r>
      <w:r w:rsidRPr="000C7B6C">
        <w:rPr>
          <w:rFonts w:hint="eastAsia"/>
          <w:highlight w:val="white"/>
        </w:rPr>
        <w:t>長照交通服務、無障礙計程車與復康巴士等</w:t>
      </w:r>
      <w:r w:rsidRPr="00D46AF1">
        <w:t>交通補助忽略了使用者實際需求，且未以</w:t>
      </w:r>
      <w:r w:rsidRPr="000C7B6C">
        <w:rPr>
          <w:rFonts w:hint="eastAsia"/>
          <w:highlight w:val="white"/>
        </w:rPr>
        <w:t>需求進行資源分配</w:t>
      </w:r>
      <w:r w:rsidRPr="00D46AF1">
        <w:t>，更缺乏可近性及可負擔性。台灣現有兩種復康巴士：長照補助復康巴士僅能預約用以就醫，身心障礙復康巴士雖在部分縣市允許使用於就醫外目的，但由於資源分配不均，實</w:t>
      </w:r>
      <w:r w:rsidRPr="00D46AF1">
        <w:rPr>
          <w:rFonts w:hint="eastAsia"/>
        </w:rPr>
        <w:t>際仍以就醫為主要目的供障礙者日常使用。復康巴士於夜間及假日幾乎沒有服務，此現象於雙北以外之縣市尤其嚴重。</w:t>
      </w:r>
    </w:p>
    <w:p w14:paraId="7BCB3912" w14:textId="0E3B62FC" w:rsidR="0017510E" w:rsidRDefault="0017510E" w:rsidP="000D6EB4">
      <w:pPr>
        <w:pStyle w:val="CRPD0"/>
        <w:snapToGrid w:val="0"/>
        <w:spacing w:beforeLines="50" w:before="120" w:afterLines="50" w:after="120" w:line="240" w:lineRule="auto"/>
        <w:contextualSpacing w:val="0"/>
      </w:pPr>
      <w:r>
        <w:t>障礙者須從臺灣鐵路管理局目前負責之</w:t>
      </w:r>
      <w:r>
        <w:t xml:space="preserve"> 39 </w:t>
      </w:r>
      <w:r>
        <w:t>個無人車站進出時，無障礙需求申請皆會遭拒絕。</w:t>
      </w:r>
    </w:p>
    <w:p w14:paraId="3E5969FD" w14:textId="44ADFDBA" w:rsidR="0017510E" w:rsidRDefault="0017510E" w:rsidP="000D6EB4">
      <w:pPr>
        <w:pStyle w:val="CRPD0"/>
        <w:snapToGrid w:val="0"/>
        <w:spacing w:beforeLines="50" w:before="120" w:afterLines="50" w:after="120" w:line="240" w:lineRule="auto"/>
        <w:contextualSpacing w:val="0"/>
      </w:pPr>
      <w:r>
        <w:t>臺灣鐵路管理局、臺灣高鐵公司皆未提供可近用的購票系統，障礙者網路訂票流程繁鎖且與非障礙者隔離，無法透過行動裝置之應用程式購買，僅能透過語音訂票或現場購票。</w:t>
      </w:r>
    </w:p>
    <w:p w14:paraId="0743F1E5" w14:textId="77777777" w:rsidR="0017510E" w:rsidRDefault="0017510E" w:rsidP="000D6EB4">
      <w:pPr>
        <w:pStyle w:val="CRPD0"/>
        <w:snapToGrid w:val="0"/>
        <w:spacing w:beforeLines="50" w:before="120" w:afterLines="50" w:after="120" w:line="240" w:lineRule="auto"/>
        <w:contextualSpacing w:val="0"/>
      </w:pPr>
      <w:r>
        <w:t>建議：</w:t>
      </w:r>
    </w:p>
    <w:p w14:paraId="54A38FA5" w14:textId="77777777" w:rsidR="0017510E" w:rsidRDefault="0017510E" w:rsidP="00311C69">
      <w:pPr>
        <w:pStyle w:val="CRPD0"/>
        <w:numPr>
          <w:ilvl w:val="1"/>
          <w:numId w:val="5"/>
        </w:numPr>
        <w:snapToGrid w:val="0"/>
        <w:spacing w:beforeLines="50" w:before="120" w:afterLines="50" w:after="120" w:line="240" w:lineRule="auto"/>
        <w:contextualSpacing w:val="0"/>
      </w:pPr>
      <w:r>
        <w:t>政府之交通補助或津貼需以障礙者為主體，設計完整的政策以回應無障礙交通的需求、並使使用者得以自由選擇交通服務。全面擴大補助，並整合復康巴士跟無障礙計程車，納入行動不便者交通補助範疇；同時規劃一般計程車列入服務補助範圍，供視覺障礙者等不需要移動輔助設備等障別的障礙者使用。</w:t>
      </w:r>
    </w:p>
    <w:p w14:paraId="21CA8249" w14:textId="597D9A96" w:rsidR="0017510E" w:rsidRDefault="0017510E" w:rsidP="00311C69">
      <w:pPr>
        <w:pStyle w:val="CRPD0"/>
        <w:numPr>
          <w:ilvl w:val="1"/>
          <w:numId w:val="5"/>
        </w:numPr>
        <w:snapToGrid w:val="0"/>
        <w:spacing w:beforeLines="50" w:before="120" w:afterLines="50" w:after="120" w:line="240" w:lineRule="auto"/>
        <w:contextualSpacing w:val="0"/>
      </w:pPr>
      <w:r>
        <w:t>以交通全面無障礙為目標，訂定改善期程，並持續增加障礙者可近用之交通方式及其量能，以提升</w:t>
      </w:r>
      <w:r w:rsidR="007F4A88">
        <w:t>點</w:t>
      </w:r>
      <w:r>
        <w:t>對</w:t>
      </w:r>
      <w:r w:rsidR="007F4A88">
        <w:t>點</w:t>
      </w:r>
      <w:r>
        <w:t>無障礙交通服務：</w:t>
      </w:r>
    </w:p>
    <w:p w14:paraId="70F50016" w14:textId="77777777" w:rsidR="0017510E" w:rsidRDefault="0017510E" w:rsidP="00311C69">
      <w:pPr>
        <w:pStyle w:val="CRPD0"/>
        <w:numPr>
          <w:ilvl w:val="2"/>
          <w:numId w:val="5"/>
        </w:numPr>
        <w:snapToGrid w:val="0"/>
        <w:spacing w:beforeLines="50" w:before="120" w:afterLines="50" w:after="120" w:line="240" w:lineRule="auto"/>
        <w:contextualSpacing w:val="0"/>
      </w:pPr>
      <w:r>
        <w:lastRenderedPageBreak/>
        <w:t>放寬復康巴士的使用規範與服務時段；增加大台北地區之外縣市的低底盤公車數量，並加強公車司機之教育訓練；</w:t>
      </w:r>
    </w:p>
    <w:p w14:paraId="02113678" w14:textId="2223911E" w:rsidR="0017510E" w:rsidRDefault="0017510E" w:rsidP="00311C69">
      <w:pPr>
        <w:pStyle w:val="CRPD0"/>
        <w:numPr>
          <w:ilvl w:val="2"/>
          <w:numId w:val="5"/>
        </w:numPr>
        <w:snapToGrid w:val="0"/>
        <w:spacing w:beforeLines="50" w:before="120" w:afterLines="50" w:after="120" w:line="240" w:lineRule="auto"/>
        <w:contextualSpacing w:val="0"/>
      </w:pPr>
      <w:r>
        <w:t>設定無障礙計程車數量與比例的增加期程，並以公共運輸缺乏的鄉鎮優先實施。設定無障礙計程車統一且合理之收費標準，確保提供障礙者與非障礙者同等的服務品質與收費。</w:t>
      </w:r>
    </w:p>
    <w:p w14:paraId="6963516A" w14:textId="77777777" w:rsidR="0017510E" w:rsidRDefault="0017510E" w:rsidP="00311C69">
      <w:pPr>
        <w:pStyle w:val="CRPD0"/>
        <w:numPr>
          <w:ilvl w:val="1"/>
          <w:numId w:val="5"/>
        </w:numPr>
        <w:snapToGrid w:val="0"/>
        <w:spacing w:beforeLines="50" w:before="120" w:afterLines="50" w:after="120" w:line="240" w:lineRule="auto"/>
        <w:contextualSpacing w:val="0"/>
      </w:pPr>
      <w:r>
        <w:t>關於無人車站，政府應：</w:t>
      </w:r>
    </w:p>
    <w:p w14:paraId="223735B7" w14:textId="77777777" w:rsidR="0017510E" w:rsidRDefault="0017510E" w:rsidP="00311C69">
      <w:pPr>
        <w:pStyle w:val="CRPD0"/>
        <w:numPr>
          <w:ilvl w:val="2"/>
          <w:numId w:val="5"/>
        </w:numPr>
        <w:snapToGrid w:val="0"/>
        <w:spacing w:beforeLines="50" w:before="120" w:afterLines="50" w:after="120" w:line="240" w:lineRule="auto"/>
        <w:contextualSpacing w:val="0"/>
      </w:pPr>
      <w:r>
        <w:t>確保無人車站出入口至月台之動線滿足無障礙要求，使障礙者得以自行進出月台；</w:t>
      </w:r>
    </w:p>
    <w:p w14:paraId="3B146EAB" w14:textId="447DFE74" w:rsidR="0017510E" w:rsidRDefault="0017510E" w:rsidP="00311C69">
      <w:pPr>
        <w:pStyle w:val="CRPD0"/>
        <w:numPr>
          <w:ilvl w:val="2"/>
          <w:numId w:val="5"/>
        </w:numPr>
        <w:snapToGrid w:val="0"/>
        <w:spacing w:beforeLines="50" w:before="120" w:afterLines="50" w:after="120" w:line="240" w:lineRule="auto"/>
        <w:contextualSpacing w:val="0"/>
      </w:pPr>
      <w:r>
        <w:t>積極加強臺灣鐵路管理局員工之障礙平權觀念宣導；考量到緊急事故發生時疏散之需求、以及服務在無人車站上下車之障礙者的必要，臺灣鐵路管理局應於每一列車之輪椅席車廂配備渡板，以利列車上服務人員向障礙者直接提供隨車協助服務；</w:t>
      </w:r>
    </w:p>
    <w:p w14:paraId="19E67103" w14:textId="77777777" w:rsidR="0017510E" w:rsidRDefault="0017510E" w:rsidP="00311C69">
      <w:pPr>
        <w:pStyle w:val="CRPD0"/>
        <w:numPr>
          <w:ilvl w:val="2"/>
          <w:numId w:val="5"/>
        </w:numPr>
        <w:snapToGrid w:val="0"/>
        <w:spacing w:beforeLines="50" w:before="120" w:afterLines="50" w:after="120" w:line="240" w:lineRule="auto"/>
        <w:contextualSpacing w:val="0"/>
      </w:pPr>
      <w:r>
        <w:t>在車站內設置自主通報系統；</w:t>
      </w:r>
    </w:p>
    <w:p w14:paraId="388A403B" w14:textId="56F50927" w:rsidR="0017510E" w:rsidRDefault="0017510E" w:rsidP="00311C69">
      <w:pPr>
        <w:pStyle w:val="CRPD0"/>
        <w:numPr>
          <w:ilvl w:val="2"/>
          <w:numId w:val="5"/>
        </w:numPr>
        <w:snapToGrid w:val="0"/>
        <w:spacing w:beforeLines="50" w:before="120" w:afterLines="50" w:after="120" w:line="240" w:lineRule="auto"/>
        <w:contextualSpacing w:val="0"/>
      </w:pPr>
      <w:r>
        <w:t>在無法完整改善前，可參考於無人車站的鄰近車站配置復康巴士或無障礙計程車等無障礙車輛以利接駁。</w:t>
      </w:r>
    </w:p>
    <w:p w14:paraId="2ACEDD7E" w14:textId="326D9777" w:rsidR="0017510E" w:rsidRDefault="0017510E" w:rsidP="00311C69">
      <w:pPr>
        <w:pStyle w:val="CRPD0"/>
        <w:numPr>
          <w:ilvl w:val="1"/>
          <w:numId w:val="5"/>
        </w:numPr>
        <w:snapToGrid w:val="0"/>
        <w:spacing w:beforeLines="50" w:before="120" w:afterLines="50" w:after="120" w:line="240" w:lineRule="auto"/>
        <w:contextualSpacing w:val="0"/>
      </w:pPr>
      <w:r>
        <w:t>提供大眾運輸之公私營公司可透過會員制度確認使用者是否具無障礙需求，並調整網路訂票、購票形式，使障礙者得以透過網路、行動裝置應用程式訂票、取票。政府應跨部會整合障礙者於購買各式票券時之需求，並消除障礙者購買票券、選劃位置、確認需求、付款、取票、換票、退票之所有資訊近用障礙。</w:t>
      </w:r>
    </w:p>
    <w:p w14:paraId="40CB2B5B" w14:textId="273F2C9F" w:rsidR="0017510E" w:rsidRDefault="0017510E" w:rsidP="00311C69">
      <w:pPr>
        <w:pStyle w:val="CRPD0"/>
        <w:numPr>
          <w:ilvl w:val="1"/>
          <w:numId w:val="5"/>
        </w:numPr>
        <w:snapToGrid w:val="0"/>
        <w:spacing w:beforeLines="50" w:before="120" w:afterLines="50" w:after="120" w:line="240" w:lineRule="auto"/>
        <w:contextualSpacing w:val="0"/>
      </w:pPr>
      <w:r>
        <w:t>交通無障礙應綜整於國家全面無障礙的行動計畫中。國家應以交通全面無障礙為目標，檢討高鐵、</w:t>
      </w:r>
      <w:r w:rsidR="00D46AF1">
        <w:rPr>
          <w:rFonts w:hint="eastAsia"/>
        </w:rPr>
        <w:t>臺</w:t>
      </w:r>
      <w:r>
        <w:t>鐵、捷運、客運、公車、計程車及復康巴士等公共運輸之串聯，包含觀光巴士、接駁車</w:t>
      </w:r>
      <w:r>
        <w:t xml:space="preserve"> (</w:t>
      </w:r>
      <w:r>
        <w:t>例如：醫院</w:t>
      </w:r>
      <w:r>
        <w:t>)</w:t>
      </w:r>
      <w:r>
        <w:t>、遊園車</w:t>
      </w:r>
      <w:r>
        <w:t xml:space="preserve"> (</w:t>
      </w:r>
      <w:r>
        <w:t>例如：遊憩場所</w:t>
      </w:r>
      <w:r>
        <w:t>)</w:t>
      </w:r>
      <w:r>
        <w:t>、電動車等交通方式。河海船舶之無障礙規劃應將交通船、遊憩船納入無障礙規範，並檢討與改善碼頭、岸接設施、船舶本身以及其他輔助攜帶式的工具與人員訓練。</w:t>
      </w:r>
    </w:p>
    <w:p w14:paraId="0E70F6EB" w14:textId="77777777" w:rsidR="00256B24" w:rsidRDefault="00256B24" w:rsidP="00977017">
      <w:pPr>
        <w:pStyle w:val="CRPD0"/>
        <w:numPr>
          <w:ilvl w:val="0"/>
          <w:numId w:val="0"/>
        </w:numPr>
        <w:snapToGrid w:val="0"/>
        <w:spacing w:beforeLines="50" w:before="120" w:afterLines="50" w:after="120" w:line="240" w:lineRule="auto"/>
        <w:ind w:left="992"/>
        <w:contextualSpacing w:val="0"/>
      </w:pPr>
    </w:p>
    <w:p w14:paraId="3C12E447" w14:textId="6757AC48" w:rsidR="00D44FAC" w:rsidRPr="001F479A" w:rsidRDefault="00D44FAC" w:rsidP="001F479A">
      <w:pPr>
        <w:pStyle w:val="1"/>
      </w:pPr>
      <w:bookmarkStart w:id="107" w:name="_k1d5bz7pphn" w:colFirst="0" w:colLast="0"/>
      <w:bookmarkStart w:id="108" w:name="_Toc72870700"/>
      <w:bookmarkEnd w:id="107"/>
      <w:r w:rsidRPr="001F479A">
        <w:t>第</w:t>
      </w:r>
      <w:r w:rsidRPr="001F479A">
        <w:t>10</w:t>
      </w:r>
      <w:r w:rsidRPr="001F479A">
        <w:t>條</w:t>
      </w:r>
      <w:r w:rsidR="00554B93" w:rsidRPr="001F479A">
        <w:rPr>
          <w:rFonts w:hint="eastAsia"/>
        </w:rPr>
        <w:t xml:space="preserve"> </w:t>
      </w:r>
      <w:r w:rsidR="00554B93" w:rsidRPr="001F479A">
        <w:t xml:space="preserve"> </w:t>
      </w:r>
      <w:r w:rsidRPr="001F479A">
        <w:t>生命權</w:t>
      </w:r>
      <w:bookmarkEnd w:id="108"/>
    </w:p>
    <w:p w14:paraId="3BCC4678" w14:textId="2A79C401" w:rsidR="00D44FAC" w:rsidRPr="00EA5772" w:rsidRDefault="00D44FAC" w:rsidP="00EA5772">
      <w:pPr>
        <w:pStyle w:val="2"/>
        <w:spacing w:before="120" w:after="120"/>
      </w:pPr>
      <w:bookmarkStart w:id="109" w:name="_9xum6084y0fi" w:colFirst="0" w:colLast="0"/>
      <w:bookmarkStart w:id="110" w:name="_Toc72870701"/>
      <w:bookmarkEnd w:id="109"/>
      <w:r w:rsidRPr="00EA5772">
        <w:t>回應結論性意見</w:t>
      </w:r>
      <w:r w:rsidR="00BF246B" w:rsidRPr="00EA5772">
        <w:t>第</w:t>
      </w:r>
      <w:r w:rsidRPr="00EA5772">
        <w:t>34</w:t>
      </w:r>
      <w:r w:rsidRPr="00EA5772">
        <w:rPr>
          <w:rFonts w:hint="eastAsia"/>
        </w:rPr>
        <w:t>、</w:t>
      </w:r>
      <w:r w:rsidRPr="00EA5772">
        <w:t>35</w:t>
      </w:r>
      <w:r w:rsidR="00DD5550" w:rsidRPr="00EA5772">
        <w:t>點</w:t>
      </w:r>
      <w:bookmarkEnd w:id="110"/>
    </w:p>
    <w:p w14:paraId="26B838CB" w14:textId="666765EB" w:rsidR="00D44FAC" w:rsidRPr="00B11C58" w:rsidRDefault="00D44FAC" w:rsidP="00B11C58">
      <w:pPr>
        <w:pStyle w:val="3"/>
        <w:spacing w:before="120" w:after="120"/>
      </w:pPr>
      <w:bookmarkStart w:id="111" w:name="_55at2rl4dk5t" w:colFirst="0" w:colLast="0"/>
      <w:bookmarkStart w:id="112" w:name="_Toc72870702"/>
      <w:bookmarkEnd w:id="111"/>
      <w:r w:rsidRPr="00B11C58">
        <w:t>心理社會／智能障礙者遭判處死刑</w:t>
      </w:r>
      <w:bookmarkEnd w:id="112"/>
    </w:p>
    <w:p w14:paraId="04679D5D" w14:textId="4CEB7476" w:rsidR="00D44FAC" w:rsidRDefault="00D44FAC" w:rsidP="000D6EB4">
      <w:pPr>
        <w:pStyle w:val="CRPD0"/>
        <w:snapToGrid w:val="0"/>
        <w:spacing w:beforeLines="50" w:before="120" w:afterLines="50" w:after="120" w:line="240" w:lineRule="auto"/>
        <w:contextualSpacing w:val="0"/>
      </w:pPr>
      <w:r>
        <w:t>現行《刑法》雖於第</w:t>
      </w:r>
      <w:r>
        <w:t>19</w:t>
      </w:r>
      <w:r>
        <w:t>條規定「行為時因精神障礙或其他心智缺陷，致不能</w:t>
      </w:r>
      <w:r w:rsidR="00027C38">
        <w:rPr>
          <w:rFonts w:hint="eastAsia"/>
        </w:rPr>
        <w:t>/</w:t>
      </w:r>
      <w:r>
        <w:t>減低辨識其行為違法或依其辨識而行為之能力者」，</w:t>
      </w:r>
      <w:r w:rsidR="001956A8" w:rsidRPr="00D0309D">
        <w:rPr>
          <w:rStyle w:val="af6"/>
          <w:rFonts w:ascii="Skeena Display" w:hAnsi="Skeena Display"/>
          <w:color w:val="521B93"/>
          <w:sz w:val="32"/>
          <w:szCs w:val="32"/>
        </w:rPr>
        <w:footnoteReference w:id="47"/>
      </w:r>
      <w:r>
        <w:t>不罰或減輕其刑責，而《刑法》</w:t>
      </w:r>
      <w:r w:rsidR="00BF246B">
        <w:t>第</w:t>
      </w:r>
      <w:r>
        <w:t>57</w:t>
      </w:r>
      <w:r w:rsidR="007F4A88">
        <w:t>條</w:t>
      </w:r>
      <w:r>
        <w:t>也規定要在科刑時審酌「犯罪行為人之智識程度」</w:t>
      </w:r>
      <w:r w:rsidR="00942126">
        <w:rPr>
          <w:rFonts w:hint="eastAsia"/>
        </w:rPr>
        <w:t>，但</w:t>
      </w:r>
      <w:r>
        <w:t>未明文禁止對心理社會或智能障礙者判處死刑。目前，臺灣有數件心理社會或智能障礙者遭判處死刑並在監等待執行之個案。如林旺仁、黃富康、林于如、彭建源等人，雖有心理社會或智能障礙，卻仍遭法院判處死刑定讞。此外，依據現行《刑事訴訟法》</w:t>
      </w:r>
      <w:r w:rsidR="00BF246B">
        <w:t>第</w:t>
      </w:r>
      <w:r>
        <w:t>465</w:t>
      </w:r>
      <w:r w:rsidR="007F4A88">
        <w:t>條</w:t>
      </w:r>
      <w:r>
        <w:t>，死刑犯必須達「心神喪失」</w:t>
      </w:r>
      <w:r>
        <w:t xml:space="preserve">(insanity) </w:t>
      </w:r>
      <w:r>
        <w:t>的心智精神狀態，始有暫停執行死刑的法律效果適用</w:t>
      </w:r>
      <w:r w:rsidR="00942126">
        <w:rPr>
          <w:rFonts w:hint="eastAsia"/>
        </w:rPr>
        <w:t>。</w:t>
      </w:r>
      <w:r>
        <w:t>雖然法務部在《執行死刑規則》立法理由中解釋心神喪失之判定應該參酌</w:t>
      </w:r>
      <w:r>
        <w:t xml:space="preserve"> ICCPR </w:t>
      </w:r>
      <w:r w:rsidR="00BF246B">
        <w:t>第</w:t>
      </w:r>
      <w:r>
        <w:lastRenderedPageBreak/>
        <w:t>36</w:t>
      </w:r>
      <w:r w:rsidR="00DF699A">
        <w:t>號</w:t>
      </w:r>
      <w:r>
        <w:t>一般性意見</w:t>
      </w:r>
      <w:r w:rsidR="00BF246B">
        <w:t>第</w:t>
      </w:r>
      <w:r>
        <w:t>49</w:t>
      </w:r>
      <w:r w:rsidR="007F4A88">
        <w:t>段</w:t>
      </w:r>
      <w:r>
        <w:t>，</w:t>
      </w:r>
      <w:r w:rsidRPr="00D0309D">
        <w:rPr>
          <w:rFonts w:ascii="Skeena Display" w:hAnsi="Skeena Display"/>
          <w:color w:val="521B93"/>
          <w:sz w:val="32"/>
          <w:szCs w:val="32"/>
          <w:vertAlign w:val="superscript"/>
        </w:rPr>
        <w:footnoteReference w:id="48"/>
      </w:r>
      <w:r>
        <w:t>但被判斷未達「心神喪失」的心理社會或智能障礙者，仍有被執行死刑之疑慮。並且，受刑人的心智精神狀態由簽發死刑執行令的法務部作形式審核，並非由一個獨立機制對受刑人的心智精神狀態進行實質鑑定與評估，而審核過程亦欠缺外部監督機制，因此無法擔保法務部的判斷具有獨立性、中立性、客觀性，</w:t>
      </w:r>
      <w:r w:rsidRPr="00D0309D">
        <w:rPr>
          <w:rFonts w:ascii="Skeena Display" w:hAnsi="Skeena Display"/>
          <w:color w:val="521B93"/>
          <w:sz w:val="32"/>
          <w:szCs w:val="32"/>
          <w:vertAlign w:val="superscript"/>
        </w:rPr>
        <w:footnoteReference w:id="49"/>
      </w:r>
      <w:r>
        <w:t>終將難以避免心理社會或智能障礙者遭執行死刑。</w:t>
      </w:r>
    </w:p>
    <w:p w14:paraId="009DC7FB" w14:textId="14749DF7" w:rsidR="00D44FAC" w:rsidRDefault="00D44FAC" w:rsidP="000D6EB4">
      <w:pPr>
        <w:pStyle w:val="CRPD0"/>
        <w:snapToGrid w:val="0"/>
        <w:spacing w:beforeLines="50" w:before="120" w:afterLines="50" w:after="120" w:line="240" w:lineRule="auto"/>
        <w:contextualSpacing w:val="0"/>
      </w:pPr>
      <w:r>
        <w:t>依據</w:t>
      </w:r>
      <w:r>
        <w:t xml:space="preserve"> CRPD </w:t>
      </w:r>
      <w:r>
        <w:t>初次結論性意見，締約國應建立明確程序保障，避免心理社會或智能障礙者蒙受死刑執行；</w:t>
      </w:r>
      <w:r w:rsidRPr="00D0309D">
        <w:rPr>
          <w:rFonts w:ascii="Skeena Display" w:hAnsi="Skeena Display"/>
          <w:color w:val="521B93"/>
          <w:sz w:val="32"/>
          <w:szCs w:val="32"/>
          <w:vertAlign w:val="superscript"/>
        </w:rPr>
        <w:footnoteReference w:id="50"/>
      </w:r>
      <w:r>
        <w:t>次依據聯合國人權事務委員會見解，締約國應避免對嚴重心理社會和智力障礙者判處死刑，亦應避免對理解能力減退、無法完整理解判決理由之人執行死刑，</w:t>
      </w:r>
      <w:bookmarkStart w:id="113" w:name="_Ref72835288"/>
      <w:r w:rsidRPr="00D0309D">
        <w:rPr>
          <w:rFonts w:ascii="Skeena Display" w:hAnsi="Skeena Display"/>
          <w:color w:val="521B93"/>
          <w:sz w:val="32"/>
          <w:szCs w:val="32"/>
          <w:vertAlign w:val="superscript"/>
        </w:rPr>
        <w:footnoteReference w:id="51"/>
      </w:r>
      <w:bookmarkEnd w:id="113"/>
      <w:r>
        <w:t>同時，締約國有義務建立獨立審查機制</w:t>
      </w:r>
      <w:r>
        <w:t xml:space="preserve">  (independent review mechanism)</w:t>
      </w:r>
      <w:r>
        <w:t>，評估死刑犯的心智健康</w:t>
      </w:r>
      <w:r>
        <w:t xml:space="preserve"> (mental health)</w:t>
      </w:r>
      <w:r>
        <w:t>；</w:t>
      </w:r>
      <w:r w:rsidRPr="00D0309D">
        <w:rPr>
          <w:rFonts w:ascii="Skeena Display" w:hAnsi="Skeena Display"/>
          <w:color w:val="521B93"/>
          <w:sz w:val="32"/>
          <w:szCs w:val="32"/>
          <w:vertAlign w:val="superscript"/>
        </w:rPr>
        <w:footnoteReference w:id="52"/>
      </w:r>
      <w:r>
        <w:t>復依據國際獨立專家就臺灣落實國際人權兩公約初次報告之審查結論性意見，締約國不得對心理或智能障礙者判處或執行死刑，且這項程序與實質保護措施必須被謹慎的遵守。</w:t>
      </w:r>
      <w:r w:rsidRPr="00D0309D">
        <w:rPr>
          <w:rFonts w:ascii="Skeena Display" w:hAnsi="Skeena Display"/>
          <w:color w:val="521B93"/>
          <w:sz w:val="32"/>
          <w:szCs w:val="32"/>
          <w:vertAlign w:val="superscript"/>
        </w:rPr>
        <w:footnoteReference w:id="53"/>
      </w:r>
    </w:p>
    <w:p w14:paraId="400D8EEC" w14:textId="77777777" w:rsidR="00D44FAC" w:rsidRDefault="00D44FAC" w:rsidP="000D6EB4">
      <w:pPr>
        <w:pStyle w:val="CRPD0"/>
        <w:snapToGrid w:val="0"/>
        <w:spacing w:beforeLines="50" w:before="120" w:afterLines="50" w:after="120" w:line="240" w:lineRule="auto"/>
        <w:contextualSpacing w:val="0"/>
      </w:pPr>
      <w:r>
        <w:t>建議：</w:t>
      </w:r>
    </w:p>
    <w:p w14:paraId="6330CA0D" w14:textId="77777777" w:rsidR="00D44FAC" w:rsidRDefault="00D44FAC" w:rsidP="00311C69">
      <w:pPr>
        <w:pStyle w:val="CRPD0"/>
        <w:numPr>
          <w:ilvl w:val="1"/>
          <w:numId w:val="5"/>
        </w:numPr>
        <w:snapToGrid w:val="0"/>
        <w:spacing w:beforeLines="50" w:before="120" w:afterLines="50" w:after="120" w:line="240" w:lineRule="auto"/>
        <w:contextualSpacing w:val="0"/>
      </w:pPr>
      <w:r>
        <w:t>應廢除死刑。</w:t>
      </w:r>
      <w:r w:rsidRPr="00D0309D">
        <w:rPr>
          <w:rFonts w:ascii="Skeena Display" w:hAnsi="Skeena Display"/>
          <w:color w:val="521B93"/>
          <w:sz w:val="32"/>
          <w:szCs w:val="32"/>
          <w:vertAlign w:val="superscript"/>
        </w:rPr>
        <w:footnoteReference w:id="54"/>
      </w:r>
    </w:p>
    <w:p w14:paraId="61C4439D" w14:textId="77777777" w:rsidR="00D44FAC" w:rsidRDefault="00D44FAC" w:rsidP="00311C69">
      <w:pPr>
        <w:pStyle w:val="CRPD0"/>
        <w:numPr>
          <w:ilvl w:val="1"/>
          <w:numId w:val="5"/>
        </w:numPr>
        <w:snapToGrid w:val="0"/>
        <w:spacing w:beforeLines="50" w:before="120" w:afterLines="50" w:after="120" w:line="240" w:lineRule="auto"/>
        <w:contextualSpacing w:val="0"/>
      </w:pPr>
      <w:r>
        <w:t>在廢除死刑之前，政府應：</w:t>
      </w:r>
    </w:p>
    <w:p w14:paraId="4162D7A5" w14:textId="77777777" w:rsidR="00D44FAC" w:rsidRDefault="00D44FAC" w:rsidP="00311C69">
      <w:pPr>
        <w:pStyle w:val="CRPD0"/>
        <w:numPr>
          <w:ilvl w:val="2"/>
          <w:numId w:val="5"/>
        </w:numPr>
        <w:snapToGrid w:val="0"/>
        <w:spacing w:beforeLines="50" w:before="120" w:afterLines="50" w:after="120" w:line="240" w:lineRule="auto"/>
        <w:contextualSpacing w:val="0"/>
      </w:pPr>
      <w:r>
        <w:t>停止執行死刑；</w:t>
      </w:r>
    </w:p>
    <w:p w14:paraId="07F7A737" w14:textId="4E173B94" w:rsidR="00D44FAC" w:rsidRDefault="00D44FAC" w:rsidP="00311C69">
      <w:pPr>
        <w:pStyle w:val="CRPD0"/>
        <w:numPr>
          <w:ilvl w:val="2"/>
          <w:numId w:val="5"/>
        </w:numPr>
        <w:snapToGrid w:val="0"/>
        <w:spacing w:beforeLines="50" w:before="120" w:afterLines="50" w:after="120" w:line="240" w:lineRule="auto"/>
        <w:contextualSpacing w:val="0"/>
      </w:pPr>
      <w:r>
        <w:t>確保心理</w:t>
      </w:r>
      <w:r w:rsidR="00E94C87">
        <w:rPr>
          <w:rFonts w:hint="eastAsia"/>
        </w:rPr>
        <w:t>社會</w:t>
      </w:r>
      <w:r>
        <w:t>或智能障礙者不得被判處或執行死刑；</w:t>
      </w:r>
      <w:r w:rsidRPr="00D0309D">
        <w:rPr>
          <w:rFonts w:ascii="Skeena Display" w:hAnsi="Skeena Display"/>
          <w:color w:val="521B93"/>
          <w:sz w:val="32"/>
          <w:szCs w:val="32"/>
          <w:vertAlign w:val="superscript"/>
        </w:rPr>
        <w:footnoteReference w:id="55"/>
      </w:r>
    </w:p>
    <w:p w14:paraId="42D6AD64" w14:textId="77777777" w:rsidR="00D44FAC" w:rsidRDefault="00D44FAC" w:rsidP="00311C69">
      <w:pPr>
        <w:pStyle w:val="CRPD0"/>
        <w:numPr>
          <w:ilvl w:val="2"/>
          <w:numId w:val="5"/>
        </w:numPr>
        <w:snapToGrid w:val="0"/>
        <w:spacing w:beforeLines="50" w:before="120" w:afterLines="50" w:after="120" w:line="240" w:lineRule="auto"/>
        <w:contextualSpacing w:val="0"/>
      </w:pPr>
      <w:r>
        <w:t>提供那些「具有心理社會或智能障礙卻遭判處死刑、目前正在等待執行的死刑犯」有效救濟措施，包括但不限於再審</w:t>
      </w:r>
      <w:r>
        <w:t xml:space="preserve"> (retrial)</w:t>
      </w:r>
      <w:r>
        <w:t>、非常上訴</w:t>
      </w:r>
      <w:r>
        <w:t xml:space="preserve"> (extraordinary appeal) </w:t>
      </w:r>
      <w:r>
        <w:t>或減刑</w:t>
      </w:r>
      <w:r>
        <w:t xml:space="preserve"> (commutation)</w:t>
      </w:r>
      <w:r>
        <w:t>；</w:t>
      </w:r>
    </w:p>
    <w:p w14:paraId="40C6A8F3" w14:textId="77777777" w:rsidR="00D44FAC" w:rsidRDefault="00D44FAC" w:rsidP="00311C69">
      <w:pPr>
        <w:pStyle w:val="CRPD0"/>
        <w:numPr>
          <w:ilvl w:val="2"/>
          <w:numId w:val="5"/>
        </w:numPr>
        <w:snapToGrid w:val="0"/>
        <w:spacing w:beforeLines="50" w:before="120" w:afterLines="50" w:after="120" w:line="240" w:lineRule="auto"/>
        <w:contextualSpacing w:val="0"/>
      </w:pPr>
      <w:r>
        <w:lastRenderedPageBreak/>
        <w:t>建立獨立審查機制，由獨立專家鑑定並評估死刑犯的心智精神狀態。</w:t>
      </w:r>
      <w:r w:rsidRPr="00D0309D">
        <w:rPr>
          <w:rFonts w:ascii="Skeena Display" w:hAnsi="Skeena Display"/>
          <w:color w:val="521B93"/>
          <w:sz w:val="32"/>
          <w:szCs w:val="32"/>
          <w:vertAlign w:val="superscript"/>
        </w:rPr>
        <w:footnoteReference w:id="56"/>
      </w:r>
    </w:p>
    <w:p w14:paraId="27EF25FE" w14:textId="77777777" w:rsidR="00EC2721" w:rsidRDefault="00EC2721" w:rsidP="00427A33">
      <w:pPr>
        <w:pStyle w:val="CRPD0"/>
        <w:numPr>
          <w:ilvl w:val="0"/>
          <w:numId w:val="0"/>
        </w:numPr>
        <w:snapToGrid w:val="0"/>
        <w:spacing w:beforeLines="50" w:before="120" w:afterLines="50" w:after="120" w:line="240" w:lineRule="auto"/>
        <w:ind w:left="1418"/>
        <w:contextualSpacing w:val="0"/>
      </w:pPr>
    </w:p>
    <w:p w14:paraId="6876F047" w14:textId="391DE562" w:rsidR="00CD602A" w:rsidRPr="001F479A" w:rsidRDefault="00BF246B" w:rsidP="001F479A">
      <w:pPr>
        <w:pStyle w:val="1"/>
      </w:pPr>
      <w:bookmarkStart w:id="114" w:name="_sejoqb5y0xv2" w:colFirst="0" w:colLast="0"/>
      <w:bookmarkStart w:id="115" w:name="_Toc72870703"/>
      <w:bookmarkEnd w:id="114"/>
      <w:r w:rsidRPr="001F479A">
        <w:t>第</w:t>
      </w:r>
      <w:r w:rsidR="00CD602A" w:rsidRPr="001F479A">
        <w:rPr>
          <w:rFonts w:hint="eastAsia"/>
        </w:rPr>
        <w:t>1</w:t>
      </w:r>
      <w:r w:rsidR="00CD602A" w:rsidRPr="001F479A">
        <w:t>1</w:t>
      </w:r>
      <w:r w:rsidR="007F4A88" w:rsidRPr="001F479A">
        <w:t>條</w:t>
      </w:r>
      <w:r w:rsidR="00CD602A" w:rsidRPr="001F479A">
        <w:t xml:space="preserve">  </w:t>
      </w:r>
      <w:r w:rsidR="00CD602A" w:rsidRPr="001F479A">
        <w:t>風險情境及人道緊急情況</w:t>
      </w:r>
      <w:bookmarkEnd w:id="115"/>
    </w:p>
    <w:p w14:paraId="35ECB6ED" w14:textId="60E50CEE" w:rsidR="00CD602A" w:rsidRPr="00EA5772" w:rsidRDefault="00CD602A" w:rsidP="00EA5772">
      <w:pPr>
        <w:pStyle w:val="2"/>
        <w:spacing w:before="120" w:after="120"/>
      </w:pPr>
      <w:bookmarkStart w:id="116" w:name="_vpv7jbluhyu9" w:colFirst="0" w:colLast="0"/>
      <w:bookmarkStart w:id="117" w:name="_Toc72870704"/>
      <w:bookmarkEnd w:id="116"/>
      <w:r w:rsidRPr="00EA5772">
        <w:t>回應結論性意見</w:t>
      </w:r>
      <w:r w:rsidR="00BF246B" w:rsidRPr="00EA5772">
        <w:t>第</w:t>
      </w:r>
      <w:r w:rsidRPr="00EA5772">
        <w:t>36(a)</w:t>
      </w:r>
      <w:r w:rsidRPr="00EA5772">
        <w:rPr>
          <w:rFonts w:hint="eastAsia"/>
        </w:rPr>
        <w:t>、</w:t>
      </w:r>
      <w:r w:rsidRPr="00EA5772">
        <w:t>37(a)</w:t>
      </w:r>
      <w:r w:rsidR="00DD5550" w:rsidRPr="00EA5772">
        <w:t>點</w:t>
      </w:r>
      <w:bookmarkEnd w:id="117"/>
    </w:p>
    <w:p w14:paraId="5532617C" w14:textId="77777777" w:rsidR="00CD602A" w:rsidRPr="00B11C58" w:rsidRDefault="00CD602A" w:rsidP="00B11C58">
      <w:pPr>
        <w:pStyle w:val="3"/>
        <w:spacing w:before="120" w:after="120"/>
      </w:pPr>
      <w:bookmarkStart w:id="118" w:name="_nvgzt9jrdd5c" w:colFirst="0" w:colLast="0"/>
      <w:bookmarkStart w:id="119" w:name="_Toc72870705"/>
      <w:bookmarkEnd w:id="118"/>
      <w:r w:rsidRPr="00B11C58">
        <w:t>災害防救計畫未周延保障障礙者之權利與參與</w:t>
      </w:r>
      <w:bookmarkEnd w:id="119"/>
    </w:p>
    <w:p w14:paraId="08D2C584" w14:textId="4BE74595" w:rsidR="00CD602A" w:rsidRDefault="00CD602A" w:rsidP="00427A33">
      <w:pPr>
        <w:pStyle w:val="CRPD0"/>
      </w:pPr>
      <w:bookmarkStart w:id="120" w:name="_Ref68968771"/>
      <w:r>
        <w:t>回應《回應結論性意見國家報告》</w:t>
      </w:r>
      <w:r w:rsidR="00BF246B">
        <w:t>第</w:t>
      </w:r>
      <w:r>
        <w:t>62</w:t>
      </w:r>
      <w:r>
        <w:t>、</w:t>
      </w:r>
      <w:r>
        <w:t>63</w:t>
      </w:r>
      <w:r w:rsidR="007F4A88">
        <w:t>段</w:t>
      </w:r>
      <w:r>
        <w:t>與《</w:t>
      </w:r>
      <w:r w:rsidR="00251B20">
        <w:t xml:space="preserve">2020 </w:t>
      </w:r>
      <w:r w:rsidR="00251B20">
        <w:t>國家報告專要文件</w:t>
      </w:r>
      <w:r>
        <w:t>》</w:t>
      </w:r>
      <w:r w:rsidR="00BF246B">
        <w:t>第</w:t>
      </w:r>
      <w:r>
        <w:t>90</w:t>
      </w:r>
      <w:r>
        <w:t>、</w:t>
      </w:r>
      <w:r>
        <w:t>91</w:t>
      </w:r>
      <w:r w:rsidR="007F4A88">
        <w:t>段</w:t>
      </w:r>
      <w:r>
        <w:t>，「災害防救基本計畫」雖表示需檢視與確保障礙者等脆弱群體之安全條件與防護能力，以及優先處理該群體的急難照護，但計畫內容流於形式，並未針對個別群體或障別提出具體措施的規劃方向與執行期程，無法了解與追蹤監督政府在災害防救計畫中對障礙者的確實保障。另「加強弱勢與低所得族群災害防救對策」專章內容除有上述相同問題外，其內容更表示會在</w:t>
      </w:r>
      <w:r>
        <w:t xml:space="preserve"> 2020 </w:t>
      </w:r>
      <w:r>
        <w:t>年達到</w:t>
      </w:r>
      <w:r>
        <w:t xml:space="preserve"> 100% </w:t>
      </w:r>
      <w:r>
        <w:t>的完成度，但相關實際執行內容卻未見公告。</w:t>
      </w:r>
      <w:bookmarkEnd w:id="120"/>
    </w:p>
    <w:p w14:paraId="18F008E9" w14:textId="19BCE558" w:rsidR="00CD602A" w:rsidRDefault="00CD602A" w:rsidP="000D6EB4">
      <w:pPr>
        <w:pStyle w:val="CRPD0"/>
        <w:snapToGrid w:val="0"/>
        <w:spacing w:beforeLines="50" w:before="120" w:afterLines="50" w:after="120" w:line="240" w:lineRule="auto"/>
        <w:contextualSpacing w:val="0"/>
      </w:pPr>
      <w:r>
        <w:t>雖然國家報告表示各級政府在災害防救計畫均已邀請障礙者及其代表團體，但實務上障礙者在政策制定過程仍然欠缺實質的決策權，使最終制定出</w:t>
      </w:r>
      <w:r w:rsidR="00B27B77">
        <w:rPr>
          <w:rFonts w:hint="eastAsia"/>
        </w:rPr>
        <w:t>來</w:t>
      </w:r>
      <w:r>
        <w:t>的政策未從障礙者為主體出發保障其權利。</w:t>
      </w:r>
    </w:p>
    <w:p w14:paraId="4B928FB6" w14:textId="5195E162" w:rsidR="00CD602A" w:rsidRPr="00EA5772" w:rsidRDefault="00CD602A" w:rsidP="00EA5772">
      <w:pPr>
        <w:pStyle w:val="2"/>
        <w:spacing w:before="120" w:after="120"/>
      </w:pPr>
      <w:bookmarkStart w:id="121" w:name="_8cijjj51mw6" w:colFirst="0" w:colLast="0"/>
      <w:bookmarkStart w:id="122" w:name="_Toc72870706"/>
      <w:bookmarkEnd w:id="121"/>
      <w:r w:rsidRPr="00EA5772">
        <w:t>回應結論性意見</w:t>
      </w:r>
      <w:r w:rsidR="00BF246B" w:rsidRPr="00EA5772">
        <w:t>第</w:t>
      </w:r>
      <w:r w:rsidRPr="00EA5772">
        <w:t>36(b)</w:t>
      </w:r>
      <w:r w:rsidRPr="00EA5772">
        <w:rPr>
          <w:rFonts w:hint="eastAsia"/>
        </w:rPr>
        <w:t>、</w:t>
      </w:r>
      <w:r w:rsidRPr="00EA5772">
        <w:t>37(b)</w:t>
      </w:r>
      <w:r w:rsidR="00DD5550" w:rsidRPr="00EA5772">
        <w:t>點</w:t>
      </w:r>
      <w:bookmarkEnd w:id="122"/>
    </w:p>
    <w:p w14:paraId="50A01461" w14:textId="77777777" w:rsidR="00CD602A" w:rsidRPr="00B11C58" w:rsidRDefault="00CD602A" w:rsidP="00B11C58">
      <w:pPr>
        <w:pStyle w:val="3"/>
        <w:spacing w:before="120" w:after="120"/>
      </w:pPr>
      <w:bookmarkStart w:id="123" w:name="_7je35agszhtb" w:colFirst="0" w:colLast="0"/>
      <w:bookmarkStart w:id="124" w:name="_Toc72870707"/>
      <w:bookmarkEnd w:id="123"/>
      <w:r w:rsidRPr="00B11C58">
        <w:t>災害資訊與國道路況未落實多元無障礙格式</w:t>
      </w:r>
      <w:bookmarkEnd w:id="124"/>
    </w:p>
    <w:p w14:paraId="283AB038" w14:textId="19583AB4" w:rsidR="00CD602A" w:rsidRDefault="00CD602A" w:rsidP="000D6EB4">
      <w:pPr>
        <w:pStyle w:val="CRPD0"/>
        <w:snapToGrid w:val="0"/>
        <w:spacing w:beforeLines="50" w:before="120" w:afterLines="50" w:after="120" w:line="240" w:lineRule="auto"/>
        <w:contextualSpacing w:val="0"/>
      </w:pPr>
      <w:bookmarkStart w:id="125" w:name="_Ref72836825"/>
      <w:r>
        <w:t>回應《回應結論性意見國家報告》</w:t>
      </w:r>
      <w:r w:rsidR="00BF246B">
        <w:t>第</w:t>
      </w:r>
      <w:r>
        <w:t>65 (2)</w:t>
      </w:r>
      <w:r w:rsidR="007F4A88">
        <w:t>段</w:t>
      </w:r>
      <w:r>
        <w:t>與《</w:t>
      </w:r>
      <w:r w:rsidR="00251B20">
        <w:t xml:space="preserve">2020 </w:t>
      </w:r>
      <w:r w:rsidR="00251B20">
        <w:t>國家報告專要文件</w:t>
      </w:r>
      <w:r>
        <w:t>》</w:t>
      </w:r>
      <w:r w:rsidR="00BF246B">
        <w:t>第</w:t>
      </w:r>
      <w:r>
        <w:t>97 (2)</w:t>
      </w:r>
      <w:r w:rsidR="007F4A88">
        <w:t>段</w:t>
      </w:r>
      <w:r>
        <w:t>，災害訊息仍未完善無障礙、通用與易讀格式的呈現，以國家報告中提到的「防救災訊息服務平台」及災害情資專屬等網站為例，皆無法</w:t>
      </w:r>
      <w:r w:rsidR="00B27B77">
        <w:rPr>
          <w:rFonts w:hint="eastAsia"/>
        </w:rPr>
        <w:t>在</w:t>
      </w:r>
      <w:r>
        <w:t>網站首頁找到多元無障礙版本可供障礙者近用資訊。</w:t>
      </w:r>
      <w:bookmarkEnd w:id="125"/>
    </w:p>
    <w:p w14:paraId="6E872C28" w14:textId="7C339A99" w:rsidR="00CD602A" w:rsidRDefault="00CD602A" w:rsidP="000D6EB4">
      <w:pPr>
        <w:pStyle w:val="CRPD0"/>
        <w:snapToGrid w:val="0"/>
        <w:spacing w:beforeLines="50" w:before="120" w:afterLines="50" w:after="120" w:line="240" w:lineRule="auto"/>
        <w:contextualSpacing w:val="0"/>
      </w:pPr>
      <w:r>
        <w:t>回應《回應結論性意見國家報告》</w:t>
      </w:r>
      <w:r w:rsidR="00BF246B">
        <w:t>第</w:t>
      </w:r>
      <w:r>
        <w:t>64</w:t>
      </w:r>
      <w:r>
        <w:t>、</w:t>
      </w:r>
      <w:r>
        <w:t>65 (1)</w:t>
      </w:r>
      <w:r w:rsidR="007F4A88">
        <w:t>段</w:t>
      </w:r>
      <w:r>
        <w:t>與《</w:t>
      </w:r>
      <w:r w:rsidR="00251B20">
        <w:t xml:space="preserve">2020 </w:t>
      </w:r>
      <w:r w:rsidR="00251B20">
        <w:t>國家報告專要文件</w:t>
      </w:r>
      <w:r>
        <w:t>》</w:t>
      </w:r>
      <w:r w:rsidR="00BF246B">
        <w:t>第</w:t>
      </w:r>
      <w:r>
        <w:t>93</w:t>
      </w:r>
      <w:r>
        <w:t>、</w:t>
      </w:r>
      <w:r>
        <w:t>97 (1)</w:t>
      </w:r>
      <w:r w:rsidR="007F4A88">
        <w:t>段</w:t>
      </w:r>
      <w:r>
        <w:t>，相關避難觀念與疏散引導措施著眼於長照機構而未向民眾進行普遍宣導與落實，致使在社區中自立生活的障礙者較難即時獲得災害資訊，甚至常常到最後才知道發生緊急狀況。</w:t>
      </w:r>
    </w:p>
    <w:p w14:paraId="52B5F63D" w14:textId="358D6C33" w:rsidR="00CD602A" w:rsidRDefault="00CD602A" w:rsidP="000D6EB4">
      <w:pPr>
        <w:pStyle w:val="CRPD0"/>
        <w:snapToGrid w:val="0"/>
        <w:spacing w:beforeLines="50" w:before="120" w:afterLines="50" w:after="120" w:line="240" w:lineRule="auto"/>
        <w:contextualSpacing w:val="0"/>
      </w:pPr>
      <w:r>
        <w:t>國家道路即時路況未完善多元無障礙格式：以臺灣最長的公路隧道雪山隧道為例，隧道中的緊急通訊僅透過廣播蓋台的方式語音呈現，忽視聽</w:t>
      </w:r>
      <w:r w:rsidR="00B27B77">
        <w:rPr>
          <w:rFonts w:hint="eastAsia"/>
        </w:rPr>
        <w:t>覺</w:t>
      </w:r>
      <w:r>
        <w:t>障</w:t>
      </w:r>
      <w:r w:rsidR="00B27B77">
        <w:rPr>
          <w:rFonts w:hint="eastAsia"/>
        </w:rPr>
        <w:t>障者、</w:t>
      </w:r>
      <w:r>
        <w:t>聾人資訊近用的模式，影響其行車安全。</w:t>
      </w:r>
    </w:p>
    <w:p w14:paraId="29B457CE" w14:textId="77777777" w:rsidR="00CD602A" w:rsidRDefault="00CD602A" w:rsidP="000D6EB4">
      <w:pPr>
        <w:pStyle w:val="CRPD0"/>
        <w:snapToGrid w:val="0"/>
        <w:spacing w:beforeLines="50" w:before="120" w:afterLines="50" w:after="120" w:line="240" w:lineRule="auto"/>
        <w:contextualSpacing w:val="0"/>
      </w:pPr>
      <w:r>
        <w:t>建議：</w:t>
      </w:r>
    </w:p>
    <w:p w14:paraId="069944EB" w14:textId="77777777" w:rsidR="00CD602A" w:rsidRDefault="00CD602A" w:rsidP="00311C69">
      <w:pPr>
        <w:pStyle w:val="CRPD0"/>
        <w:numPr>
          <w:ilvl w:val="1"/>
          <w:numId w:val="5"/>
        </w:numPr>
        <w:snapToGrid w:val="0"/>
        <w:spacing w:beforeLines="50" w:before="120" w:afterLines="50" w:after="120" w:line="240" w:lineRule="auto"/>
        <w:contextualSpacing w:val="0"/>
      </w:pPr>
      <w:r>
        <w:t>政府應立刻充實災害防救計畫內容，若無法立刻改善內容，則須提出並公告確實的期程規劃以逐步落實並確保障礙者之權利被納入其中。同時，應確保障礙者在充實計畫之研擬與訂定過程獲得充分參與。</w:t>
      </w:r>
    </w:p>
    <w:p w14:paraId="40F59EFF" w14:textId="77777777" w:rsidR="00CD602A" w:rsidRDefault="00CD602A" w:rsidP="00311C69">
      <w:pPr>
        <w:pStyle w:val="CRPD0"/>
        <w:numPr>
          <w:ilvl w:val="1"/>
          <w:numId w:val="5"/>
        </w:numPr>
        <w:snapToGrid w:val="0"/>
        <w:spacing w:beforeLines="50" w:before="120" w:afterLines="50" w:after="120" w:line="240" w:lineRule="auto"/>
        <w:contextualSpacing w:val="0"/>
      </w:pPr>
      <w:r>
        <w:lastRenderedPageBreak/>
        <w:t>政府應說明「加強弱勢與低所得族群災害防救對策」是如何實際完成，以及公開其完成度達</w:t>
      </w:r>
      <w:r>
        <w:t xml:space="preserve"> 100% </w:t>
      </w:r>
      <w:r>
        <w:t>的相關資料。</w:t>
      </w:r>
    </w:p>
    <w:p w14:paraId="29E17C3F" w14:textId="77777777" w:rsidR="00CD602A" w:rsidRDefault="00CD602A" w:rsidP="00311C69">
      <w:pPr>
        <w:pStyle w:val="CRPD0"/>
        <w:numPr>
          <w:ilvl w:val="1"/>
          <w:numId w:val="5"/>
        </w:numPr>
        <w:snapToGrid w:val="0"/>
        <w:spacing w:beforeLines="50" w:before="120" w:afterLines="50" w:after="120" w:line="240" w:lineRule="auto"/>
        <w:contextualSpacing w:val="0"/>
      </w:pPr>
      <w:r>
        <w:t>政府應編配足夠的資源，以持續落實緊急狀況與災害資訊之多元無障礙格式，且相關規劃應考量網際網路作為現代人獲取資訊的重要來源，亦應在網站設計上達到多元無障礙的建置。</w:t>
      </w:r>
    </w:p>
    <w:p w14:paraId="4A684E09" w14:textId="77777777" w:rsidR="00CD602A" w:rsidRDefault="00CD602A" w:rsidP="00311C69">
      <w:pPr>
        <w:pStyle w:val="CRPD0"/>
        <w:numPr>
          <w:ilvl w:val="1"/>
          <w:numId w:val="5"/>
        </w:numPr>
        <w:snapToGrid w:val="0"/>
        <w:spacing w:beforeLines="50" w:before="120" w:afterLines="50" w:after="120" w:line="240" w:lineRule="auto"/>
        <w:contextualSpacing w:val="0"/>
      </w:pPr>
      <w:r>
        <w:t>避難觀念與疏散引導措施不只應將障礙意識納入規劃，在宣導上也應以普羅大眾為宣導目標；在執行要求上更應擴及公部門與私部門，以確保緊急狀況發生時障礙者的權益獲得落實。</w:t>
      </w:r>
    </w:p>
    <w:p w14:paraId="1E867E3F" w14:textId="1DF4F4F6" w:rsidR="00CD602A" w:rsidRDefault="00CD602A" w:rsidP="00311C69">
      <w:pPr>
        <w:pStyle w:val="CRPD0"/>
        <w:numPr>
          <w:ilvl w:val="1"/>
          <w:numId w:val="5"/>
        </w:numPr>
        <w:snapToGrid w:val="0"/>
        <w:spacing w:beforeLines="50" w:before="120" w:afterLines="50" w:after="120" w:line="240" w:lineRule="auto"/>
        <w:contextualSpacing w:val="0"/>
      </w:pPr>
      <w:r>
        <w:t>應立法要求公共場合之災難指引必須有多元無障礙格式，例如提供放大字體、</w:t>
      </w:r>
      <w:r w:rsidR="007F4A88">
        <w:t>點</w:t>
      </w:r>
      <w:r>
        <w:t>字、語音等防災資訊的揭露方式，或公路隧道中應每公里設置大型電子看板以清晰的文字公告即時緊急路況等，確保障礙者能近用相關訊息。</w:t>
      </w:r>
    </w:p>
    <w:p w14:paraId="28A5FB99" w14:textId="77777777" w:rsidR="00CD602A" w:rsidRDefault="00CD602A" w:rsidP="00311C69">
      <w:pPr>
        <w:pStyle w:val="CRPD0"/>
        <w:numPr>
          <w:ilvl w:val="1"/>
          <w:numId w:val="5"/>
        </w:numPr>
        <w:snapToGrid w:val="0"/>
        <w:spacing w:beforeLines="50" w:before="120" w:afterLines="50" w:after="120" w:line="240" w:lineRule="auto"/>
        <w:contextualSpacing w:val="0"/>
      </w:pPr>
      <w:r>
        <w:t>應立法要求公私部門的緊急通報系統做到無障礙設計，例如在捷運的對講機下方增設可透過文字通訊的</w:t>
      </w:r>
      <w:r>
        <w:t xml:space="preserve"> QR-CODE </w:t>
      </w:r>
      <w:r>
        <w:t>供聽覺與語言障礙者使用，以確保所有人在緊急狀況發生時皆可使用通報系統。</w:t>
      </w:r>
    </w:p>
    <w:p w14:paraId="02B1E5B7" w14:textId="77777777" w:rsidR="00CD602A" w:rsidRPr="00EA5772" w:rsidRDefault="00CD602A" w:rsidP="00EA5772">
      <w:pPr>
        <w:pStyle w:val="2"/>
        <w:spacing w:before="120" w:after="120"/>
      </w:pPr>
      <w:bookmarkStart w:id="126" w:name="_erlutriwc0v7" w:colFirst="0" w:colLast="0"/>
      <w:bookmarkStart w:id="127" w:name="_Toc72870708"/>
      <w:bookmarkEnd w:id="126"/>
      <w:r w:rsidRPr="00EA5772">
        <w:t xml:space="preserve">Covid-19 </w:t>
      </w:r>
      <w:r w:rsidRPr="00EA5772">
        <w:t>疫情期間對障礙者的權益侵害</w:t>
      </w:r>
      <w:r w:rsidRPr="0007127B">
        <w:rPr>
          <w:vertAlign w:val="superscript"/>
        </w:rPr>
        <w:footnoteReference w:id="57"/>
      </w:r>
      <w:bookmarkEnd w:id="127"/>
    </w:p>
    <w:p w14:paraId="7DC65BBE" w14:textId="0EDF09B4" w:rsidR="00CD602A" w:rsidRDefault="00CD602A" w:rsidP="000D6EB4">
      <w:pPr>
        <w:pStyle w:val="CRPD0"/>
        <w:snapToGrid w:val="0"/>
        <w:spacing w:beforeLines="50" w:before="120" w:afterLines="50" w:after="120" w:line="240" w:lineRule="auto"/>
        <w:contextualSpacing w:val="0"/>
      </w:pPr>
      <w:bookmarkStart w:id="128" w:name="_Ref68883105"/>
      <w:r>
        <w:t xml:space="preserve">2020 </w:t>
      </w:r>
      <w:r>
        <w:t>年爆發的</w:t>
      </w:r>
      <w:r>
        <w:t xml:space="preserve"> Covid-19 </w:t>
      </w:r>
      <w:r>
        <w:t>疫情，有效檢視國家在平時與風險情境及人</w:t>
      </w:r>
      <w:r w:rsidR="00F362CA">
        <w:rPr>
          <w:rFonts w:hint="eastAsia"/>
        </w:rPr>
        <w:t>道</w:t>
      </w:r>
      <w:r>
        <w:t>緊急情況中，對障礙者之政策措施與相關優先原則；而顯然相關政策對障礙者的意識仍有待提升。在《回應結論性意見國家報告》與《</w:t>
      </w:r>
      <w:r w:rsidR="00251B20">
        <w:t xml:space="preserve">2020 </w:t>
      </w:r>
      <w:r w:rsidR="00251B20">
        <w:t>國家報告專要文件</w:t>
      </w:r>
      <w:r>
        <w:t>》兩份國家報告中，並未完整回應障礙者那些平時就被忽視、疫情期間更為凸顯的種種政策與環境造成的障礙。</w:t>
      </w:r>
      <w:bookmarkEnd w:id="128"/>
    </w:p>
    <w:p w14:paraId="3DBA860E" w14:textId="5286930E" w:rsidR="00CD602A" w:rsidRDefault="00CD602A" w:rsidP="000D6EB4">
      <w:pPr>
        <w:pStyle w:val="CRPD0"/>
        <w:snapToGrid w:val="0"/>
        <w:spacing w:beforeLines="50" w:before="120" w:afterLines="50" w:after="120" w:line="240" w:lineRule="auto"/>
        <w:contextualSpacing w:val="0"/>
      </w:pPr>
      <w:r>
        <w:t>我們必須重申，疫情期間各種「環境與制度的障礙」並非因疫情才產生，而是疫情凸顯了平日既存的問題</w:t>
      </w:r>
      <w:r w:rsidR="009B2C27">
        <w:rPr>
          <w:rFonts w:hint="eastAsia"/>
        </w:rPr>
        <w:t>——</w:t>
      </w:r>
      <w:r>
        <w:t>那些難被納入公衛防疫網的人，就是平時那些難被納入社會安全網的人；包含障礙者在內的脆弱族群尤需留意。</w:t>
      </w:r>
    </w:p>
    <w:p w14:paraId="37B5A592" w14:textId="77777777" w:rsidR="00CD602A" w:rsidRDefault="00CD602A" w:rsidP="000D6EB4">
      <w:pPr>
        <w:pStyle w:val="CRPD0"/>
        <w:snapToGrid w:val="0"/>
        <w:spacing w:beforeLines="50" w:before="120" w:afterLines="50" w:after="120" w:line="240" w:lineRule="auto"/>
        <w:contextualSpacing w:val="0"/>
      </w:pPr>
      <w:r>
        <w:t xml:space="preserve">Covid-19 </w:t>
      </w:r>
      <w:r>
        <w:t>疫情爆發至今已超過一年，我們延續本聯盟於</w:t>
      </w:r>
      <w:r>
        <w:t xml:space="preserve"> 2020 </w:t>
      </w:r>
      <w:r>
        <w:t>兩公約平行報告提出之建議：</w:t>
      </w:r>
    </w:p>
    <w:p w14:paraId="4E9DADC0" w14:textId="77777777" w:rsidR="00CD602A" w:rsidRDefault="00CD602A" w:rsidP="00311C69">
      <w:pPr>
        <w:pStyle w:val="CRPD0"/>
        <w:numPr>
          <w:ilvl w:val="1"/>
          <w:numId w:val="5"/>
        </w:numPr>
        <w:snapToGrid w:val="0"/>
        <w:spacing w:beforeLines="50" w:before="120" w:afterLines="50" w:after="120" w:line="240" w:lineRule="auto"/>
        <w:contextualSpacing w:val="0"/>
      </w:pPr>
      <w:r>
        <w:t>國家應統計、綜整與分析民眾疫情期間遭遇的問題，了解民眾實際需求，研擬相應解決方案，針對未來疫情之變化或再遇到類似緊急危難時進行超前部署。</w:t>
      </w:r>
    </w:p>
    <w:p w14:paraId="121F852E" w14:textId="77777777" w:rsidR="00CD602A" w:rsidRDefault="00CD602A" w:rsidP="00311C69">
      <w:pPr>
        <w:pStyle w:val="CRPD0"/>
        <w:numPr>
          <w:ilvl w:val="1"/>
          <w:numId w:val="5"/>
        </w:numPr>
        <w:snapToGrid w:val="0"/>
        <w:spacing w:beforeLines="50" w:before="120" w:afterLines="50" w:after="120" w:line="240" w:lineRule="auto"/>
        <w:contextualSpacing w:val="0"/>
      </w:pPr>
      <w:r>
        <w:t>統計資料的徵集，應特別留心婦女、身心障礙者、兒少、年長者與原住民等脆弱族群所遭遇的困難與實際需求，確保解決方案之研擬過程有相關群體的參與與決策，以有效保障脆弱族群之權益。</w:t>
      </w:r>
    </w:p>
    <w:p w14:paraId="5E44F4CD" w14:textId="77777777" w:rsidR="00CD602A" w:rsidRPr="00B11C58" w:rsidRDefault="00CD602A" w:rsidP="00B11C58">
      <w:pPr>
        <w:pStyle w:val="3"/>
        <w:spacing w:before="120" w:after="120"/>
      </w:pPr>
      <w:bookmarkStart w:id="129" w:name="_17dp8vu" w:colFirst="0" w:colLast="0"/>
      <w:bookmarkStart w:id="130" w:name="_Toc72870709"/>
      <w:bookmarkEnd w:id="129"/>
      <w:r w:rsidRPr="00B11C58">
        <w:t>特別條例訂定缺乏多元意見，未妥善保障障礙者權益</w:t>
      </w:r>
      <w:bookmarkEnd w:id="130"/>
    </w:p>
    <w:p w14:paraId="16703411" w14:textId="77777777" w:rsidR="00CD602A" w:rsidRDefault="00CD602A" w:rsidP="000D6EB4">
      <w:pPr>
        <w:pStyle w:val="CRPD0"/>
        <w:snapToGrid w:val="0"/>
        <w:spacing w:beforeLines="50" w:before="120" w:afterLines="50" w:after="120" w:line="240" w:lineRule="auto"/>
        <w:contextualSpacing w:val="0"/>
      </w:pPr>
      <w:r>
        <w:t>疫情期間國家依照《嚴重特殊傳染性肺炎防治及紓困振興特別條例》</w:t>
      </w:r>
      <w:r>
        <w:t xml:space="preserve"> (</w:t>
      </w:r>
      <w:r>
        <w:t>下稱《肺炎特別條例》</w:t>
      </w:r>
      <w:r>
        <w:t xml:space="preserve">) </w:t>
      </w:r>
      <w:r>
        <w:t>維護人民健康，</w:t>
      </w:r>
      <w:r w:rsidRPr="00D0309D">
        <w:rPr>
          <w:rFonts w:ascii="Skeena Display" w:hAnsi="Skeena Display"/>
          <w:color w:val="521B93"/>
          <w:sz w:val="32"/>
          <w:szCs w:val="32"/>
          <w:vertAlign w:val="superscript"/>
        </w:rPr>
        <w:footnoteReference w:id="58"/>
      </w:r>
      <w:r>
        <w:t>同時因應</w:t>
      </w:r>
      <w:r>
        <w:t xml:space="preserve"> Covid-19 </w:t>
      </w:r>
      <w:r>
        <w:t>對國內經濟、社會之衝擊進行相應的紓困方案。該條例涉及薪資、醫療、防疫物資、檢疫隔離、個人資料使用、產業振興、所得稅課徵與疫情宣導廣告時間等相關補助與辦理辦法。</w:t>
      </w:r>
    </w:p>
    <w:p w14:paraId="698A309D" w14:textId="77777777" w:rsidR="00CD602A" w:rsidRDefault="00CD602A" w:rsidP="000D6EB4">
      <w:pPr>
        <w:pStyle w:val="CRPD0"/>
        <w:snapToGrid w:val="0"/>
        <w:spacing w:beforeLines="50" w:before="120" w:afterLines="50" w:after="120" w:line="240" w:lineRule="auto"/>
        <w:contextualSpacing w:val="0"/>
      </w:pPr>
      <w:r>
        <w:t>但就結果來看，《肺炎特別條例》的訂定因為時間的急迫性，無法廣為徵詢、搜集多元民眾的生活經驗與建議，導致法規內容可能忽略包含障礙者在內等脆弱族群的困</w:t>
      </w:r>
      <w:r>
        <w:lastRenderedPageBreak/>
        <w:t>難處境，造成對他們權益保障的不足、甚至是侵害。</w:t>
      </w:r>
    </w:p>
    <w:p w14:paraId="7577D8F7" w14:textId="58120E8B" w:rsidR="00CD602A" w:rsidRDefault="00CD602A" w:rsidP="000D6EB4">
      <w:pPr>
        <w:pStyle w:val="CRPD0"/>
        <w:snapToGrid w:val="0"/>
        <w:spacing w:beforeLines="50" w:before="120" w:afterLines="50" w:after="120" w:line="240" w:lineRule="auto"/>
        <w:contextualSpacing w:val="0"/>
      </w:pPr>
      <w:r>
        <w:t>在民間團體與民意代表的努力下，於</w:t>
      </w:r>
      <w:r>
        <w:t xml:space="preserve"> 2021 </w:t>
      </w:r>
      <w:r>
        <w:t>年</w:t>
      </w:r>
      <w:r>
        <w:t xml:space="preserve"> 3 </w:t>
      </w:r>
      <w:r>
        <w:t>月共同舉辦「障礙者防疫措施與醫療服務改善座談會」，並且衛福部長陳時中受邀出席討論，雖肯定政府的努力與正</w:t>
      </w:r>
      <w:r w:rsidR="009B2C27">
        <w:rPr>
          <w:rFonts w:hint="eastAsia"/>
        </w:rPr>
        <w:t>視</w:t>
      </w:r>
      <w:r>
        <w:t>障礙者的訴求，但仍須指出政府對障礙者權利的重視仍不夠積極。</w:t>
      </w:r>
    </w:p>
    <w:p w14:paraId="11CB6515" w14:textId="77777777" w:rsidR="00CD602A" w:rsidRDefault="00CD602A" w:rsidP="000D6EB4">
      <w:pPr>
        <w:pStyle w:val="CRPD0"/>
        <w:snapToGrid w:val="0"/>
        <w:spacing w:beforeLines="50" w:before="120" w:afterLines="50" w:after="120" w:line="240" w:lineRule="auto"/>
        <w:contextualSpacing w:val="0"/>
      </w:pPr>
      <w:r>
        <w:t>建議：</w:t>
      </w:r>
    </w:p>
    <w:p w14:paraId="42F19917" w14:textId="035B7ED8" w:rsidR="00CD602A" w:rsidRDefault="00CD602A" w:rsidP="00311C69">
      <w:pPr>
        <w:pStyle w:val="CRPD0"/>
        <w:numPr>
          <w:ilvl w:val="1"/>
          <w:numId w:val="5"/>
        </w:numPr>
        <w:snapToGrid w:val="0"/>
        <w:spacing w:beforeLines="50" w:before="120" w:afterLines="50" w:after="120" w:line="240" w:lineRule="auto"/>
        <w:contextualSpacing w:val="0"/>
      </w:pPr>
      <w:r>
        <w:t>國家平時在各式政策與法律的研擬、商討與訂定過程，應廣納多元群眾的經驗與建議，並依據</w:t>
      </w:r>
      <w:r>
        <w:t xml:space="preserve"> CRPD </w:t>
      </w:r>
      <w:r>
        <w:t>初次結論性意見</w:t>
      </w:r>
      <w:r w:rsidR="00BF246B">
        <w:t>第</w:t>
      </w:r>
      <w:r>
        <w:t>71</w:t>
      </w:r>
      <w:r w:rsidR="00DD5550">
        <w:t>點</w:t>
      </w:r>
      <w:r>
        <w:t xml:space="preserve"> a </w:t>
      </w:r>
      <w:r>
        <w:t>項「身心障礙者取得補助及津貼的資格，應獨立於其家庭經濟情況。」檢討我國針對身心障礙者與脆弱族群之社會救助制度。</w:t>
      </w:r>
      <w:r w:rsidRPr="00D0309D">
        <w:rPr>
          <w:rStyle w:val="af6"/>
          <w:rFonts w:ascii="Skeena Display" w:hAnsi="Skeena Display"/>
          <w:color w:val="521B93"/>
          <w:sz w:val="32"/>
          <w:szCs w:val="32"/>
        </w:rPr>
        <w:footnoteReference w:id="59"/>
      </w:r>
      <w:r>
        <w:t>不僅讓國家政策更廣泛澤被所有人、盡可能不遺漏任何人在法律保障與規定範疇外，更透過法律規定，提升人民對脆弱族群的意識。</w:t>
      </w:r>
    </w:p>
    <w:p w14:paraId="498AE59D" w14:textId="77777777" w:rsidR="00CD602A" w:rsidRPr="00CD602A" w:rsidRDefault="00CD602A" w:rsidP="00311C69">
      <w:pPr>
        <w:pStyle w:val="CRPD0"/>
        <w:numPr>
          <w:ilvl w:val="1"/>
          <w:numId w:val="5"/>
        </w:numPr>
        <w:snapToGrid w:val="0"/>
        <w:spacing w:beforeLines="50" w:before="120" w:afterLines="50" w:after="120" w:line="240" w:lineRule="auto"/>
        <w:contextualSpacing w:val="0"/>
      </w:pPr>
      <w:r w:rsidRPr="00CD602A">
        <w:t>因應緊急災難所訂定的特別條例，國家更應在立法過程請益脆弱族群的生活處境與建議，確保法律內容能積極保障他們的權益，避免他們因緊急災難落入更艱難的處境。</w:t>
      </w:r>
    </w:p>
    <w:p w14:paraId="7097A534" w14:textId="77777777" w:rsidR="00CD602A" w:rsidRPr="00CD602A" w:rsidRDefault="00CD602A" w:rsidP="00311C69">
      <w:pPr>
        <w:pStyle w:val="CRPD0"/>
        <w:numPr>
          <w:ilvl w:val="1"/>
          <w:numId w:val="5"/>
        </w:numPr>
        <w:snapToGrid w:val="0"/>
        <w:spacing w:beforeLines="50" w:before="120" w:afterLines="50" w:after="120" w:line="240" w:lineRule="auto"/>
        <w:contextualSpacing w:val="0"/>
      </w:pPr>
      <w:r w:rsidRPr="00CD602A">
        <w:t>政策制定上，國家亦應根據過去經驗，研擬緊急危難發生時醫療資源的分配辦法。以期在發生緊急危難時，降低醫療資源短缺與資源分配問題所產生的社會衝擊與不安。並應確保障礙者等脆弱族群生存所必須之資源與支持，不會因緊急危難情況而縮減。</w:t>
      </w:r>
    </w:p>
    <w:p w14:paraId="04A9AEAF" w14:textId="77777777" w:rsidR="00CD602A" w:rsidRPr="00B11C58" w:rsidRDefault="00CD602A" w:rsidP="00B11C58">
      <w:pPr>
        <w:pStyle w:val="3"/>
        <w:spacing w:before="120" w:after="120"/>
      </w:pPr>
      <w:bookmarkStart w:id="131" w:name="_3whwml4" w:colFirst="0" w:colLast="0"/>
      <w:bookmarkStart w:id="132" w:name="_Toc72870710"/>
      <w:bookmarkEnd w:id="131"/>
      <w:r w:rsidRPr="00B11C58">
        <w:t>防疫資訊未落實無障礙格式，影響障礙者「知」的權利</w:t>
      </w:r>
      <w:bookmarkEnd w:id="132"/>
    </w:p>
    <w:p w14:paraId="7C9F2D89" w14:textId="77777777" w:rsidR="00CD602A" w:rsidRDefault="00CD602A" w:rsidP="000D6EB4">
      <w:pPr>
        <w:pStyle w:val="CRPD0"/>
        <w:snapToGrid w:val="0"/>
        <w:spacing w:beforeLines="50" w:before="120" w:afterLines="50" w:after="120" w:line="240" w:lineRule="auto"/>
        <w:contextualSpacing w:val="0"/>
      </w:pPr>
      <w:r>
        <w:t>國家衛生指揮中心中央流行疫情指揮中心</w:t>
      </w:r>
      <w:r>
        <w:t xml:space="preserve"> (</w:t>
      </w:r>
      <w:r>
        <w:t>下簡稱疫情指揮中心</w:t>
      </w:r>
      <w:r>
        <w:t xml:space="preserve">) </w:t>
      </w:r>
      <w:r>
        <w:t>對疫情即時資訊的揭露方式，侵害障礙族群「知」的權利。記者會僅安排手語翻譯人員，相關資訊揭露亦缺乏多元無障礙的方式，忽略不諳手語之聽覺障礙者、智能障礙者與視障者等其他障礙者的多元樣態，對於知識獲取的方式有不同需求。不夠多元的資訊揭露方式，顯示國家對於障礙者的理解與想像過於扁平，侷限他們自主、即時與有效獲取資訊的機會。</w:t>
      </w:r>
    </w:p>
    <w:p w14:paraId="01A2E94B" w14:textId="10CC04DD" w:rsidR="00CD602A" w:rsidRDefault="00CD602A" w:rsidP="000D6EB4">
      <w:pPr>
        <w:pStyle w:val="CRPD0"/>
        <w:snapToGrid w:val="0"/>
        <w:spacing w:beforeLines="50" w:before="120" w:afterLines="50" w:after="120" w:line="240" w:lineRule="auto"/>
        <w:contextualSpacing w:val="0"/>
      </w:pPr>
      <w:r>
        <w:t>另一方面，國家在跟聽覺與語言障礙者溝通方式的知識不足，導致無法有效傳達防疫資訊與進行協助。例如國境入口處的宣導遺漏聽覺與語言障礙者獲取資訊的方式，使聽覺與語言障礙者入境時不知道必須配合檢疫；</w:t>
      </w:r>
      <w:r>
        <w:t xml:space="preserve">1922 </w:t>
      </w:r>
      <w:r>
        <w:t>防疫專線沒有聽語障服務，有相關需求者需自行變通改撥</w:t>
      </w:r>
      <w:r>
        <w:t xml:space="preserve"> 1999 </w:t>
      </w:r>
      <w:r>
        <w:t>轉接；居家檢疫期間，相關單位仍以電話語音方式關懷居家</w:t>
      </w:r>
      <w:r w:rsidR="00994EFD">
        <w:rPr>
          <w:rFonts w:hint="eastAsia"/>
        </w:rPr>
        <w:t>檢疫</w:t>
      </w:r>
      <w:r>
        <w:t>者，即使知道對象為聽覺與語言障礙者也不知如何變通。</w:t>
      </w:r>
    </w:p>
    <w:p w14:paraId="61DC93EC" w14:textId="50EB95BC" w:rsidR="00CD602A" w:rsidRDefault="00CD602A" w:rsidP="000D6EB4">
      <w:pPr>
        <w:pStyle w:val="CRPD0"/>
        <w:snapToGrid w:val="0"/>
        <w:spacing w:beforeLines="50" w:before="120" w:afterLines="50" w:after="120" w:line="240" w:lineRule="auto"/>
        <w:contextualSpacing w:val="0"/>
      </w:pPr>
      <w:r>
        <w:t>承上</w:t>
      </w:r>
      <w:r w:rsidR="007F4A88">
        <w:t>點</w:t>
      </w:r>
      <w:r>
        <w:t>，狀況同樣發生在聽障者之外的障礙族群身上。國家防疫資訊與協助方法不夠老嫗能解，例如居家檢疫與居家隔離字面意義不夠清楚，障礙者難直接透過文字理解兩者差異。防疫資訊不夠簡單清晰，無法讓所有民眾在看到資訊的同時，得以馬上了解政策方向；雖然政府於</w:t>
      </w:r>
      <w:r>
        <w:t xml:space="preserve"> 2020 </w:t>
      </w:r>
      <w:r>
        <w:t>年</w:t>
      </w:r>
      <w:r>
        <w:t xml:space="preserve"> 7 </w:t>
      </w:r>
      <w:r>
        <w:t>月完成與公告【易讀版】新冠肺炎防疫手冊，但其後疫情指揮中心更新之快訊沒有同時公布易讀與多元無障礙格式，致使障礙者獲取防疫資訊的障礙增加且無法即時獲取第一手防疫資訊。</w:t>
      </w:r>
    </w:p>
    <w:p w14:paraId="6623AEFB" w14:textId="77777777" w:rsidR="00CD602A" w:rsidRPr="00B11C58" w:rsidRDefault="00CD602A" w:rsidP="00B11C58">
      <w:pPr>
        <w:pStyle w:val="3"/>
        <w:spacing w:before="120" w:after="120"/>
      </w:pPr>
      <w:bookmarkStart w:id="133" w:name="_2bn6wsx" w:colFirst="0" w:colLast="0"/>
      <w:bookmarkStart w:id="134" w:name="_Toc72870711"/>
      <w:bookmarkEnd w:id="133"/>
      <w:r w:rsidRPr="00B11C58">
        <w:t>醫療體系與支持服務障礙意識不足，損害障礙者醫療近用的權利</w:t>
      </w:r>
      <w:bookmarkEnd w:id="134"/>
    </w:p>
    <w:p w14:paraId="01FCCE38" w14:textId="77777777" w:rsidR="00CD602A" w:rsidRDefault="00CD602A" w:rsidP="000D6EB4">
      <w:pPr>
        <w:pStyle w:val="CRPD0"/>
        <w:snapToGrid w:val="0"/>
        <w:spacing w:beforeLines="50" w:before="120" w:afterLines="50" w:after="120" w:line="240" w:lineRule="auto"/>
        <w:contextualSpacing w:val="0"/>
      </w:pPr>
      <w:r>
        <w:t>醫療院所臨時戶外採檢區的規劃設計，提高障礙者在疫情期間的就醫門檻：基於防疫之故，疫情期間有呼吸道症狀或發燒的病患需走急診就診；急診就診則需在醫療</w:t>
      </w:r>
      <w:r>
        <w:lastRenderedPageBreak/>
        <w:t>院所外搭設的臨時戶外採檢區進行採檢，採檢原則是一次僅能有一位病患與醫護人員在其內，導致障礙者的照護人員無法陪同進入採檢區給予即時且到位的協助。另外，戶外採檢區以防止感染為由，僅提供一般流動廁所卻不提供無障礙流動廁所，影響障礙者於採檢區內的基本權利</w:t>
      </w:r>
      <w:r>
        <w:t xml:space="preserve"> (</w:t>
      </w:r>
      <w:r>
        <w:t>甚至在障礙者提出建議後，連一般流動廁所皆被撤除。</w:t>
      </w:r>
      <w:r>
        <w:t xml:space="preserve">) </w:t>
      </w:r>
    </w:p>
    <w:p w14:paraId="5A7FF78F" w14:textId="77777777" w:rsidR="00CD602A" w:rsidRDefault="00CD602A" w:rsidP="000D6EB4">
      <w:pPr>
        <w:pStyle w:val="CRPD0"/>
        <w:snapToGrid w:val="0"/>
        <w:spacing w:beforeLines="50" w:before="120" w:afterLines="50" w:after="120" w:line="240" w:lineRule="auto"/>
        <w:contextualSpacing w:val="0"/>
      </w:pPr>
      <w:r>
        <w:t>負壓隔離病房中對障礙者的阻礙：負壓隔離病房未設有便盆椅、無附設移位床與移位區等移位輔具、病房內衛浴空間非無障礙設計且空間狹小甚至設有門檻，以及房內呼叫鈴的位置設計不利於障礙者使用、護理人員僅有特定且有限的時間才可進入隔離病房等等事例，再再顯示醫療院所面對障礙者缺乏合理調整的醫療模式。</w:t>
      </w:r>
    </w:p>
    <w:p w14:paraId="7A491226" w14:textId="02FB6928" w:rsidR="00CD602A" w:rsidRDefault="00CD602A" w:rsidP="000D6EB4">
      <w:pPr>
        <w:pStyle w:val="CRPD0"/>
        <w:snapToGrid w:val="0"/>
        <w:spacing w:beforeLines="50" w:before="120" w:afterLines="50" w:after="120" w:line="240" w:lineRule="auto"/>
        <w:contextualSpacing w:val="0"/>
      </w:pPr>
      <w:r>
        <w:t>負壓隔離病房規劃欠缺考量，嚴重侵害障礙者於房內的隱私：負壓隔離病房為「方便」護理人員隨時了解房內病患狀態，拆除所有布簾並裝載</w:t>
      </w:r>
      <w:r>
        <w:t xml:space="preserve"> 24 </w:t>
      </w:r>
      <w:r>
        <w:t>小時全景式監控攝影機；加上隔離病房之浴廁空間並非無障礙設計，使輪椅使用者住進負壓隔離病房後，只能在無任何遮蔽的環境中更衣如廁，使用輪椅的障礙者在負壓隔離病房內毫無隱私可言。</w:t>
      </w:r>
    </w:p>
    <w:p w14:paraId="604A2D8B" w14:textId="77777777" w:rsidR="00CD602A" w:rsidRDefault="00CD602A" w:rsidP="000D6EB4">
      <w:pPr>
        <w:pStyle w:val="CRPD0"/>
        <w:snapToGrid w:val="0"/>
        <w:spacing w:beforeLines="50" w:before="120" w:afterLines="50" w:after="120" w:line="240" w:lineRule="auto"/>
        <w:contextualSpacing w:val="0"/>
      </w:pPr>
      <w:r>
        <w:t>醫療院所與醫事人員缺乏對罕病患者的認知，以至緊急危難發生時欠缺相應的變通能力：例如曾有護理人員需抽痰進行檢驗，而試圖使用侵入式管子插入罕病患者的喉嚨；但這種做法其實容易引發患者肺炎症狀的產生，使病情加重。</w:t>
      </w:r>
    </w:p>
    <w:p w14:paraId="18C22383" w14:textId="77777777" w:rsidR="00CD602A" w:rsidRDefault="00CD602A" w:rsidP="000D6EB4">
      <w:pPr>
        <w:pStyle w:val="CRPD0"/>
        <w:snapToGrid w:val="0"/>
        <w:spacing w:beforeLines="50" w:before="120" w:afterLines="50" w:after="120" w:line="240" w:lineRule="auto"/>
        <w:contextualSpacing w:val="0"/>
      </w:pPr>
      <w:r>
        <w:t>思覺失調症患者更難獲得穩定治療：因工作穩定度與家庭經濟受疫情影響惡化，加上擔心在復健機構可能提高染疫之風險，導致思覺失調症患者的治療受到衝擊甚至中斷；當病患與家屬為社會脆弱族群時，基本生活負擔與醫療支出成為他們需要權衡取捨的問題。平時醫療政策對思覺失調症患者的健保給付與其他支持之不足，在疫情期間更加劇他們的弱勢處境。</w:t>
      </w:r>
    </w:p>
    <w:p w14:paraId="6AD90F49" w14:textId="77777777" w:rsidR="00CD602A" w:rsidRPr="00B11C58" w:rsidRDefault="00CD602A" w:rsidP="00B11C58">
      <w:pPr>
        <w:pStyle w:val="3"/>
        <w:spacing w:before="120" w:after="120"/>
      </w:pPr>
      <w:bookmarkStart w:id="135" w:name="_qsh70q" w:colFirst="0" w:colLast="0"/>
      <w:bookmarkStart w:id="136" w:name="_Toc72870712"/>
      <w:bookmarkEnd w:id="135"/>
      <w:r w:rsidRPr="00B11C58">
        <w:t>防疫物資與政策規劃忽視障礙者處境</w:t>
      </w:r>
      <w:bookmarkEnd w:id="136"/>
    </w:p>
    <w:p w14:paraId="242C544A" w14:textId="77777777" w:rsidR="00CD602A" w:rsidRDefault="00CD602A" w:rsidP="000D6EB4">
      <w:pPr>
        <w:pStyle w:val="CRPD0"/>
        <w:snapToGrid w:val="0"/>
        <w:spacing w:beforeLines="50" w:before="120" w:afterLines="50" w:after="120" w:line="240" w:lineRule="auto"/>
        <w:contextualSpacing w:val="0"/>
      </w:pPr>
      <w:r>
        <w:t>實名配額領取口罩的制度，缺乏友善障礙者購買的政策與無障礙環境的規劃：初期藥局排隊購買時，障礙者需要先找到無障礙設計的藥局；但無障礙通道常比一般出入口更花時間，也跟排隊購買口罩的隊伍不相吻合，導致障礙者難以成功在藥局購買口罩。政策滾動式修正後，看似透過健保快易通</w:t>
      </w:r>
      <w:r>
        <w:t xml:space="preserve"> App </w:t>
      </w:r>
      <w:r>
        <w:t>預購解決現場排隊的困境，但</w:t>
      </w:r>
      <w:r>
        <w:t xml:space="preserve"> App </w:t>
      </w:r>
      <w:r>
        <w:t>的視障導讀功能直至</w:t>
      </w:r>
      <w:r>
        <w:t xml:space="preserve"> 2020 </w:t>
      </w:r>
      <w:r>
        <w:t>年</w:t>
      </w:r>
      <w:r>
        <w:t xml:space="preserve"> 4 </w:t>
      </w:r>
      <w:r>
        <w:t>月才正式上線，</w:t>
      </w:r>
      <w:r w:rsidRPr="00D0309D">
        <w:rPr>
          <w:rFonts w:ascii="Skeena Display" w:hAnsi="Skeena Display"/>
          <w:color w:val="521B93"/>
          <w:sz w:val="32"/>
          <w:szCs w:val="32"/>
          <w:vertAlign w:val="superscript"/>
        </w:rPr>
        <w:footnoteReference w:id="60"/>
      </w:r>
      <w:r>
        <w:t>且介面仍不利年長者操作使用，反倒增加障礙者與年長者取得防疫物資的難度。</w:t>
      </w:r>
    </w:p>
    <w:p w14:paraId="53AA5C98" w14:textId="0DA54A0A" w:rsidR="00CD602A" w:rsidRDefault="00CD602A" w:rsidP="000D6EB4">
      <w:pPr>
        <w:pStyle w:val="CRPD0"/>
        <w:snapToGrid w:val="0"/>
        <w:spacing w:beforeLines="50" w:before="120" w:afterLines="50" w:after="120" w:line="240" w:lineRule="auto"/>
        <w:contextualSpacing w:val="0"/>
      </w:pPr>
      <w:r>
        <w:t>一般醫療口罩的設計未妥善考量障礙者的處境：例如小耳症患者因耳朵構造的不同，無法妥善配戴一般醫療用口罩；腦麻患者因流口水無法保持口罩乾燥，影響口罩的防禦功能；一般醫療口罩的設計，使</w:t>
      </w:r>
      <w:r w:rsidR="00B95063">
        <w:rPr>
          <w:rFonts w:hint="eastAsia"/>
        </w:rPr>
        <w:t>得</w:t>
      </w:r>
      <w:r>
        <w:t>用唇語溝通</w:t>
      </w:r>
      <w:r w:rsidR="00B95063">
        <w:rPr>
          <w:rFonts w:hint="eastAsia"/>
        </w:rPr>
        <w:t>的</w:t>
      </w:r>
      <w:r>
        <w:t>聽覺障礙者無法妥善閱讀溝通所需資訊；甚至為</w:t>
      </w:r>
      <w:r w:rsidR="00F30A79">
        <w:rPr>
          <w:rFonts w:hint="eastAsia"/>
        </w:rPr>
        <w:t>聽覺與語言障礙者</w:t>
      </w:r>
      <w:r>
        <w:t>設計的口罩，仍然從聽人角度想像聽覺與語言障礙者的需求，進行相關設計與製作。</w:t>
      </w:r>
    </w:p>
    <w:p w14:paraId="49AF1886" w14:textId="7227B686" w:rsidR="00CD602A" w:rsidRDefault="00CD602A" w:rsidP="000D6EB4">
      <w:pPr>
        <w:pStyle w:val="CRPD0"/>
        <w:snapToGrid w:val="0"/>
        <w:spacing w:beforeLines="50" w:before="120" w:afterLines="50" w:after="120" w:line="240" w:lineRule="auto"/>
        <w:contextualSpacing w:val="0"/>
      </w:pPr>
      <w:r>
        <w:t>搭乘大眾交通工具與進入密閉式公共場合須全程配戴口罩的政策，嚴重影響障礙者交通、進入公共場合與享受公共服務的權利，甚至影響他們自立生活的可行性。有些障礙者因自身狀態無法長時間配戴口罩，例如：失智與心智障礙者、心肺功能較差者，或上述提到的小耳症患者等，單一的要求民眾近用公共服務時必須配戴口罩，卻沒有為這些障礙者提供符合他們自立生活所需的防疫物資，顯然對於人之多元樣</w:t>
      </w:r>
      <w:r>
        <w:lastRenderedPageBreak/>
        <w:t>態的理解與想像過於扁平化。</w:t>
      </w:r>
    </w:p>
    <w:p w14:paraId="5D4C9655" w14:textId="5709BF17" w:rsidR="00CD602A" w:rsidRPr="00B11C58" w:rsidRDefault="00CD602A" w:rsidP="00B11C58">
      <w:pPr>
        <w:pStyle w:val="3"/>
        <w:spacing w:before="120" w:after="120"/>
      </w:pPr>
      <w:bookmarkStart w:id="137" w:name="_3as4poj" w:colFirst="0" w:colLast="0"/>
      <w:bookmarkStart w:id="138" w:name="_Toc72870713"/>
      <w:bookmarkEnd w:id="137"/>
      <w:r w:rsidRPr="00B11C58">
        <w:t>隔離機構</w:t>
      </w:r>
      <w:r w:rsidR="00B35140" w:rsidRPr="00B11C58">
        <w:t>/</w:t>
      </w:r>
      <w:r w:rsidRPr="00B11C58">
        <w:t>院所的雙重隔離，輕忽住院者的身心健康</w:t>
      </w:r>
      <w:bookmarkEnd w:id="138"/>
    </w:p>
    <w:p w14:paraId="5E3029EC" w14:textId="77777777" w:rsidR="00CD602A" w:rsidRDefault="00CD602A" w:rsidP="000D6EB4">
      <w:pPr>
        <w:pStyle w:val="CRPD0"/>
        <w:snapToGrid w:val="0"/>
        <w:spacing w:beforeLines="50" w:before="120" w:afterLines="50" w:after="120" w:line="240" w:lineRule="auto"/>
        <w:contextualSpacing w:val="0"/>
      </w:pPr>
      <w:r>
        <w:t>醫療機構對住院患者的隔離：行政院於</w:t>
      </w:r>
      <w:r>
        <w:t xml:space="preserve"> 2020 </w:t>
      </w:r>
      <w:r>
        <w:t>年</w:t>
      </w:r>
      <w:r>
        <w:t xml:space="preserve"> 2 </w:t>
      </w:r>
      <w:r>
        <w:t>月</w:t>
      </w:r>
      <w:r>
        <w:t xml:space="preserve"> 27 </w:t>
      </w:r>
      <w:r>
        <w:t>日將疫情指揮中心提升為一級開設，隨之有醫療機構開始禁止住院患者親友的探訪權利；疫情指揮中心更於</w:t>
      </w:r>
      <w:r>
        <w:t xml:space="preserve"> 2020 </w:t>
      </w:r>
      <w:r>
        <w:t>年</w:t>
      </w:r>
      <w:r>
        <w:t xml:space="preserve"> 4 </w:t>
      </w:r>
      <w:r>
        <w:t>月</w:t>
      </w:r>
      <w:r>
        <w:t xml:space="preserve"> 3 </w:t>
      </w:r>
      <w:r>
        <w:t>日下令醫療院所除特殊狀況不得探病。</w:t>
      </w:r>
      <w:r w:rsidRPr="00D0309D">
        <w:rPr>
          <w:rFonts w:ascii="Skeena Display" w:hAnsi="Skeena Display"/>
          <w:color w:val="521B93"/>
          <w:sz w:val="32"/>
          <w:szCs w:val="32"/>
          <w:vertAlign w:val="superscript"/>
        </w:rPr>
        <w:footnoteReference w:id="61"/>
      </w:r>
      <w:r>
        <w:t>不只影響罕病患者要</w:t>
      </w:r>
      <w:r>
        <w:t xml:space="preserve"> 24 </w:t>
      </w:r>
      <w:r>
        <w:t>小時有照護人員的需求，更因政策切斷住院患者與外界親友的連結，忽視社會支持網絡對於患者的心理健康，具有積極的支持作用。</w:t>
      </w:r>
    </w:p>
    <w:p w14:paraId="78C523EA" w14:textId="77777777" w:rsidR="00CD602A" w:rsidRDefault="00CD602A" w:rsidP="000D6EB4">
      <w:pPr>
        <w:pStyle w:val="CRPD0"/>
        <w:snapToGrid w:val="0"/>
        <w:spacing w:beforeLines="50" w:before="120" w:afterLines="50" w:after="120" w:line="240" w:lineRule="auto"/>
        <w:contextualSpacing w:val="0"/>
      </w:pPr>
      <w:r>
        <w:t>在精神醫療院所中的障礙者處境更為嚴峻，不只親友探視權利被禁止，院方更以防疫為由，連呼吸新鮮空氣的機會都被禁止；也因不允許心理社會障礙者攜帶手機進入房間，徹底切斷心理社會障礙者與外界聯繫的機會。兩者皆嚴重影響身心健康，甚至增加障礙者出院復歸社會的阻礙。</w:t>
      </w:r>
    </w:p>
    <w:p w14:paraId="3DFFB867" w14:textId="77777777" w:rsidR="00CD602A" w:rsidRDefault="00CD602A" w:rsidP="000D6EB4">
      <w:pPr>
        <w:pStyle w:val="CRPD0"/>
        <w:snapToGrid w:val="0"/>
        <w:spacing w:beforeLines="50" w:before="120" w:afterLines="50" w:after="120" w:line="240" w:lineRule="auto"/>
        <w:contextualSpacing w:val="0"/>
      </w:pPr>
      <w:r>
        <w:t>社區與機構服務可能因疫情影響，導致照護人力的缺乏或基於防疫之故停止居家照護的服務，進而使平時仰賴其服務與支持生活的民眾失去依靠，影響他們生理與心理健康。甚至，疫情期間國家未能即時看到問題，適時補足照護人力、提供照護人力足夠的保障、設備與培力資源，侵害需要依靠社會服務資源支持日常生活之民眾的權益。</w:t>
      </w:r>
    </w:p>
    <w:p w14:paraId="16520C94" w14:textId="77777777" w:rsidR="00CD602A" w:rsidRDefault="00CD602A" w:rsidP="000D6EB4">
      <w:pPr>
        <w:pStyle w:val="CRPD0"/>
        <w:snapToGrid w:val="0"/>
        <w:spacing w:beforeLines="50" w:before="120" w:afterLines="50" w:after="120" w:line="240" w:lineRule="auto"/>
        <w:contextualSpacing w:val="0"/>
      </w:pPr>
      <w:r>
        <w:t>建議：</w:t>
      </w:r>
    </w:p>
    <w:p w14:paraId="64B95657" w14:textId="3469DA48" w:rsidR="00CD602A" w:rsidRDefault="00CD602A" w:rsidP="00311C69">
      <w:pPr>
        <w:pStyle w:val="CRPD0"/>
        <w:numPr>
          <w:ilvl w:val="1"/>
          <w:numId w:val="5"/>
        </w:numPr>
        <w:snapToGrid w:val="0"/>
        <w:spacing w:beforeLines="50" w:before="120" w:afterLines="50" w:after="120" w:line="240" w:lineRule="auto"/>
        <w:contextualSpacing w:val="0"/>
      </w:pPr>
      <w:r>
        <w:t>如</w:t>
      </w:r>
      <w:r>
        <w:t xml:space="preserve"> CRPD </w:t>
      </w:r>
      <w:r>
        <w:t>初次</w:t>
      </w:r>
      <w:hyperlink r:id="rId19">
        <w:r>
          <w:t>結論性意見</w:t>
        </w:r>
      </w:hyperlink>
      <w:r w:rsidR="00BF246B">
        <w:t>第</w:t>
      </w:r>
      <w:r>
        <w:t>57</w:t>
      </w:r>
      <w:r w:rsidR="00DD5550">
        <w:t>點</w:t>
      </w:r>
      <w:r>
        <w:t xml:space="preserve"> b </w:t>
      </w:r>
      <w:r>
        <w:t>項，</w:t>
      </w:r>
      <w:r w:rsidRPr="00D0309D">
        <w:rPr>
          <w:rStyle w:val="af6"/>
          <w:rFonts w:ascii="Skeena Display" w:hAnsi="Skeena Display"/>
          <w:color w:val="521B93"/>
          <w:sz w:val="32"/>
          <w:szCs w:val="32"/>
        </w:rPr>
        <w:footnoteReference w:id="62"/>
      </w:r>
      <w:r>
        <w:t>國家「採行必要措施，以執行公私部門資通訊近用相關法規，為各類身心障礙者提供適當技術及格式。」國家政策宣導與執行的規劃，平時就應納入各種多元無障礙的資訊傳達方式，為各類障礙者提供相應的技術與格式，面對突發的疫情期間更應快速應變與執行。</w:t>
      </w:r>
    </w:p>
    <w:p w14:paraId="353239DF" w14:textId="3263CFCD" w:rsidR="00CD602A" w:rsidRDefault="00CD602A" w:rsidP="00311C69">
      <w:pPr>
        <w:pStyle w:val="CRPD0"/>
        <w:numPr>
          <w:ilvl w:val="1"/>
          <w:numId w:val="5"/>
        </w:numPr>
        <w:snapToGrid w:val="0"/>
        <w:spacing w:beforeLines="50" w:before="120" w:afterLines="50" w:after="120" w:line="240" w:lineRule="auto"/>
        <w:contextualSpacing w:val="0"/>
      </w:pPr>
      <w:r>
        <w:t>承上</w:t>
      </w:r>
      <w:r w:rsidR="007F4A88">
        <w:t>點</w:t>
      </w:r>
      <w:r>
        <w:t>，應立法強制要求國家資訊揭露、公共政策宣導與各新聞台應納入多元無障礙的格式。包含手語翻譯、提供字幕、同步提供通用格式的電子檔、語音檔與易讀版本。透過多元無障礙格式的資訊宣傳，使障礙者能即時同步了解資訊。</w:t>
      </w:r>
    </w:p>
    <w:p w14:paraId="62E2F9ED" w14:textId="77777777" w:rsidR="00CD602A" w:rsidRDefault="00CD602A" w:rsidP="00311C69">
      <w:pPr>
        <w:pStyle w:val="CRPD0"/>
        <w:numPr>
          <w:ilvl w:val="1"/>
          <w:numId w:val="5"/>
        </w:numPr>
        <w:snapToGrid w:val="0"/>
        <w:spacing w:beforeLines="50" w:before="120" w:afterLines="50" w:after="120" w:line="240" w:lineRule="auto"/>
        <w:contextualSpacing w:val="0"/>
      </w:pPr>
      <w:r>
        <w:t>除此之外，因應疫情期間架設的各式服務網站與資訊，應同步融入無障礙技術與格式，同時將相關無障礙資訊整合串聯，以易於資料查找。</w:t>
      </w:r>
    </w:p>
    <w:p w14:paraId="389AD1BD" w14:textId="5BE7CAE8" w:rsidR="00CD602A" w:rsidRDefault="00CD602A" w:rsidP="00311C69">
      <w:pPr>
        <w:pStyle w:val="CRPD0"/>
        <w:numPr>
          <w:ilvl w:val="1"/>
          <w:numId w:val="5"/>
        </w:numPr>
        <w:snapToGrid w:val="0"/>
        <w:spacing w:beforeLines="50" w:before="120" w:afterLines="50" w:after="120" w:line="240" w:lineRule="auto"/>
        <w:contextualSpacing w:val="0"/>
      </w:pPr>
      <w:r>
        <w:t>依照</w:t>
      </w:r>
      <w:r>
        <w:t xml:space="preserve"> ICESCR </w:t>
      </w:r>
      <w:hyperlink r:id="rId20">
        <w:r w:rsidR="00BF246B">
          <w:t>第</w:t>
        </w:r>
        <w:r>
          <w:t>14</w:t>
        </w:r>
        <w:r w:rsidR="00DF699A">
          <w:t>號</w:t>
        </w:r>
        <w:r>
          <w:t>一般性意見</w:t>
        </w:r>
      </w:hyperlink>
      <w:r>
        <w:t>，為使國人享受可能達到之最高健康標準的</w:t>
      </w:r>
      <w:r w:rsidR="00B13E10">
        <w:rPr>
          <w:rFonts w:hint="eastAsia"/>
        </w:rPr>
        <w:t>權利</w:t>
      </w:r>
      <w:r>
        <w:t>，國家在尊重、保護與履行健康權相關義務時，應顧及可使用性、可取得性、可接受性與品質等基本要素。</w:t>
      </w:r>
    </w:p>
    <w:p w14:paraId="266D14EE" w14:textId="77777777" w:rsidR="00CD602A" w:rsidRDefault="00CD602A" w:rsidP="00311C69">
      <w:pPr>
        <w:pStyle w:val="CRPD0"/>
        <w:numPr>
          <w:ilvl w:val="1"/>
          <w:numId w:val="5"/>
        </w:numPr>
        <w:snapToGrid w:val="0"/>
        <w:spacing w:beforeLines="50" w:before="120" w:afterLines="50" w:after="120" w:line="240" w:lineRule="auto"/>
        <w:contextualSpacing w:val="0"/>
      </w:pPr>
      <w:r>
        <w:t>醫療院所應確保候診室、就診室與儀器設備符合障礙者需求，包括提供輪椅能出入的無障礙更衣室，及獨立、安靜的候診室，讓需要情緒穩定的障礙者使用。</w:t>
      </w:r>
    </w:p>
    <w:p w14:paraId="41C8BD10" w14:textId="590A1308" w:rsidR="00CD602A" w:rsidRDefault="00CD602A" w:rsidP="00311C69">
      <w:pPr>
        <w:pStyle w:val="CRPD0"/>
        <w:numPr>
          <w:ilvl w:val="1"/>
          <w:numId w:val="5"/>
        </w:numPr>
        <w:snapToGrid w:val="0"/>
        <w:spacing w:beforeLines="50" w:before="120" w:afterLines="50" w:after="120" w:line="240" w:lineRule="auto"/>
        <w:contextualSpacing w:val="0"/>
      </w:pPr>
      <w:r>
        <w:t>醫療院所必須提供符合比例的無障礙病房。設置適合不同障礙者使用的移位床、移位區、照護床、氣墊床與洗澡床等輔具。病房內的呼叫鈴設置位</w:t>
      </w:r>
      <w:r w:rsidR="00B13E10">
        <w:rPr>
          <w:rFonts w:hint="eastAsia"/>
        </w:rPr>
        <w:t>置</w:t>
      </w:r>
      <w:r>
        <w:t>，亦必須考慮手部無力病人的使用。</w:t>
      </w:r>
    </w:p>
    <w:p w14:paraId="4D09D70B" w14:textId="665FFC72" w:rsidR="00CD602A" w:rsidRDefault="00CD602A" w:rsidP="00311C69">
      <w:pPr>
        <w:pStyle w:val="CRPD0"/>
        <w:numPr>
          <w:ilvl w:val="1"/>
          <w:numId w:val="5"/>
        </w:numPr>
        <w:snapToGrid w:val="0"/>
        <w:spacing w:beforeLines="50" w:before="120" w:afterLines="50" w:after="120" w:line="240" w:lineRule="auto"/>
        <w:contextualSpacing w:val="0"/>
      </w:pPr>
      <w:r>
        <w:t>如</w:t>
      </w:r>
      <w:r>
        <w:t xml:space="preserve"> CRPD </w:t>
      </w:r>
      <w:r>
        <w:t>初次</w:t>
      </w:r>
      <w:hyperlink r:id="rId21">
        <w:r>
          <w:t>結論性意見</w:t>
        </w:r>
      </w:hyperlink>
      <w:r w:rsidR="00BF246B">
        <w:t>第</w:t>
      </w:r>
      <w:r>
        <w:t>65</w:t>
      </w:r>
      <w:r w:rsidR="00DD5550">
        <w:t>點</w:t>
      </w:r>
      <w:r>
        <w:t>d</w:t>
      </w:r>
      <w:r>
        <w:t>項「修改標準醫療訓練，以納入身心障礙者</w:t>
      </w:r>
      <w:r>
        <w:lastRenderedPageBreak/>
        <w:t>健康照護相關課程」，</w:t>
      </w:r>
      <w:r w:rsidRPr="00D0309D">
        <w:rPr>
          <w:rStyle w:val="af6"/>
          <w:rFonts w:ascii="Skeena Display" w:hAnsi="Skeena Display"/>
          <w:color w:val="521B93"/>
          <w:sz w:val="32"/>
          <w:szCs w:val="32"/>
        </w:rPr>
        <w:footnoteReference w:id="63"/>
      </w:r>
      <w:r>
        <w:t>對第一線醫療人員進行障礙者與罕病患者相關意識提升教育，保障障礙者與罕病患者就醫時可獲得相符合的醫療對待。</w:t>
      </w:r>
    </w:p>
    <w:p w14:paraId="0D8B9EBC" w14:textId="70481896" w:rsidR="00CD602A" w:rsidRDefault="00CD602A" w:rsidP="00311C69">
      <w:pPr>
        <w:pStyle w:val="CRPD0"/>
        <w:numPr>
          <w:ilvl w:val="1"/>
          <w:numId w:val="5"/>
        </w:numPr>
        <w:snapToGrid w:val="0"/>
        <w:spacing w:beforeLines="50" w:before="120" w:afterLines="50" w:after="120" w:line="240" w:lineRule="auto"/>
        <w:contextualSpacing w:val="0"/>
      </w:pPr>
      <w:r>
        <w:t>醫療院所更須備有溝通輔助</w:t>
      </w:r>
      <w:r w:rsidR="00B13E10">
        <w:rPr>
          <w:rFonts w:hint="eastAsia"/>
        </w:rPr>
        <w:t>的</w:t>
      </w:r>
      <w:r>
        <w:t>人員與設備，讓障礙者就醫時可直接了解醫囑，並且可順利跟醫事人員表達需求。</w:t>
      </w:r>
    </w:p>
    <w:p w14:paraId="40554EB0" w14:textId="77777777" w:rsidR="00CD602A" w:rsidRDefault="00CD602A" w:rsidP="00311C69">
      <w:pPr>
        <w:pStyle w:val="CRPD0"/>
        <w:numPr>
          <w:ilvl w:val="1"/>
          <w:numId w:val="5"/>
        </w:numPr>
        <w:snapToGrid w:val="0"/>
        <w:spacing w:beforeLines="50" w:before="120" w:afterLines="50" w:after="120" w:line="240" w:lineRule="auto"/>
        <w:contextualSpacing w:val="0"/>
      </w:pPr>
      <w:r>
        <w:t>針對思覺失調症患者之醫療支持，除適用所有經濟弱勢者的經濟支持外，長遠上政府應計畫性逐步降低復健治療的經濟門檻。另一方面，研究報告指出長效針劑有助於病患復歸工作與就學，</w:t>
      </w:r>
      <w:r w:rsidRPr="00D0309D">
        <w:rPr>
          <w:rFonts w:ascii="Skeena Display" w:hAnsi="Skeena Display"/>
          <w:color w:val="521B93"/>
          <w:sz w:val="32"/>
          <w:szCs w:val="32"/>
          <w:vertAlign w:val="superscript"/>
        </w:rPr>
        <w:footnoteReference w:id="64"/>
      </w:r>
      <w:r>
        <w:t>亦提高病患穩定用藥的意願；政府應參考相關研究，研擬提供患者讓他們更易於復歸社會的藥物治療政策。</w:t>
      </w:r>
    </w:p>
    <w:p w14:paraId="23B89F37" w14:textId="77777777" w:rsidR="00CD602A" w:rsidRDefault="00CD602A" w:rsidP="00311C69">
      <w:pPr>
        <w:pStyle w:val="CRPD0"/>
        <w:numPr>
          <w:ilvl w:val="1"/>
          <w:numId w:val="5"/>
        </w:numPr>
        <w:snapToGrid w:val="0"/>
        <w:spacing w:beforeLines="50" w:before="120" w:afterLines="50" w:after="120" w:line="240" w:lineRule="auto"/>
        <w:contextualSpacing w:val="0"/>
      </w:pPr>
      <w:r>
        <w:t>國家應廣泛提供不同配戴形式的醫療用口罩，以供障礙者依照自身情況選擇購買與使用。若市場防疫物資的涵蓋範圍尚不夠全面，無法符合障礙者的需求，國家則應編列預算與投入足夠的資源進行研究、開發，訂立並且公布研發期程，在兼顧品質保證的前提下，儘快完成研發，確保國家防疫資源的供給面向所有人而未將任何群體排除在外。</w:t>
      </w:r>
    </w:p>
    <w:p w14:paraId="7CC0BC52" w14:textId="640E980B" w:rsidR="00CD602A" w:rsidRDefault="00CD602A" w:rsidP="00311C69">
      <w:pPr>
        <w:pStyle w:val="CRPD0"/>
        <w:numPr>
          <w:ilvl w:val="1"/>
          <w:numId w:val="5"/>
        </w:numPr>
        <w:snapToGrid w:val="0"/>
        <w:spacing w:beforeLines="50" w:before="120" w:afterLines="50" w:after="120" w:line="240" w:lineRule="auto"/>
        <w:contextualSpacing w:val="0"/>
      </w:pPr>
      <w:r>
        <w:t>如</w:t>
      </w:r>
      <w:r>
        <w:t xml:space="preserve"> CRPD </w:t>
      </w:r>
      <w:r>
        <w:t>初次結論性意見</w:t>
      </w:r>
      <w:r w:rsidR="00BF246B">
        <w:t>第</w:t>
      </w:r>
      <w:r>
        <w:t>33</w:t>
      </w:r>
      <w:r w:rsidR="00DD5550">
        <w:t>點</w:t>
      </w:r>
      <w:r>
        <w:t xml:space="preserve"> a </w:t>
      </w:r>
      <w:r>
        <w:t>項，</w:t>
      </w:r>
      <w:r w:rsidRPr="00D0309D">
        <w:rPr>
          <w:rStyle w:val="af6"/>
          <w:rFonts w:ascii="Skeena Display" w:hAnsi="Skeena Display"/>
          <w:color w:val="521B93"/>
          <w:sz w:val="32"/>
          <w:szCs w:val="32"/>
        </w:rPr>
        <w:footnoteReference w:id="65"/>
      </w:r>
      <w:r>
        <w:t>國家應持續「擬訂無障礙環境全面行動計畫，採行一致的標準、監督及執行機制，包括不符規定者的罰則、期程及預算，以確保辦公室、工作場所、基礎設施、人行環境及大眾運輸</w:t>
      </w:r>
      <w:r>
        <w:t xml:space="preserve"> (</w:t>
      </w:r>
      <w:r>
        <w:t>包括計程車</w:t>
      </w:r>
      <w:r>
        <w:t xml:space="preserve">) </w:t>
      </w:r>
      <w:r>
        <w:t>均能達到無障礙目標，無論城鄉或公私部門。」面對供公眾使用的場所</w:t>
      </w:r>
      <w:r>
        <w:t xml:space="preserve"> (</w:t>
      </w:r>
      <w:r>
        <w:t>包括旅館、飯店等觀光旅館建築</w:t>
      </w:r>
      <w:r>
        <w:t>)</w:t>
      </w:r>
      <w:r>
        <w:t>，為設置輔具設施與溝通輔助提供必要支持。甚至重新檢視與修訂現行無障礙法規，逐步解決環境與制度造成的障礙，確保民眾享有實質平等。</w:t>
      </w:r>
    </w:p>
    <w:p w14:paraId="0905909A" w14:textId="77777777" w:rsidR="00CD602A" w:rsidRDefault="00CD602A" w:rsidP="00311C69">
      <w:pPr>
        <w:pStyle w:val="CRPD0"/>
        <w:numPr>
          <w:ilvl w:val="1"/>
          <w:numId w:val="5"/>
        </w:numPr>
        <w:snapToGrid w:val="0"/>
        <w:spacing w:beforeLines="50" w:before="120" w:afterLines="50" w:after="120" w:line="240" w:lineRule="auto"/>
        <w:contextualSpacing w:val="0"/>
      </w:pPr>
      <w:r>
        <w:t>國家應針對住院或長住護理之家等隔離機構民眾的需求，研擬一級開設情況下的照護辦法，以保障他們的身心健康權益。另一方面，應編配足夠資源，提供補償方式給住院患者或長住護理之家等隔離機構的民眾，讓他們在疫情隔離期間不至與外界親友失去聯繫，以保障其心理健康。補償方式可能是透過架設線上資源，或其他可有效與社會聯繫、增加人際互動的方法。</w:t>
      </w:r>
    </w:p>
    <w:p w14:paraId="35890C55" w14:textId="20793180" w:rsidR="00CD602A" w:rsidRDefault="00CD602A" w:rsidP="00311C69">
      <w:pPr>
        <w:pStyle w:val="CRPD0"/>
        <w:numPr>
          <w:ilvl w:val="1"/>
          <w:numId w:val="5"/>
        </w:numPr>
        <w:snapToGrid w:val="0"/>
        <w:spacing w:beforeLines="50" w:before="120" w:afterLines="50" w:after="120" w:line="240" w:lineRule="auto"/>
        <w:contextualSpacing w:val="0"/>
      </w:pPr>
      <w:r>
        <w:t>國家應正視保障國民心理健康與社區</w:t>
      </w:r>
      <w:r w:rsidR="00B35140">
        <w:t>/</w:t>
      </w:r>
      <w:r>
        <w:t>機構支持服務的重要性，制定執行方法與相應的薪資水準，積極培養心理或生理健康照護人員。亦應確保社福保障政策足夠完備、提供必要設備及充足服務人力支持給提供支持服務的單位，並且提供完善的培力資源，以保障國人健康。另一方面，應編配足夠預算、人力與資源，使居家照護服務不會因緊急危難時期而停止或減少。</w:t>
      </w:r>
    </w:p>
    <w:p w14:paraId="65AAEF0B" w14:textId="77777777" w:rsidR="00CD602A" w:rsidRPr="00B11C58" w:rsidRDefault="00CD602A" w:rsidP="00B11C58">
      <w:pPr>
        <w:pStyle w:val="3"/>
        <w:spacing w:before="120" w:after="120"/>
      </w:pPr>
      <w:bookmarkStart w:id="139" w:name="_2xcytpi" w:colFirst="0" w:colLast="0"/>
      <w:bookmarkStart w:id="140" w:name="_Toc72870714"/>
      <w:bookmarkEnd w:id="139"/>
      <w:r w:rsidRPr="00B11C58">
        <w:t>防疫封鎖政策增加脆弱群體暴露於家庭暴力的風險</w:t>
      </w:r>
      <w:bookmarkEnd w:id="140"/>
    </w:p>
    <w:p w14:paraId="69A174DA" w14:textId="77777777" w:rsidR="00CD602A" w:rsidRDefault="00CD602A" w:rsidP="000D6EB4">
      <w:pPr>
        <w:pStyle w:val="CRPD0"/>
        <w:snapToGrid w:val="0"/>
        <w:spacing w:beforeLines="50" w:before="120" w:afterLines="50" w:after="120" w:line="240" w:lineRule="auto"/>
        <w:contextualSpacing w:val="0"/>
      </w:pPr>
      <w:r>
        <w:t>障礙者、婦女、兒少與原住民族為易遭受家庭暴力的特殊敏感族群：疫情影響整體經濟，失業、減班減薪之勞工人數急遽增加，</w:t>
      </w:r>
      <w:r w:rsidRPr="00D0309D">
        <w:rPr>
          <w:rFonts w:ascii="Skeena Display" w:hAnsi="Skeena Display"/>
          <w:color w:val="521B93"/>
          <w:sz w:val="32"/>
          <w:szCs w:val="32"/>
          <w:vertAlign w:val="superscript"/>
        </w:rPr>
        <w:footnoteReference w:id="66"/>
      </w:r>
      <w:r>
        <w:t>造成處於產業弱勢的族群頓時失去家</w:t>
      </w:r>
      <w:r>
        <w:lastRenderedPageBreak/>
        <w:t>庭經濟的收入來源，成為家庭內部壓力的隱性因子。而又因疫情之故民眾在家時間大為增加，彼此喘息空間嚴重減少，增加配偶、親子或家人間的衝突，甚至成為家庭暴力的溫床。</w:t>
      </w:r>
      <w:r w:rsidRPr="00D0309D">
        <w:rPr>
          <w:rFonts w:ascii="Skeena Display" w:hAnsi="Skeena Display"/>
          <w:color w:val="521B93"/>
          <w:sz w:val="32"/>
          <w:szCs w:val="32"/>
          <w:vertAlign w:val="superscript"/>
        </w:rPr>
        <w:footnoteReference w:id="67"/>
      </w:r>
    </w:p>
    <w:p w14:paraId="720CB2B3" w14:textId="3029EA17" w:rsidR="00CD602A" w:rsidRDefault="00CD602A" w:rsidP="000D6EB4">
      <w:pPr>
        <w:pStyle w:val="CRPD0"/>
        <w:snapToGrid w:val="0"/>
        <w:spacing w:beforeLines="50" w:before="120" w:afterLines="50" w:after="120" w:line="240" w:lineRule="auto"/>
        <w:contextualSpacing w:val="0"/>
      </w:pPr>
      <w:r>
        <w:t>依照國家防疫政策，正在進行居家隔離</w:t>
      </w:r>
      <w:r w:rsidR="00B35140">
        <w:t>/</w:t>
      </w:r>
      <w:r>
        <w:t>檢疫的國人若遭受家庭暴力，警察與社工將不被允許探視。僅能使用軟性約定的方式，約束施暴者與受暴者在隔離</w:t>
      </w:r>
      <w:r w:rsidR="00B35140">
        <w:t>/</w:t>
      </w:r>
      <w:r>
        <w:t>檢疫期間待在不同房間，並錯開彼此使用公共空間的時間。不過一旦任一方不願遵守，軟性約定很容易被打破而起不了作用。而警察與社工又被限制探視、關心受暴者的狀況，連帶難以聲請保護令，影響受暴者免於受家庭暴力的權利。</w:t>
      </w:r>
    </w:p>
    <w:p w14:paraId="263D1DC8" w14:textId="77777777" w:rsidR="0007127B" w:rsidRDefault="00CD602A" w:rsidP="0007127B">
      <w:pPr>
        <w:pStyle w:val="CRPD0"/>
        <w:snapToGrid w:val="0"/>
        <w:spacing w:beforeLines="50" w:before="120" w:afterLines="50" w:after="120" w:line="240" w:lineRule="auto"/>
        <w:contextualSpacing w:val="0"/>
      </w:pPr>
      <w:r>
        <w:t>建議：</w:t>
      </w:r>
    </w:p>
    <w:p w14:paraId="16C345EA" w14:textId="0B649D46" w:rsidR="00CD602A" w:rsidRPr="0007127B" w:rsidRDefault="00CD602A" w:rsidP="0007127B">
      <w:pPr>
        <w:pStyle w:val="CRPD0"/>
        <w:numPr>
          <w:ilvl w:val="1"/>
          <w:numId w:val="5"/>
        </w:numPr>
        <w:snapToGrid w:val="0"/>
        <w:spacing w:beforeLines="50" w:before="120" w:afterLines="50" w:after="120" w:line="240" w:lineRule="auto"/>
        <w:contextualSpacing w:val="0"/>
        <w:rPr>
          <w:rStyle w:val="af6"/>
          <w:vertAlign w:val="baseline"/>
        </w:rPr>
      </w:pPr>
      <w:r w:rsidRPr="00CD602A">
        <w:t>如同</w:t>
      </w:r>
      <w:r w:rsidRPr="00CD602A">
        <w:t xml:space="preserve"> </w:t>
      </w:r>
      <w:hyperlink r:id="rId22">
        <w:r w:rsidRPr="00CD602A">
          <w:t xml:space="preserve">2017 </w:t>
        </w:r>
        <w:r w:rsidRPr="00CD602A">
          <w:t>兩公約結論性意見</w:t>
        </w:r>
      </w:hyperlink>
      <w:r w:rsidR="00BF246B">
        <w:t>第</w:t>
      </w:r>
      <w:r w:rsidRPr="00CD602A">
        <w:t>25</w:t>
      </w:r>
      <w:r w:rsidR="00DD5550">
        <w:t>點</w:t>
      </w:r>
      <w:r w:rsidRPr="00CD602A">
        <w:t>建議：重申國家應對各種家庭暴力措施的影響進行評估，並在此評估的基礎上，採用跨學科和多部門的方法，發展解決家庭暴力的綜合性計畫。委員會並建議政府對於弱勢的婦女群體，例如障礙婦女及嫁至本地的新住民女性，給予更多的關注。</w:t>
      </w:r>
      <w:r w:rsidRPr="00D0309D">
        <w:rPr>
          <w:rStyle w:val="af6"/>
          <w:rFonts w:ascii="Skeena Display" w:hAnsi="Skeena Display"/>
          <w:color w:val="521B93"/>
          <w:sz w:val="32"/>
          <w:szCs w:val="32"/>
        </w:rPr>
        <w:footnoteReference w:id="68"/>
      </w:r>
    </w:p>
    <w:p w14:paraId="5C5DDAE1" w14:textId="2B706B68" w:rsidR="00CD602A" w:rsidRPr="00CD602A" w:rsidRDefault="00CD602A" w:rsidP="00311C69">
      <w:pPr>
        <w:pStyle w:val="CRPD0"/>
        <w:numPr>
          <w:ilvl w:val="1"/>
          <w:numId w:val="5"/>
        </w:numPr>
        <w:snapToGrid w:val="0"/>
        <w:spacing w:beforeLines="50" w:before="120" w:afterLines="50" w:after="120" w:line="240" w:lineRule="auto"/>
        <w:contextualSpacing w:val="0"/>
      </w:pPr>
      <w:r w:rsidRPr="00CD602A">
        <w:t>依照聯合國公開聲明，</w:t>
      </w:r>
      <w:r w:rsidRPr="00D0309D">
        <w:rPr>
          <w:rFonts w:ascii="Skeena Display" w:hAnsi="Skeena Display"/>
          <w:color w:val="521B93"/>
          <w:sz w:val="32"/>
          <w:szCs w:val="32"/>
          <w:vertAlign w:val="superscript"/>
        </w:rPr>
        <w:footnoteReference w:id="69"/>
      </w:r>
      <w:r w:rsidRPr="00CD602A">
        <w:t>國家在防疫時期須更加重視家庭暴力的防治與處理，不僅不能停止目前已有維護家暴受害者的扶助資源，警政單位也需增加處理緊急案件的人力；另外，電話專線對於居家隔離</w:t>
      </w:r>
      <w:r w:rsidR="001C69F7">
        <w:rPr>
          <w:rFonts w:hint="eastAsia"/>
        </w:rPr>
        <w:t>中</w:t>
      </w:r>
      <w:r w:rsidRPr="00CD602A">
        <w:t>的家暴受害者來說可能有暴露風險疑慮，政府可以考慮架設線上及簡訊服務，或是透過其他新設管道協助家暴者取得援助。</w:t>
      </w:r>
    </w:p>
    <w:p w14:paraId="17A2BE69" w14:textId="77777777" w:rsidR="00CD602A" w:rsidRPr="00CD602A" w:rsidRDefault="00CD602A" w:rsidP="00311C69">
      <w:pPr>
        <w:pStyle w:val="CRPD0"/>
        <w:numPr>
          <w:ilvl w:val="1"/>
          <w:numId w:val="5"/>
        </w:numPr>
        <w:snapToGrid w:val="0"/>
        <w:spacing w:beforeLines="50" w:before="120" w:afterLines="50" w:after="120" w:line="240" w:lineRule="auto"/>
        <w:contextualSpacing w:val="0"/>
      </w:pPr>
      <w:r w:rsidRPr="00CD602A">
        <w:t>國家應加強第一線服務人員</w:t>
      </w:r>
      <w:r w:rsidRPr="00CD602A">
        <w:t xml:space="preserve"> (</w:t>
      </w:r>
      <w:r w:rsidRPr="00CD602A">
        <w:t>教師、司法人員、社工、醫護等</w:t>
      </w:r>
      <w:r w:rsidRPr="00CD602A">
        <w:t xml:space="preserve">) </w:t>
      </w:r>
      <w:r w:rsidRPr="00CD602A">
        <w:t>的敏感度，並應提供障礙者性教育與性平教育，使其有能力覺察危險情境、瞭解各種保護及求助資源。另外，政府所提供的求助管道、緊急庇護、保護安置、身心照顧輔導與法律扶助等相關服務措施，也應檢視評估是否有考量到障礙者的差異需求，並結合多元媒材和管道擴大宣傳。</w:t>
      </w:r>
    </w:p>
    <w:p w14:paraId="596F7F5C" w14:textId="0E266E33" w:rsidR="00CD602A" w:rsidRPr="00CD602A" w:rsidRDefault="00CD602A" w:rsidP="00311C69">
      <w:pPr>
        <w:pStyle w:val="CRPD0"/>
        <w:numPr>
          <w:ilvl w:val="1"/>
          <w:numId w:val="5"/>
        </w:numPr>
        <w:snapToGrid w:val="0"/>
        <w:spacing w:beforeLines="50" w:before="120" w:afterLines="50" w:after="120" w:line="240" w:lineRule="auto"/>
        <w:contextualSpacing w:val="0"/>
      </w:pPr>
      <w:r w:rsidRPr="00CD602A">
        <w:t>上</w:t>
      </w:r>
      <w:r w:rsidR="007F4A88">
        <w:t>點</w:t>
      </w:r>
      <w:r w:rsidRPr="00CD602A">
        <w:t>建議除障礙者外，國家應同時確保政策擴及婦女、兒童與原住民族等脆弱群體。</w:t>
      </w:r>
    </w:p>
    <w:p w14:paraId="2575D5A0" w14:textId="77777777" w:rsidR="00CD602A" w:rsidRPr="00CD602A" w:rsidRDefault="00CD602A" w:rsidP="00311C69">
      <w:pPr>
        <w:pStyle w:val="CRPD0"/>
        <w:numPr>
          <w:ilvl w:val="1"/>
          <w:numId w:val="5"/>
        </w:numPr>
        <w:snapToGrid w:val="0"/>
        <w:spacing w:beforeLines="50" w:before="120" w:afterLines="50" w:after="120" w:line="240" w:lineRule="auto"/>
        <w:contextualSpacing w:val="0"/>
      </w:pPr>
      <w:r w:rsidRPr="00CD602A">
        <w:t>建議國家在疫情期間可比擬「防疫旅館」政策，為</w:t>
      </w:r>
      <w:r w:rsidRPr="00CD602A">
        <w:t xml:space="preserve"> (</w:t>
      </w:r>
      <w:r w:rsidRPr="00CD602A">
        <w:t>潛在</w:t>
      </w:r>
      <w:r w:rsidRPr="00CD602A">
        <w:t xml:space="preserve">) </w:t>
      </w:r>
      <w:r w:rsidRPr="00CD602A">
        <w:t>受暴者提供兼具隔離疾病與受暴風險的「防疫庇護所」，以保障脆弱群體免於遭受家庭暴力的可能性。</w:t>
      </w:r>
    </w:p>
    <w:p w14:paraId="34910F80" w14:textId="77777777" w:rsidR="00CD602A" w:rsidRPr="00B11C58" w:rsidRDefault="00CD602A" w:rsidP="00B11C58">
      <w:pPr>
        <w:pStyle w:val="3"/>
        <w:spacing w:before="120" w:after="120"/>
      </w:pPr>
      <w:bookmarkStart w:id="141" w:name="_ksesdffr1tcp" w:colFirst="0" w:colLast="0"/>
      <w:bookmarkStart w:id="142" w:name="_Toc72870715"/>
      <w:bookmarkEnd w:id="141"/>
      <w:r w:rsidRPr="00B11C58">
        <w:t>障礙者的工作權益未受工作輔助方案妥善保障</w:t>
      </w:r>
      <w:bookmarkEnd w:id="142"/>
    </w:p>
    <w:p w14:paraId="3C0C7A11" w14:textId="77777777" w:rsidR="00CD602A" w:rsidRDefault="00CD602A" w:rsidP="000D6EB4">
      <w:pPr>
        <w:pStyle w:val="CRPD0"/>
        <w:snapToGrid w:val="0"/>
        <w:spacing w:beforeLines="50" w:before="120" w:afterLines="50" w:after="120" w:line="240" w:lineRule="auto"/>
        <w:contextualSpacing w:val="0"/>
      </w:pPr>
      <w:r>
        <w:t>受疫情影響，臺灣失業人口也因之增加，其中障礙者工作權益也未受妥善保障，說明如下：</w:t>
      </w:r>
    </w:p>
    <w:p w14:paraId="45B3AC7A" w14:textId="5BC95A64" w:rsidR="00CD602A" w:rsidRDefault="00CD602A" w:rsidP="00311C69">
      <w:pPr>
        <w:pStyle w:val="CRPD0"/>
        <w:numPr>
          <w:ilvl w:val="1"/>
          <w:numId w:val="5"/>
        </w:numPr>
        <w:snapToGrid w:val="0"/>
        <w:spacing w:beforeLines="50" w:before="120" w:afterLines="50" w:after="120" w:line="240" w:lineRule="auto"/>
        <w:contextualSpacing w:val="0"/>
      </w:pPr>
      <w:r>
        <w:t>政府尚未公布疫情障礙者就業統計，使得大眾難以理解疫情對障礙者就業的衝擊，民間團體也因此難以針對障礙者之就業提出政策建議。</w:t>
      </w:r>
    </w:p>
    <w:p w14:paraId="18EC970B" w14:textId="77777777" w:rsidR="00CD602A" w:rsidRDefault="00CD602A" w:rsidP="00311C69">
      <w:pPr>
        <w:pStyle w:val="CRPD0"/>
        <w:numPr>
          <w:ilvl w:val="1"/>
          <w:numId w:val="5"/>
        </w:numPr>
        <w:snapToGrid w:val="0"/>
        <w:spacing w:beforeLines="50" w:before="120" w:afterLines="50" w:after="120" w:line="240" w:lineRule="auto"/>
        <w:contextualSpacing w:val="0"/>
      </w:pPr>
      <w:r>
        <w:t>針對聽覺障礙人士：在工作場合強制戴口罩對需讀唇的聽障者造成更多溝通的困擾，遠端視訊會議也往往缺乏對聽障者的支持措施。</w:t>
      </w:r>
    </w:p>
    <w:p w14:paraId="476B48DA" w14:textId="4747F7DE" w:rsidR="00CD602A" w:rsidRDefault="00CD602A" w:rsidP="00311C69">
      <w:pPr>
        <w:pStyle w:val="CRPD0"/>
        <w:numPr>
          <w:ilvl w:val="1"/>
          <w:numId w:val="5"/>
        </w:numPr>
        <w:snapToGrid w:val="0"/>
        <w:spacing w:beforeLines="50" w:before="120" w:afterLines="50" w:after="120" w:line="240" w:lineRule="auto"/>
        <w:contextualSpacing w:val="0"/>
      </w:pPr>
      <w:r>
        <w:lastRenderedPageBreak/>
        <w:t>針對</w:t>
      </w:r>
      <w:r w:rsidR="008131F3" w:rsidRPr="000216CC">
        <w:rPr>
          <w:rFonts w:hint="eastAsia"/>
        </w:rPr>
        <w:t>心理社會</w:t>
      </w:r>
      <w:r>
        <w:t>障礙人士：因疫情影響，疫情指揮中心於</w:t>
      </w:r>
      <w:r>
        <w:t xml:space="preserve"> 2020 </w:t>
      </w:r>
      <w:r>
        <w:t>年</w:t>
      </w:r>
      <w:r>
        <w:t xml:space="preserve"> 4 </w:t>
      </w:r>
      <w:r>
        <w:t>月</w:t>
      </w:r>
      <w:r>
        <w:t xml:space="preserve"> 3 </w:t>
      </w:r>
      <w:r>
        <w:t>日下令醫療院所除特殊狀況不得探病，亦有醫療院所早在二月底即禁止探病，使得</w:t>
      </w:r>
      <w:r w:rsidR="000216CC" w:rsidRPr="000216CC">
        <w:rPr>
          <w:rFonts w:hint="eastAsia"/>
        </w:rPr>
        <w:t>住院的心理社會</w:t>
      </w:r>
      <w:r>
        <w:t>障礙者對外界的連結完全切斷、甚至拉長住院隔離時間，造成出院後社會適應更困難、找工作受阻。</w:t>
      </w:r>
    </w:p>
    <w:p w14:paraId="79D6B473" w14:textId="77777777" w:rsidR="00CD602A" w:rsidRDefault="00CD602A" w:rsidP="000D6EB4">
      <w:pPr>
        <w:pStyle w:val="CRPD0"/>
        <w:snapToGrid w:val="0"/>
        <w:spacing w:beforeLines="50" w:before="120" w:afterLines="50" w:after="120" w:line="240" w:lineRule="auto"/>
        <w:contextualSpacing w:val="0"/>
      </w:pPr>
      <w:r>
        <w:t>建議：</w:t>
      </w:r>
    </w:p>
    <w:p w14:paraId="3CD59723" w14:textId="77777777" w:rsidR="00CD602A" w:rsidRDefault="00CD602A" w:rsidP="00311C69">
      <w:pPr>
        <w:pStyle w:val="CRPD0"/>
        <w:numPr>
          <w:ilvl w:val="1"/>
          <w:numId w:val="5"/>
        </w:numPr>
        <w:snapToGrid w:val="0"/>
        <w:spacing w:beforeLines="50" w:before="120" w:afterLines="50" w:after="120" w:line="240" w:lineRule="auto"/>
        <w:contextualSpacing w:val="0"/>
      </w:pPr>
      <w:r>
        <w:t>政府應統計與公布疫情期間障礙者的就業統計資料，並且在制定各項防疫措施時，應更積極聽取障礙者聲音，落實合理調整之精神。</w:t>
      </w:r>
    </w:p>
    <w:p w14:paraId="69140130" w14:textId="77777777" w:rsidR="00CD602A" w:rsidRDefault="00CD602A" w:rsidP="00311C69">
      <w:pPr>
        <w:pStyle w:val="CRPD0"/>
        <w:numPr>
          <w:ilvl w:val="1"/>
          <w:numId w:val="5"/>
        </w:numPr>
        <w:snapToGrid w:val="0"/>
        <w:spacing w:beforeLines="50" w:before="120" w:afterLines="50" w:after="120" w:line="240" w:lineRule="auto"/>
        <w:contextualSpacing w:val="0"/>
      </w:pPr>
      <w:r>
        <w:t>國家對障礙者應有更完善的支持措施，例如要求採用遠端視訊上班之雇主設計聽打機制，使得聽障人士得以有效參與工作。</w:t>
      </w:r>
    </w:p>
    <w:p w14:paraId="2AAD2AF0" w14:textId="2475F427" w:rsidR="00CD602A" w:rsidRDefault="00CD602A" w:rsidP="00311C69">
      <w:pPr>
        <w:pStyle w:val="CRPD0"/>
        <w:numPr>
          <w:ilvl w:val="1"/>
          <w:numId w:val="5"/>
        </w:numPr>
        <w:snapToGrid w:val="0"/>
        <w:spacing w:beforeLines="50" w:before="120" w:afterLines="50" w:after="120" w:line="240" w:lineRule="auto"/>
        <w:contextualSpacing w:val="0"/>
      </w:pPr>
      <w:r>
        <w:t>再者，政府應視疫情變化，提供障礙者工作上的合理調整，如遠距工作或是居家就業，避免感染風險及外出困難兩者的增加。</w:t>
      </w:r>
    </w:p>
    <w:p w14:paraId="4A6D2BD8" w14:textId="77777777" w:rsidR="00397BAD" w:rsidRPr="00CD602A" w:rsidRDefault="00397BAD" w:rsidP="00427A33">
      <w:pPr>
        <w:pStyle w:val="CRPD0"/>
        <w:numPr>
          <w:ilvl w:val="0"/>
          <w:numId w:val="0"/>
        </w:numPr>
        <w:snapToGrid w:val="0"/>
        <w:spacing w:beforeLines="50" w:before="120" w:afterLines="50" w:after="120" w:line="240" w:lineRule="auto"/>
        <w:ind w:left="992"/>
        <w:contextualSpacing w:val="0"/>
      </w:pPr>
    </w:p>
    <w:p w14:paraId="204C4107" w14:textId="60A65FCB" w:rsidR="00D44FAC" w:rsidRPr="001F479A" w:rsidRDefault="00BF246B" w:rsidP="001F479A">
      <w:pPr>
        <w:pStyle w:val="1"/>
      </w:pPr>
      <w:bookmarkStart w:id="143" w:name="_Toc72870716"/>
      <w:r w:rsidRPr="001F479A">
        <w:t>第</w:t>
      </w:r>
      <w:r w:rsidR="00D44FAC" w:rsidRPr="001F479A">
        <w:t>12</w:t>
      </w:r>
      <w:r w:rsidR="007F4A88" w:rsidRPr="001F479A">
        <w:t>條</w:t>
      </w:r>
      <w:r w:rsidR="00CB7FA1" w:rsidRPr="001F479A">
        <w:rPr>
          <w:rFonts w:hint="eastAsia"/>
        </w:rPr>
        <w:t xml:space="preserve"> </w:t>
      </w:r>
      <w:r w:rsidR="00CB7FA1" w:rsidRPr="001F479A">
        <w:t xml:space="preserve"> </w:t>
      </w:r>
      <w:r w:rsidR="00D44FAC" w:rsidRPr="001F479A">
        <w:t>法律之前人人平等</w:t>
      </w:r>
      <w:bookmarkEnd w:id="143"/>
    </w:p>
    <w:p w14:paraId="28677FB6" w14:textId="5BCE75D7" w:rsidR="00D44FAC" w:rsidRPr="00EA5772" w:rsidRDefault="00D44FAC" w:rsidP="00EA5772">
      <w:pPr>
        <w:pStyle w:val="2"/>
        <w:spacing w:before="120" w:after="120"/>
      </w:pPr>
      <w:bookmarkStart w:id="144" w:name="_f3ummbfomftt" w:colFirst="0" w:colLast="0"/>
      <w:bookmarkStart w:id="145" w:name="_Toc72870717"/>
      <w:bookmarkEnd w:id="144"/>
      <w:r w:rsidRPr="00EA5772">
        <w:t>回應結論性意見</w:t>
      </w:r>
      <w:r w:rsidR="00BF246B" w:rsidRPr="00EA5772">
        <w:t>第</w:t>
      </w:r>
      <w:r w:rsidRPr="00EA5772">
        <w:t>38</w:t>
      </w:r>
      <w:r w:rsidRPr="00EA5772">
        <w:rPr>
          <w:rFonts w:hint="eastAsia"/>
        </w:rPr>
        <w:t>、</w:t>
      </w:r>
      <w:r w:rsidRPr="00EA5772">
        <w:t>39</w:t>
      </w:r>
      <w:r w:rsidR="00DD5550" w:rsidRPr="00EA5772">
        <w:t>點</w:t>
      </w:r>
      <w:bookmarkEnd w:id="145"/>
    </w:p>
    <w:p w14:paraId="259B3E9D" w14:textId="77777777" w:rsidR="00D44FAC" w:rsidRPr="00B11C58" w:rsidRDefault="00D44FAC" w:rsidP="00B11C58">
      <w:pPr>
        <w:pStyle w:val="3"/>
        <w:spacing w:before="120" w:after="120"/>
      </w:pPr>
      <w:bookmarkStart w:id="146" w:name="_bplhxjvv1efx" w:colFirst="0" w:colLast="0"/>
      <w:bookmarkStart w:id="147" w:name="_Toc72870718"/>
      <w:bookmarkEnd w:id="146"/>
      <w:r w:rsidRPr="00B11C58">
        <w:t>《民法》監護、輔助宣告制度剝奪障礙者法律能力</w:t>
      </w:r>
      <w:bookmarkEnd w:id="147"/>
    </w:p>
    <w:p w14:paraId="4FBDCA2D" w14:textId="542114DE" w:rsidR="00D44FAC" w:rsidRPr="006F5676" w:rsidRDefault="00D44FAC" w:rsidP="006F5676">
      <w:pPr>
        <w:pStyle w:val="CRPD0"/>
      </w:pPr>
      <w:bookmarkStart w:id="148" w:name="_Ref68883878"/>
      <w:r w:rsidRPr="006F5676">
        <w:t>《民法》</w:t>
      </w:r>
      <w:r w:rsidR="00BF246B">
        <w:t>第</w:t>
      </w:r>
      <w:r w:rsidRPr="006F5676">
        <w:t>15</w:t>
      </w:r>
      <w:r w:rsidR="007F4A88">
        <w:t>條</w:t>
      </w:r>
      <w:r w:rsidRPr="006F5676">
        <w:t>規定受監護宣告者，無法律行為能力，</w:t>
      </w:r>
      <w:r w:rsidRPr="00D0309D">
        <w:rPr>
          <w:rFonts w:ascii="Skeena Display" w:hAnsi="Skeena Display"/>
          <w:color w:val="521B93"/>
          <w:sz w:val="32"/>
          <w:szCs w:val="32"/>
          <w:vertAlign w:val="superscript"/>
        </w:rPr>
        <w:footnoteReference w:id="70"/>
      </w:r>
      <w:r w:rsidRPr="006F5676">
        <w:t>全面剝奪受監護宣告者在法律上一切行為能力，包括選舉與被選舉權、</w:t>
      </w:r>
      <w:r w:rsidRPr="00D0309D">
        <w:rPr>
          <w:rFonts w:ascii="Skeena Display" w:hAnsi="Skeena Display"/>
          <w:color w:val="521B93"/>
          <w:sz w:val="32"/>
          <w:szCs w:val="32"/>
          <w:vertAlign w:val="superscript"/>
        </w:rPr>
        <w:footnoteReference w:id="71"/>
      </w:r>
      <w:r w:rsidRPr="006F5676">
        <w:t>擔任公私法人、團體之代表</w:t>
      </w:r>
      <w:r w:rsidRPr="006F5676">
        <w:t xml:space="preserve"> (</w:t>
      </w:r>
      <w:r w:rsidRPr="006F5676">
        <w:t>影響結社權</w:t>
      </w:r>
      <w:r w:rsidRPr="006F5676">
        <w:t>)</w:t>
      </w:r>
      <w:r w:rsidRPr="006F5676">
        <w:t>、</w:t>
      </w:r>
      <w:r w:rsidRPr="00D0309D">
        <w:rPr>
          <w:rFonts w:ascii="Skeena Display" w:hAnsi="Skeena Display"/>
          <w:color w:val="521B93"/>
          <w:sz w:val="32"/>
          <w:szCs w:val="32"/>
          <w:vertAlign w:val="superscript"/>
        </w:rPr>
        <w:footnoteReference w:id="72"/>
      </w:r>
      <w:r w:rsidRPr="006F5676">
        <w:t>財產處分、被視為無工作能力等；</w:t>
      </w:r>
      <w:r w:rsidRPr="00D0309D">
        <w:rPr>
          <w:rFonts w:ascii="Skeena Display" w:hAnsi="Skeena Display"/>
          <w:color w:val="521B93"/>
          <w:sz w:val="32"/>
          <w:szCs w:val="32"/>
          <w:vertAlign w:val="superscript"/>
        </w:rPr>
        <w:footnoteReference w:id="73"/>
      </w:r>
      <w:r w:rsidRPr="006F5676">
        <w:t>而</w:t>
      </w:r>
      <w:r w:rsidR="00BF246B">
        <w:t>第</w:t>
      </w:r>
      <w:r w:rsidRPr="006F5676">
        <w:t>15-2</w:t>
      </w:r>
      <w:r w:rsidR="007F4A88">
        <w:t>條</w:t>
      </w:r>
      <w:r w:rsidRPr="006F5676">
        <w:t>則規定受輔助宣告者，在為訴訟行為、重要財產處分、消費借貸等則須經</w:t>
      </w:r>
      <w:r w:rsidR="2D639F87" w:rsidRPr="006F5676">
        <w:t>由法院選定之</w:t>
      </w:r>
      <w:r w:rsidRPr="006F5676">
        <w:t>輔助人同意，</w:t>
      </w:r>
      <w:r w:rsidRPr="00D0309D">
        <w:rPr>
          <w:rFonts w:ascii="Skeena Display" w:hAnsi="Skeena Display"/>
          <w:color w:val="521B93"/>
          <w:sz w:val="32"/>
          <w:szCs w:val="32"/>
          <w:vertAlign w:val="superscript"/>
        </w:rPr>
        <w:footnoteReference w:id="74"/>
      </w:r>
      <w:r w:rsidRPr="006F5676">
        <w:t>限縮受輔助宣告者之部分法律行為能力。又根據現行制度，不論監護宣告或輔助宣告，均缺乏如</w:t>
      </w:r>
      <w:r w:rsidRPr="006F5676">
        <w:t xml:space="preserve"> CRPD </w:t>
      </w:r>
      <w:r w:rsidR="00BF246B">
        <w:t>第</w:t>
      </w:r>
      <w:r w:rsidRPr="006F5676">
        <w:t>12</w:t>
      </w:r>
      <w:r w:rsidR="007F4A88">
        <w:t>條</w:t>
      </w:r>
      <w:r w:rsidR="00BF246B">
        <w:t>第</w:t>
      </w:r>
      <w:r w:rsidRPr="006F5676">
        <w:t xml:space="preserve">4 </w:t>
      </w:r>
      <w:r w:rsidRPr="006F5676">
        <w:t>項規定之定期審查機制，等同長期剝奪、限縮障礙者法律能力。</w:t>
      </w:r>
      <w:bookmarkEnd w:id="148"/>
      <w:r w:rsidR="0065129D" w:rsidRPr="006F5676">
        <w:t>《</w:t>
      </w:r>
      <w:r w:rsidR="0065129D" w:rsidRPr="006F5676">
        <w:t xml:space="preserve">2020 </w:t>
      </w:r>
      <w:r w:rsidR="0065129D" w:rsidRPr="006F5676">
        <w:t>國家報告專要文件》</w:t>
      </w:r>
      <w:r w:rsidRPr="006F5676">
        <w:t>第</w:t>
      </w:r>
      <w:r w:rsidRPr="006F5676">
        <w:t>98</w:t>
      </w:r>
      <w:r w:rsidRPr="006F5676">
        <w:t>段，政府迄未承認監護宣告有違</w:t>
      </w:r>
      <w:r w:rsidRPr="006F5676">
        <w:t>CRPD</w:t>
      </w:r>
      <w:r w:rsidRPr="006F5676">
        <w:t>，甚至聲稱監護宣告後之替代決策「採支持性決策精神」。</w:t>
      </w:r>
    </w:p>
    <w:p w14:paraId="3F020294" w14:textId="5968DE55" w:rsidR="00D44FAC" w:rsidRDefault="00D44FAC" w:rsidP="000D6EB4">
      <w:pPr>
        <w:pStyle w:val="CRPD0"/>
        <w:snapToGrid w:val="0"/>
        <w:spacing w:beforeLines="50" w:before="120" w:afterLines="50" w:after="120" w:line="240" w:lineRule="auto"/>
        <w:contextualSpacing w:val="0"/>
      </w:pPr>
      <w:r>
        <w:t>某些法官錯誤引用</w:t>
      </w:r>
      <w:r>
        <w:t xml:space="preserve"> CRPD </w:t>
      </w:r>
      <w:r w:rsidR="00BF246B">
        <w:t>第</w:t>
      </w:r>
      <w:r>
        <w:t>1</w:t>
      </w:r>
      <w:r w:rsidR="00DF699A">
        <w:t>號</w:t>
      </w:r>
      <w:r>
        <w:t>一般性意見：在判定是否監護或輔助宣告時，某些法官竟以「根據</w:t>
      </w:r>
      <w:r>
        <w:t xml:space="preserve"> CRPD </w:t>
      </w:r>
      <w:r w:rsidR="00BF246B">
        <w:t>第</w:t>
      </w:r>
      <w:r>
        <w:t>1</w:t>
      </w:r>
      <w:r w:rsidR="00DF699A">
        <w:t>號</w:t>
      </w:r>
      <w:r>
        <w:t>一般性意見，解釋上僅有在身心障礙者之意思無法得知時，始有監護宣告適用之餘地」作為判定依據；</w:t>
      </w:r>
      <w:r w:rsidRPr="00D0309D">
        <w:rPr>
          <w:rFonts w:ascii="Skeena Display" w:hAnsi="Skeena Display"/>
          <w:color w:val="521B93"/>
          <w:sz w:val="32"/>
          <w:szCs w:val="32"/>
          <w:vertAlign w:val="superscript"/>
        </w:rPr>
        <w:footnoteReference w:id="75"/>
      </w:r>
      <w:r>
        <w:t>然依據</w:t>
      </w:r>
      <w:r>
        <w:t xml:space="preserve"> CRPD </w:t>
      </w:r>
      <w:r w:rsidR="00BF246B">
        <w:t>第</w:t>
      </w:r>
      <w:r>
        <w:t>1</w:t>
      </w:r>
      <w:r w:rsidR="00DF699A">
        <w:t>號</w:t>
      </w:r>
      <w:r>
        <w:t>一般性意見意旨，是指必須提供支持決策及其他方式協助障礙者行使法律行為能力，而非宣告當事人無行為能力。</w:t>
      </w:r>
    </w:p>
    <w:p w14:paraId="4B29C6A0" w14:textId="00087B20" w:rsidR="00D44FAC" w:rsidRDefault="00D44FAC" w:rsidP="000D6EB4">
      <w:pPr>
        <w:pStyle w:val="CRPD0"/>
        <w:snapToGrid w:val="0"/>
        <w:spacing w:beforeLines="50" w:before="120" w:afterLines="50" w:after="120" w:line="240" w:lineRule="auto"/>
        <w:contextualSpacing w:val="0"/>
      </w:pPr>
      <w:r>
        <w:lastRenderedPageBreak/>
        <w:t>此外，政府仍採取「最佳利益」概念，如《回應結論性意見國家報告》</w:t>
      </w:r>
      <w:r w:rsidR="00BF246B">
        <w:t>第</w:t>
      </w:r>
      <w:r>
        <w:t>68</w:t>
      </w:r>
      <w:r w:rsidR="007F4A88">
        <w:t>段</w:t>
      </w:r>
      <w:r>
        <w:t>所指，而法院在與監護宣告有關之案件中，亦多提及「最佳利益」，</w:t>
      </w:r>
      <w:r w:rsidRPr="00D0309D">
        <w:rPr>
          <w:rFonts w:ascii="Skeena Display" w:hAnsi="Skeena Display"/>
          <w:color w:val="521B93"/>
          <w:sz w:val="32"/>
          <w:szCs w:val="32"/>
          <w:vertAlign w:val="superscript"/>
        </w:rPr>
        <w:footnoteReference w:id="76"/>
      </w:r>
      <w:r>
        <w:t>僅有花蓮地院</w:t>
      </w:r>
      <w:r>
        <w:t xml:space="preserve"> 109 </w:t>
      </w:r>
      <w:r>
        <w:t>年度家聲抗字</w:t>
      </w:r>
      <w:r w:rsidR="00BF246B">
        <w:t>第</w:t>
      </w:r>
      <w:r>
        <w:t>1</w:t>
      </w:r>
      <w:r w:rsidR="00DF699A">
        <w:t>號</w:t>
      </w:r>
      <w:r>
        <w:t>民事裁定提及「應以個人意願及偏好之最佳解釋取代最佳利益」，顯見政府包括主管機關、法院法官等仍未釐清</w:t>
      </w:r>
      <w:r>
        <w:t xml:space="preserve"> CRPD </w:t>
      </w:r>
      <w:r>
        <w:t>概念。</w:t>
      </w:r>
    </w:p>
    <w:p w14:paraId="1CB5C051" w14:textId="25C972AA" w:rsidR="00D44FAC" w:rsidRPr="00B11C58" w:rsidRDefault="00D44FAC" w:rsidP="00B11C58">
      <w:pPr>
        <w:pStyle w:val="3"/>
        <w:spacing w:before="120" w:after="120"/>
        <w:rPr>
          <w:highlight w:val="yellow"/>
        </w:rPr>
      </w:pPr>
      <w:bookmarkStart w:id="149" w:name="_i0x1r8gktrbe" w:colFirst="0" w:colLast="0"/>
      <w:bookmarkStart w:id="150" w:name="_Toc72870719"/>
      <w:bookmarkEnd w:id="149"/>
      <w:r w:rsidRPr="00B11C58">
        <w:t>《刑法》</w:t>
      </w:r>
      <w:r w:rsidR="008E4CAE" w:rsidRPr="00B11C58">
        <w:rPr>
          <w:rFonts w:hint="eastAsia"/>
        </w:rPr>
        <w:t>與</w:t>
      </w:r>
      <w:r w:rsidR="008E4CAE" w:rsidRPr="00B11C58">
        <w:t>《</w:t>
      </w:r>
      <w:r w:rsidR="008E4CAE" w:rsidRPr="00B11C58">
        <w:rPr>
          <w:rFonts w:hint="eastAsia"/>
        </w:rPr>
        <w:t>刑事訴訟法</w:t>
      </w:r>
      <w:r w:rsidR="008E4CAE" w:rsidRPr="00B11C58">
        <w:t>》</w:t>
      </w:r>
      <w:r w:rsidR="7AA53C2C" w:rsidRPr="00B11C58">
        <w:t>關於精神抗辯和就審能力之規定，可能違反</w:t>
      </w:r>
      <w:r w:rsidRPr="00B11C58">
        <w:t>CRPD</w:t>
      </w:r>
      <w:bookmarkEnd w:id="150"/>
    </w:p>
    <w:p w14:paraId="06E67AE8" w14:textId="18967A07" w:rsidR="00444012" w:rsidRDefault="005053C9" w:rsidP="00456E98">
      <w:pPr>
        <w:pStyle w:val="CRPD0"/>
        <w:snapToGrid w:val="0"/>
        <w:spacing w:beforeLines="50" w:before="120" w:afterLines="50" w:after="120" w:line="240" w:lineRule="auto"/>
        <w:contextualSpacing w:val="0"/>
      </w:pPr>
      <w:r>
        <w:rPr>
          <w:rFonts w:hint="eastAsia"/>
        </w:rPr>
        <w:t>聯合國身心障礙者權利委員會</w:t>
      </w:r>
      <w:r>
        <w:rPr>
          <w:rFonts w:hint="eastAsia"/>
        </w:rPr>
        <w:t xml:space="preserve"> </w:t>
      </w:r>
      <w:r>
        <w:t>(Committee on the Rights of Persons with Disabilities</w:t>
      </w:r>
      <w:r w:rsidR="001E7A1B">
        <w:rPr>
          <w:rFonts w:hint="eastAsia"/>
        </w:rPr>
        <w:t>，以下簡稱</w:t>
      </w:r>
      <w:r w:rsidR="001E7A1B">
        <w:t>CRPD</w:t>
      </w:r>
      <w:r w:rsidR="001E7A1B">
        <w:rPr>
          <w:rFonts w:hint="eastAsia"/>
        </w:rPr>
        <w:t>委員會</w:t>
      </w:r>
      <w:r>
        <w:t>)</w:t>
      </w:r>
      <w:r w:rsidR="00E262F8">
        <w:t xml:space="preserve"> </w:t>
      </w:r>
      <w:r w:rsidR="00E262F8">
        <w:rPr>
          <w:rFonts w:hint="eastAsia"/>
        </w:rPr>
        <w:t>雖</w:t>
      </w:r>
      <w:r>
        <w:rPr>
          <w:rFonts w:hint="eastAsia"/>
        </w:rPr>
        <w:t>尚未針對障礙者的刑事責任</w:t>
      </w:r>
      <w:r w:rsidR="0054576C">
        <w:rPr>
          <w:rFonts w:hint="eastAsia"/>
        </w:rPr>
        <w:t>能力提出</w:t>
      </w:r>
      <w:r w:rsidR="000E1EA0">
        <w:rPr>
          <w:rFonts w:hint="eastAsia"/>
        </w:rPr>
        <w:t>一錘定音的說法，</w:t>
      </w:r>
      <w:r w:rsidR="00627751">
        <w:rPr>
          <w:rFonts w:hint="eastAsia"/>
        </w:rPr>
        <w:t>但有</w:t>
      </w:r>
      <w:r w:rsidR="00611D1D">
        <w:rPr>
          <w:rFonts w:hint="eastAsia"/>
        </w:rPr>
        <w:t>愈來越多的論述，認為</w:t>
      </w:r>
      <w:r w:rsidR="00641AC1">
        <w:rPr>
          <w:rFonts w:hint="eastAsia"/>
        </w:rPr>
        <w:t>「精神異常抗辯」</w:t>
      </w:r>
      <w:r w:rsidR="00444012">
        <w:rPr>
          <w:rFonts w:hint="eastAsia"/>
        </w:rPr>
        <w:t>可能違反</w:t>
      </w:r>
      <w:r w:rsidR="00444012">
        <w:t>CRPD</w:t>
      </w:r>
      <w:r w:rsidR="00444012">
        <w:rPr>
          <w:rFonts w:hint="eastAsia"/>
        </w:rPr>
        <w:t>第</w:t>
      </w:r>
      <w:r w:rsidR="00444012">
        <w:t>12</w:t>
      </w:r>
      <w:r w:rsidR="00444012">
        <w:rPr>
          <w:rFonts w:hint="eastAsia"/>
        </w:rPr>
        <w:t>條之規定。</w:t>
      </w:r>
      <w:r w:rsidR="00444012" w:rsidRPr="00D0309D">
        <w:rPr>
          <w:rStyle w:val="af6"/>
          <w:rFonts w:ascii="Skeena Display" w:hAnsi="Skeena Display"/>
          <w:color w:val="521B93"/>
          <w:sz w:val="32"/>
          <w:szCs w:val="32"/>
        </w:rPr>
        <w:footnoteReference w:id="77"/>
      </w:r>
      <w:r w:rsidR="002410FA">
        <w:t xml:space="preserve"> </w:t>
      </w:r>
      <w:r w:rsidR="002410FA">
        <w:rPr>
          <w:rFonts w:hint="eastAsia"/>
        </w:rPr>
        <w:t>我國</w:t>
      </w:r>
      <w:r w:rsidR="005A794A">
        <w:rPr>
          <w:rFonts w:hint="eastAsia"/>
        </w:rPr>
        <w:t>《</w:t>
      </w:r>
      <w:r w:rsidR="005A794A">
        <w:t>刑法》</w:t>
      </w:r>
      <w:r w:rsidR="00BF246B">
        <w:t>第</w:t>
      </w:r>
      <w:r w:rsidR="005A794A">
        <w:t>19</w:t>
      </w:r>
      <w:r w:rsidR="007F4A88">
        <w:t>條</w:t>
      </w:r>
      <w:r w:rsidR="005A794A">
        <w:rPr>
          <w:rFonts w:hint="eastAsia"/>
        </w:rPr>
        <w:t>第一項、第二項</w:t>
      </w:r>
      <w:r w:rsidR="00D80092">
        <w:rPr>
          <w:rFonts w:hint="eastAsia"/>
        </w:rPr>
        <w:t>之規定，</w:t>
      </w:r>
      <w:r w:rsidR="00DA3281" w:rsidRPr="00D0309D">
        <w:rPr>
          <w:rStyle w:val="af6"/>
          <w:rFonts w:ascii="Skeena Display" w:hAnsi="Skeena Display"/>
          <w:color w:val="521B93"/>
          <w:sz w:val="32"/>
          <w:szCs w:val="32"/>
        </w:rPr>
        <w:footnoteReference w:id="78"/>
      </w:r>
      <w:r w:rsidR="00D80092">
        <w:rPr>
          <w:rFonts w:hint="eastAsia"/>
        </w:rPr>
        <w:t>與</w:t>
      </w:r>
      <w:r w:rsidR="0069347A">
        <w:rPr>
          <w:rFonts w:hint="eastAsia"/>
        </w:rPr>
        <w:t>英美法之「精神異常抗辯」相近，</w:t>
      </w:r>
      <w:r w:rsidR="00624CAC">
        <w:rPr>
          <w:rFonts w:hint="eastAsia"/>
        </w:rPr>
        <w:t>有必要進一步探究當前</w:t>
      </w:r>
      <w:r w:rsidR="009842C1">
        <w:rPr>
          <w:rFonts w:hint="eastAsia"/>
        </w:rPr>
        <w:t>規定是否</w:t>
      </w:r>
      <w:r w:rsidR="00B647AD">
        <w:rPr>
          <w:rFonts w:hint="eastAsia"/>
        </w:rPr>
        <w:t>有違</w:t>
      </w:r>
      <w:r w:rsidR="009842C1">
        <w:t>CRPD</w:t>
      </w:r>
      <w:r w:rsidR="006050BF">
        <w:rPr>
          <w:rFonts w:hint="eastAsia"/>
        </w:rPr>
        <w:t>第</w:t>
      </w:r>
      <w:r w:rsidR="006050BF">
        <w:rPr>
          <w:rFonts w:hint="eastAsia"/>
        </w:rPr>
        <w:t>1</w:t>
      </w:r>
      <w:r w:rsidR="006050BF">
        <w:t>2</w:t>
      </w:r>
      <w:r w:rsidR="006050BF">
        <w:rPr>
          <w:rFonts w:hint="eastAsia"/>
        </w:rPr>
        <w:t>條強調形式平等</w:t>
      </w:r>
      <w:r w:rsidR="003621C4">
        <w:rPr>
          <w:rFonts w:hint="eastAsia"/>
        </w:rPr>
        <w:t>之</w:t>
      </w:r>
      <w:r w:rsidR="003F3D78">
        <w:rPr>
          <w:rFonts w:hint="eastAsia"/>
        </w:rPr>
        <w:t>精神</w:t>
      </w:r>
      <w:r w:rsidR="003621C4">
        <w:rPr>
          <w:rFonts w:hint="eastAsia"/>
        </w:rPr>
        <w:t>。</w:t>
      </w:r>
      <w:r w:rsidR="00022B0A">
        <w:rPr>
          <w:rFonts w:hint="eastAsia"/>
        </w:rPr>
        <w:t>但必須強調的是，</w:t>
      </w:r>
      <w:r w:rsidR="008A5022">
        <w:rPr>
          <w:rFonts w:hint="eastAsia"/>
        </w:rPr>
        <w:t>聯合國</w:t>
      </w:r>
      <w:r w:rsidR="0026686F">
        <w:rPr>
          <w:rFonts w:hint="eastAsia"/>
        </w:rPr>
        <w:t>相關機制</w:t>
      </w:r>
      <w:r w:rsidR="008A5022">
        <w:rPr>
          <w:rFonts w:hint="eastAsia"/>
        </w:rPr>
        <w:t>早已通過決議，不得對精神障礙者與智能障礙者科處死刑</w:t>
      </w:r>
      <w:r w:rsidR="00EC3CEF">
        <w:rPr>
          <w:rFonts w:hint="eastAsia"/>
        </w:rPr>
        <w:t>；</w:t>
      </w:r>
      <w:r w:rsidR="001B4279" w:rsidRPr="00D0309D">
        <w:rPr>
          <w:rStyle w:val="af6"/>
          <w:rFonts w:ascii="Skeena Display" w:hAnsi="Skeena Display"/>
          <w:color w:val="521B93"/>
          <w:sz w:val="32"/>
          <w:szCs w:val="32"/>
        </w:rPr>
        <w:footnoteReference w:id="79"/>
      </w:r>
      <w:r w:rsidR="44070F78">
        <w:t>公政公約第</w:t>
      </w:r>
      <w:r w:rsidR="00EC3CEF">
        <w:t>36</w:t>
      </w:r>
      <w:r w:rsidR="00EC3CEF">
        <w:rPr>
          <w:rFonts w:hint="eastAsia"/>
        </w:rPr>
        <w:t>號</w:t>
      </w:r>
      <w:r w:rsidR="00537096">
        <w:rPr>
          <w:rFonts w:hint="eastAsia"/>
        </w:rPr>
        <w:t>一般性意見亦有</w:t>
      </w:r>
      <w:r w:rsidR="001B4279">
        <w:rPr>
          <w:rFonts w:hint="eastAsia"/>
        </w:rPr>
        <w:t>類似</w:t>
      </w:r>
      <w:r w:rsidR="00537096">
        <w:rPr>
          <w:rFonts w:hint="eastAsia"/>
        </w:rPr>
        <w:t>規定</w:t>
      </w:r>
      <w:r w:rsidR="00600DD5">
        <w:rPr>
          <w:rFonts w:hint="eastAsia"/>
        </w:rPr>
        <w:t>；</w:t>
      </w:r>
      <w:r w:rsidR="00277388" w:rsidRPr="00D0309D">
        <w:rPr>
          <w:rStyle w:val="af6"/>
          <w:rFonts w:ascii="Skeena Display" w:hAnsi="Skeena Display"/>
          <w:color w:val="521B93"/>
          <w:sz w:val="32"/>
          <w:szCs w:val="32"/>
        </w:rPr>
        <w:footnoteReference w:id="80"/>
      </w:r>
      <w:r w:rsidR="00600DD5">
        <w:rPr>
          <w:rFonts w:hint="eastAsia"/>
        </w:rPr>
        <w:t>對其執行死刑亦將構成酷刑及殘忍不人道</w:t>
      </w:r>
      <w:r w:rsidR="00105A4E">
        <w:rPr>
          <w:rFonts w:hint="eastAsia"/>
        </w:rPr>
        <w:t>有辱人格之待遇。</w:t>
      </w:r>
      <w:r w:rsidR="00C87466">
        <w:rPr>
          <w:rFonts w:hint="eastAsia"/>
        </w:rPr>
        <w:t>在</w:t>
      </w:r>
      <w:r w:rsidR="00251FD2">
        <w:rPr>
          <w:rFonts w:hint="eastAsia"/>
        </w:rPr>
        <w:t>討論</w:t>
      </w:r>
      <w:r w:rsidR="00C87466">
        <w:rPr>
          <w:rFonts w:hint="eastAsia"/>
        </w:rPr>
        <w:t>精神異常抗辯</w:t>
      </w:r>
      <w:r w:rsidR="00251FD2">
        <w:rPr>
          <w:rFonts w:hint="eastAsia"/>
        </w:rPr>
        <w:t>是否違反</w:t>
      </w:r>
      <w:r w:rsidR="00251FD2">
        <w:t>CRPD</w:t>
      </w:r>
      <w:r w:rsidR="00251FD2">
        <w:rPr>
          <w:rFonts w:hint="eastAsia"/>
        </w:rPr>
        <w:t>時，更重要的是</w:t>
      </w:r>
      <w:r w:rsidR="00100DAD">
        <w:rPr>
          <w:rFonts w:hint="eastAsia"/>
        </w:rPr>
        <w:t>，</w:t>
      </w:r>
      <w:r w:rsidR="00251FD2">
        <w:rPr>
          <w:rFonts w:hint="eastAsia"/>
        </w:rPr>
        <w:t>必須</w:t>
      </w:r>
      <w:r w:rsidR="00B71B58" w:rsidRPr="00B71B58">
        <w:rPr>
          <w:rFonts w:hint="eastAsia"/>
        </w:rPr>
        <w:t>在考量各類障礙的前提下，首先確保每個人獲得公平審判</w:t>
      </w:r>
      <w:r w:rsidR="004C4841">
        <w:rPr>
          <w:rFonts w:hint="eastAsia"/>
        </w:rPr>
        <w:t>與包括程序調整在內之相關程序保障，</w:t>
      </w:r>
      <w:r w:rsidR="00B71B58" w:rsidRPr="00B71B58">
        <w:rPr>
          <w:rFonts w:hint="eastAsia"/>
        </w:rPr>
        <w:t>並進而在矯正階段更強調修復與復歸社會，而非僅著重懲罰的層面。</w:t>
      </w:r>
    </w:p>
    <w:p w14:paraId="0684A80D" w14:textId="52BC934B" w:rsidR="007C34AF" w:rsidRDefault="0012585A" w:rsidP="00456E98">
      <w:pPr>
        <w:pStyle w:val="CRPD0"/>
        <w:snapToGrid w:val="0"/>
        <w:spacing w:beforeLines="50" w:before="120" w:afterLines="50" w:after="120" w:line="240" w:lineRule="auto"/>
        <w:contextualSpacing w:val="0"/>
      </w:pPr>
      <w:r>
        <w:rPr>
          <w:rFonts w:hint="eastAsia"/>
        </w:rPr>
        <w:t>從</w:t>
      </w:r>
      <w:r>
        <w:t>CRPD</w:t>
      </w:r>
      <w:r>
        <w:rPr>
          <w:rFonts w:hint="eastAsia"/>
        </w:rPr>
        <w:t>委員會所做之個人申訴決定，</w:t>
      </w:r>
      <w:r w:rsidR="000A7CFD" w:rsidRPr="00D0309D">
        <w:rPr>
          <w:rFonts w:ascii="Skeena Display" w:hAnsi="Skeena Display"/>
          <w:color w:val="521B93"/>
          <w:sz w:val="32"/>
          <w:szCs w:val="32"/>
          <w:vertAlign w:val="superscript"/>
        </w:rPr>
        <w:footnoteReference w:id="81"/>
      </w:r>
      <w:r w:rsidR="00B91B47">
        <w:rPr>
          <w:rFonts w:hint="eastAsia"/>
        </w:rPr>
        <w:t>以及</w:t>
      </w:r>
      <w:r w:rsidR="001E7A1B">
        <w:rPr>
          <w:rFonts w:hint="eastAsia"/>
        </w:rPr>
        <w:t>聯合國障礙者權利特別報告員</w:t>
      </w:r>
      <w:r w:rsidR="00C05376" w:rsidRPr="007C34AF">
        <w:rPr>
          <w:rFonts w:hint="eastAsia"/>
        </w:rPr>
        <w:t>(Special Rapporteur on the Rights of Persons with Disabilities)</w:t>
      </w:r>
      <w:r w:rsidR="001E7A1B">
        <w:rPr>
          <w:rFonts w:hint="eastAsia"/>
        </w:rPr>
        <w:t>、</w:t>
      </w:r>
      <w:r w:rsidR="001E7A1B">
        <w:rPr>
          <w:rFonts w:hint="eastAsia"/>
        </w:rPr>
        <w:t>C</w:t>
      </w:r>
      <w:r w:rsidR="001E7A1B">
        <w:t>RPD</w:t>
      </w:r>
      <w:r w:rsidR="001E7A1B">
        <w:rPr>
          <w:rFonts w:hint="eastAsia"/>
        </w:rPr>
        <w:t>委員會、以及聯合國秘書長</w:t>
      </w:r>
      <w:r w:rsidR="007C34AF" w:rsidRPr="007C34AF">
        <w:rPr>
          <w:rFonts w:hint="eastAsia"/>
        </w:rPr>
        <w:t>之障礙與可及性代表</w:t>
      </w:r>
      <w:r w:rsidR="007C34AF" w:rsidRPr="007C34AF">
        <w:rPr>
          <w:rFonts w:hint="eastAsia"/>
        </w:rPr>
        <w:t xml:space="preserve"> (Special Envoy of the Secretary-General on Disability and Accessibility)</w:t>
      </w:r>
      <w:r w:rsidR="00C92A28">
        <w:rPr>
          <w:rFonts w:hint="eastAsia"/>
        </w:rPr>
        <w:t>在</w:t>
      </w:r>
      <w:r w:rsidR="00C92A28">
        <w:t>2020</w:t>
      </w:r>
      <w:r w:rsidR="00C92A28">
        <w:rPr>
          <w:rFonts w:hint="eastAsia"/>
        </w:rPr>
        <w:t>年</w:t>
      </w:r>
      <w:r w:rsidR="00C92A28">
        <w:t>8</w:t>
      </w:r>
      <w:r w:rsidR="00C92A28">
        <w:rPr>
          <w:rFonts w:hint="eastAsia"/>
        </w:rPr>
        <w:t>月</w:t>
      </w:r>
      <w:r w:rsidR="00C05376">
        <w:rPr>
          <w:rFonts w:hint="eastAsia"/>
        </w:rPr>
        <w:t>發布之</w:t>
      </w:r>
      <w:r w:rsidR="00C05376">
        <w:t>《</w:t>
      </w:r>
      <w:r w:rsidR="007C34AF" w:rsidRPr="007C34AF">
        <w:rPr>
          <w:rFonts w:hint="eastAsia"/>
        </w:rPr>
        <w:t>障礙者近用司法之國際原則與指引</w:t>
      </w:r>
      <w:r w:rsidR="00C05376">
        <w:t>》</w:t>
      </w:r>
      <w:r w:rsidR="00DE1480">
        <w:rPr>
          <w:rFonts w:hint="eastAsia"/>
        </w:rPr>
        <w:t>之第</w:t>
      </w:r>
      <w:r w:rsidR="00DE1480">
        <w:t>1.2.(e)</w:t>
      </w:r>
      <w:r w:rsidR="00DE1480">
        <w:rPr>
          <w:rFonts w:hint="eastAsia"/>
        </w:rPr>
        <w:t>原則，</w:t>
      </w:r>
      <w:r w:rsidR="00ED1095" w:rsidRPr="00D0309D">
        <w:rPr>
          <w:rFonts w:ascii="Skeena Display" w:hAnsi="Skeena Display"/>
          <w:color w:val="521B93"/>
          <w:sz w:val="32"/>
          <w:szCs w:val="32"/>
          <w:vertAlign w:val="superscript"/>
        </w:rPr>
        <w:footnoteReference w:id="82"/>
      </w:r>
      <w:r w:rsidR="000A7CFD">
        <w:rPr>
          <w:rFonts w:hint="eastAsia"/>
        </w:rPr>
        <w:t>已確立</w:t>
      </w:r>
      <w:r w:rsidR="00CD22C2">
        <w:rPr>
          <w:rFonts w:hint="eastAsia"/>
        </w:rPr>
        <w:t>不得因障礙者</w:t>
      </w:r>
      <w:r w:rsidR="00797235">
        <w:rPr>
          <w:rFonts w:hint="eastAsia"/>
        </w:rPr>
        <w:t>之心智能力而認定其缺乏</w:t>
      </w:r>
      <w:r w:rsidR="00FF2BF8">
        <w:rPr>
          <w:rFonts w:hint="eastAsia"/>
        </w:rPr>
        <w:t>就審能力或抗辯能力，而影響其</w:t>
      </w:r>
      <w:r w:rsidR="00D1163B">
        <w:rPr>
          <w:rFonts w:hint="eastAsia"/>
        </w:rPr>
        <w:t>近用司法之權利。現行</w:t>
      </w:r>
      <w:r w:rsidR="00E63A42">
        <w:rPr>
          <w:rFonts w:hint="eastAsia"/>
        </w:rPr>
        <w:t>刑事訴訟法</w:t>
      </w:r>
      <w:r w:rsidR="00E63A42">
        <w:t>294</w:t>
      </w:r>
      <w:r w:rsidR="00E67851">
        <w:rPr>
          <w:rFonts w:hint="eastAsia"/>
        </w:rPr>
        <w:t>條、</w:t>
      </w:r>
      <w:r w:rsidR="002A6DB3" w:rsidRPr="00D0309D">
        <w:rPr>
          <w:rStyle w:val="af6"/>
          <w:rFonts w:ascii="Skeena Display" w:hAnsi="Skeena Display"/>
          <w:color w:val="521B93"/>
          <w:sz w:val="32"/>
          <w:szCs w:val="32"/>
        </w:rPr>
        <w:footnoteReference w:id="83"/>
      </w:r>
      <w:r w:rsidR="00E67851">
        <w:t>467</w:t>
      </w:r>
      <w:r w:rsidR="00E67851">
        <w:rPr>
          <w:rFonts w:hint="eastAsia"/>
        </w:rPr>
        <w:t>條</w:t>
      </w:r>
      <w:r w:rsidR="009F32A2">
        <w:rPr>
          <w:rFonts w:hint="eastAsia"/>
        </w:rPr>
        <w:t>之規定，</w:t>
      </w:r>
      <w:r w:rsidR="00D06D55" w:rsidRPr="00D0309D">
        <w:rPr>
          <w:rStyle w:val="af6"/>
          <w:rFonts w:ascii="Skeena Display" w:hAnsi="Skeena Display"/>
          <w:color w:val="521B93"/>
          <w:sz w:val="32"/>
          <w:szCs w:val="32"/>
        </w:rPr>
        <w:footnoteReference w:id="84"/>
      </w:r>
      <w:r w:rsidR="009F32A2">
        <w:rPr>
          <w:rFonts w:hint="eastAsia"/>
        </w:rPr>
        <w:t>違反</w:t>
      </w:r>
      <w:r w:rsidR="009F32A2">
        <w:rPr>
          <w:rFonts w:hint="eastAsia"/>
        </w:rPr>
        <w:t>C</w:t>
      </w:r>
      <w:r w:rsidR="009F32A2">
        <w:t>RPD</w:t>
      </w:r>
      <w:r w:rsidR="00A62968">
        <w:rPr>
          <w:rFonts w:hint="eastAsia"/>
        </w:rPr>
        <w:t>第</w:t>
      </w:r>
      <w:r w:rsidR="00A62968">
        <w:t>12</w:t>
      </w:r>
      <w:r w:rsidR="00A62968">
        <w:rPr>
          <w:rFonts w:hint="eastAsia"/>
        </w:rPr>
        <w:t>條</w:t>
      </w:r>
      <w:r w:rsidR="00FB1C09">
        <w:rPr>
          <w:rFonts w:hint="eastAsia"/>
        </w:rPr>
        <w:t>與</w:t>
      </w:r>
      <w:r w:rsidR="00FB1C09">
        <w:t>13</w:t>
      </w:r>
      <w:r w:rsidR="00FB1C09">
        <w:rPr>
          <w:rFonts w:hint="eastAsia"/>
        </w:rPr>
        <w:t>條</w:t>
      </w:r>
      <w:r w:rsidR="00A62968">
        <w:rPr>
          <w:rFonts w:hint="eastAsia"/>
        </w:rPr>
        <w:t>之規定。</w:t>
      </w:r>
    </w:p>
    <w:p w14:paraId="024F883D" w14:textId="65739F1B" w:rsidR="00D44FAC" w:rsidRPr="00B11C58" w:rsidRDefault="00D44FAC" w:rsidP="00B11C58">
      <w:pPr>
        <w:pStyle w:val="3"/>
        <w:spacing w:before="120" w:after="120"/>
      </w:pPr>
      <w:bookmarkStart w:id="151" w:name="_vja93ep75lyj" w:colFirst="0" w:colLast="0"/>
      <w:bookmarkStart w:id="152" w:name="_Toc72870720"/>
      <w:bookmarkEnd w:id="151"/>
      <w:r w:rsidRPr="00B11C58">
        <w:lastRenderedPageBreak/>
        <w:t>《刑法》</w:t>
      </w:r>
      <w:r w:rsidR="00BF246B">
        <w:t>第</w:t>
      </w:r>
      <w:r w:rsidRPr="00B11C58">
        <w:t>20</w:t>
      </w:r>
      <w:r w:rsidR="007F4A88">
        <w:t>條</w:t>
      </w:r>
      <w:r w:rsidRPr="00B11C58">
        <w:t>仍規定瘖啞人得減刑，違反</w:t>
      </w:r>
      <w:r w:rsidRPr="00B11C58">
        <w:t xml:space="preserve"> CRPD</w:t>
      </w:r>
      <w:bookmarkEnd w:id="152"/>
      <w:r w:rsidRPr="00B11C58">
        <w:t xml:space="preserve">  </w:t>
      </w:r>
    </w:p>
    <w:p w14:paraId="402A2ABB" w14:textId="4542A8C1" w:rsidR="00D44FAC" w:rsidRDefault="00D44FAC" w:rsidP="000D6EB4">
      <w:pPr>
        <w:pStyle w:val="CRPD0"/>
        <w:snapToGrid w:val="0"/>
        <w:spacing w:beforeLines="50" w:before="120" w:afterLines="50" w:after="120" w:line="240" w:lineRule="auto"/>
        <w:contextualSpacing w:val="0"/>
      </w:pPr>
      <w:bookmarkStart w:id="153" w:name="_Ref68883906"/>
      <w:r>
        <w:t>《刑法》</w:t>
      </w:r>
      <w:r w:rsidR="00BF246B">
        <w:t>第</w:t>
      </w:r>
      <w:r>
        <w:t>20</w:t>
      </w:r>
      <w:r w:rsidR="007F4A88">
        <w:t>條</w:t>
      </w:r>
      <w:r>
        <w:t>規定瘖啞人得減刑，其中「瘖啞人」一詞自</w:t>
      </w:r>
      <w:r>
        <w:t xml:space="preserve"> 1935 </w:t>
      </w:r>
      <w:r>
        <w:t>年《刑法》實施迄今從未更正過，</w:t>
      </w:r>
      <w:r w:rsidR="498FD821">
        <w:t>早期因障礙權利意識普遍低落</w:t>
      </w:r>
      <w:r>
        <w:t>，即使只有聽覺受損，仍因資源不足，導致無法溝通，</w:t>
      </w:r>
      <w:r w:rsidR="5A4BDE4A">
        <w:t>故被認為是無法接受資訊或表達想法</w:t>
      </w:r>
      <w:r>
        <w:t>。但如今情況早已不同，聾人、聽障者仍可透過學習讀唇語、手語、筆談等方式進行溝通，法條卻仍然使用「瘖啞人」，構成對聾人、聽障者之歧視。</w:t>
      </w:r>
      <w:bookmarkEnd w:id="153"/>
    </w:p>
    <w:p w14:paraId="62DB8A5C" w14:textId="55D861E9" w:rsidR="00D44FAC" w:rsidRDefault="00D44FAC" w:rsidP="000D6EB4">
      <w:pPr>
        <w:pStyle w:val="CRPD0"/>
        <w:snapToGrid w:val="0"/>
        <w:spacing w:beforeLines="50" w:before="120" w:afterLines="50" w:after="120" w:line="240" w:lineRule="auto"/>
        <w:contextualSpacing w:val="0"/>
      </w:pPr>
      <w:r>
        <w:t>又此條規定聾人、聽障者得減刑，同樣視障礙者欠缺為自己行為負責之能力，另一方面，現行矯正機關內部有關教化、矯正、職業訓練、專業技能培訓等課程皆無提供手語、聽打服務，影響聾人、聽障者接受資訊權益甚大。</w:t>
      </w:r>
      <w:r>
        <w:rPr>
          <w:rFonts w:hint="eastAsia"/>
        </w:rPr>
        <w:t>若</w:t>
      </w:r>
      <w:r>
        <w:t>冒然刪除本條規定，亦將使聾人、聽障者受刑人遭受比其他人更差之矯正待遇。</w:t>
      </w:r>
    </w:p>
    <w:p w14:paraId="1B57E183" w14:textId="77777777" w:rsidR="00D44FAC" w:rsidRDefault="00D44FAC" w:rsidP="000D6EB4">
      <w:pPr>
        <w:pStyle w:val="CRPD0"/>
        <w:snapToGrid w:val="0"/>
        <w:spacing w:beforeLines="50" w:before="120" w:afterLines="50" w:after="120" w:line="240" w:lineRule="auto"/>
        <w:contextualSpacing w:val="0"/>
      </w:pPr>
      <w:r>
        <w:t>建議：</w:t>
      </w:r>
    </w:p>
    <w:p w14:paraId="15731C42" w14:textId="16927A92" w:rsidR="00D44FAC" w:rsidRDefault="00D44FAC" w:rsidP="00311C69">
      <w:pPr>
        <w:pStyle w:val="CRPD0"/>
        <w:numPr>
          <w:ilvl w:val="1"/>
          <w:numId w:val="5"/>
        </w:numPr>
        <w:snapToGrid w:val="0"/>
        <w:spacing w:beforeLines="50" w:before="120" w:afterLines="50" w:after="120" w:line="240" w:lineRule="auto"/>
        <w:contextualSpacing w:val="0"/>
      </w:pPr>
      <w:r>
        <w:t>應檢討現行監護、輔助宣告制度，並依據</w:t>
      </w:r>
      <w:r>
        <w:t xml:space="preserve"> CRPD </w:t>
      </w:r>
      <w:r w:rsidR="00BF246B">
        <w:t>第</w:t>
      </w:r>
      <w:r>
        <w:t>1</w:t>
      </w:r>
      <w:r w:rsidR="00DF699A">
        <w:t>號</w:t>
      </w:r>
      <w:r>
        <w:t>一般性意見解釋，朝向「支持決策」制度發展。</w:t>
      </w:r>
    </w:p>
    <w:p w14:paraId="7C0FD642" w14:textId="358B77AD" w:rsidR="00D44FAC" w:rsidRDefault="00D44FAC" w:rsidP="00311C69">
      <w:pPr>
        <w:pStyle w:val="CRPD0"/>
        <w:numPr>
          <w:ilvl w:val="1"/>
          <w:numId w:val="5"/>
        </w:numPr>
        <w:snapToGrid w:val="0"/>
        <w:spacing w:beforeLines="50" w:before="120" w:afterLines="50" w:after="120" w:line="240" w:lineRule="auto"/>
        <w:contextualSpacing w:val="0"/>
      </w:pPr>
      <w:r>
        <w:t>研擬支持決策制度：應</w:t>
      </w:r>
      <w:r w:rsidR="00942153">
        <w:t>儘快</w:t>
      </w:r>
      <w:r>
        <w:t>成立工作小組，擬定《民法》具體修法時程。在進行相關制度、法案研究時，應確保障礙者參與其中。此外，該支持方式包括不同類型及不同強度之各種非正式及正式的支持安排，</w:t>
      </w:r>
      <w:r w:rsidRPr="00D0309D">
        <w:rPr>
          <w:rFonts w:ascii="Skeena Display" w:hAnsi="Skeena Display"/>
          <w:color w:val="521B93"/>
          <w:sz w:val="32"/>
          <w:szCs w:val="32"/>
          <w:vertAlign w:val="superscript"/>
        </w:rPr>
        <w:footnoteReference w:id="85"/>
      </w:r>
      <w:r>
        <w:t>亦不受限於「過度負擔」等理由之限制。</w:t>
      </w:r>
      <w:r w:rsidRPr="00D0309D">
        <w:rPr>
          <w:rFonts w:ascii="Skeena Display" w:hAnsi="Skeena Display"/>
          <w:color w:val="521B93"/>
          <w:sz w:val="32"/>
          <w:szCs w:val="32"/>
          <w:vertAlign w:val="superscript"/>
        </w:rPr>
        <w:footnoteReference w:id="86"/>
      </w:r>
    </w:p>
    <w:p w14:paraId="069B8A5B" w14:textId="2B709AEA" w:rsidR="00D44FAC" w:rsidRDefault="00EE1291" w:rsidP="00311C69">
      <w:pPr>
        <w:pStyle w:val="CRPD0"/>
        <w:numPr>
          <w:ilvl w:val="1"/>
          <w:numId w:val="5"/>
        </w:numPr>
        <w:snapToGrid w:val="0"/>
        <w:spacing w:beforeLines="50" w:before="120" w:afterLines="50" w:after="120" w:line="240" w:lineRule="auto"/>
        <w:contextualSpacing w:val="0"/>
      </w:pPr>
      <w:r>
        <w:rPr>
          <w:rFonts w:hint="eastAsia"/>
        </w:rPr>
        <w:t>在廢除監護制度前，應</w:t>
      </w:r>
      <w:r w:rsidR="00D44FAC">
        <w:t>提升程序保障：現行監護或輔助宣告制度並未顧及障礙者之權益，故應修法確保有障礙者能信賴之獨立代表人</w:t>
      </w:r>
      <w:r w:rsidR="00433680">
        <w:rPr>
          <w:rFonts w:hint="eastAsia"/>
        </w:rPr>
        <w:t xml:space="preserve"> (</w:t>
      </w:r>
      <w:r w:rsidR="5D8368E1">
        <w:t>例如某些國家</w:t>
      </w:r>
      <w:r w:rsidR="2D17272F">
        <w:t>public advocate</w:t>
      </w:r>
      <w:r w:rsidR="5B750C97">
        <w:t>制度</w:t>
      </w:r>
      <w:r w:rsidR="00433680">
        <w:rPr>
          <w:rFonts w:hint="eastAsia"/>
        </w:rPr>
        <w:t>)</w:t>
      </w:r>
      <w:r w:rsidR="5B750C97">
        <w:t>，</w:t>
      </w:r>
      <w:r w:rsidR="00D44FAC">
        <w:t>來代表障礙者權益，包括得在事後提出撤銷權利限制之程序。</w:t>
      </w:r>
    </w:p>
    <w:p w14:paraId="18177996" w14:textId="6EBC8AF6" w:rsidR="00D44FAC" w:rsidRDefault="00AD4CED" w:rsidP="00311C69">
      <w:pPr>
        <w:pStyle w:val="CRPD0"/>
        <w:numPr>
          <w:ilvl w:val="1"/>
          <w:numId w:val="5"/>
        </w:numPr>
        <w:snapToGrid w:val="0"/>
        <w:spacing w:beforeLines="50" w:before="120" w:afterLines="50" w:after="120" w:line="240" w:lineRule="auto"/>
        <w:contextualSpacing w:val="0"/>
      </w:pPr>
      <w:r>
        <w:rPr>
          <w:rFonts w:hint="eastAsia"/>
        </w:rPr>
        <w:t>在廢除監護制度前，</w:t>
      </w:r>
      <w:r w:rsidR="00D44FAC">
        <w:t>建立</w:t>
      </w:r>
      <w:r w:rsidR="008D00C6">
        <w:rPr>
          <w:rFonts w:hint="eastAsia"/>
        </w:rPr>
        <w:t>監護宣告與輔助宣告</w:t>
      </w:r>
      <w:r w:rsidR="00D44FAC">
        <w:t>定期審查制度：在建立支持決策制度前，法院宣告應有期限，並應設計定期檢視之機制。</w:t>
      </w:r>
    </w:p>
    <w:p w14:paraId="57A02FA1" w14:textId="77777777" w:rsidR="00D44FAC" w:rsidRDefault="00D44FAC" w:rsidP="00311C69">
      <w:pPr>
        <w:pStyle w:val="CRPD0"/>
        <w:numPr>
          <w:ilvl w:val="1"/>
          <w:numId w:val="5"/>
        </w:numPr>
        <w:snapToGrid w:val="0"/>
        <w:spacing w:beforeLines="50" w:before="120" w:afterLines="50" w:after="120" w:line="240" w:lineRule="auto"/>
        <w:contextualSpacing w:val="0"/>
      </w:pPr>
      <w:r>
        <w:t>就成年障礙者而言，在做出重大努力後仍無法得知當事人真意時，應以「個人意願及偏好之最佳解釋」取代最佳利益概念。</w:t>
      </w:r>
      <w:r w:rsidRPr="00D0309D">
        <w:rPr>
          <w:rFonts w:ascii="Skeena Display" w:hAnsi="Skeena Display"/>
          <w:color w:val="521B93"/>
          <w:sz w:val="32"/>
          <w:szCs w:val="32"/>
          <w:vertAlign w:val="superscript"/>
        </w:rPr>
        <w:footnoteReference w:id="87"/>
      </w:r>
    </w:p>
    <w:p w14:paraId="37501FE9" w14:textId="029C026D" w:rsidR="00D44FAC" w:rsidRDefault="00D44FAC" w:rsidP="00311C69">
      <w:pPr>
        <w:pStyle w:val="CRPD0"/>
        <w:numPr>
          <w:ilvl w:val="1"/>
          <w:numId w:val="5"/>
        </w:numPr>
        <w:snapToGrid w:val="0"/>
        <w:spacing w:beforeLines="50" w:before="120" w:afterLines="50" w:after="120" w:line="240" w:lineRule="auto"/>
        <w:contextualSpacing w:val="0"/>
      </w:pPr>
      <w:r>
        <w:t>衛福部身為主管機關，應先釐清</w:t>
      </w:r>
      <w:r>
        <w:t xml:space="preserve"> CRPD </w:t>
      </w:r>
      <w:r>
        <w:t>各項權利義務與概念</w:t>
      </w:r>
      <w:r w:rsidR="37E09B2D">
        <w:t>，</w:t>
      </w:r>
      <w:r>
        <w:t>若未釐清即舉辦培訓，實無意義。</w:t>
      </w:r>
    </w:p>
    <w:p w14:paraId="13BCB8FC" w14:textId="3DE21C5D" w:rsidR="00B7091E" w:rsidRDefault="00B7091E" w:rsidP="00311C69">
      <w:pPr>
        <w:pStyle w:val="CRPD0"/>
        <w:numPr>
          <w:ilvl w:val="1"/>
          <w:numId w:val="5"/>
        </w:numPr>
        <w:snapToGrid w:val="0"/>
        <w:spacing w:beforeLines="50" w:before="120" w:afterLines="50" w:after="120" w:line="240" w:lineRule="auto"/>
        <w:contextualSpacing w:val="0"/>
      </w:pPr>
      <w:r w:rsidRPr="00B7091E">
        <w:rPr>
          <w:rFonts w:hint="eastAsia"/>
        </w:rPr>
        <w:t>法</w:t>
      </w:r>
      <w:r w:rsidRPr="00B7091E">
        <w:t>務部與司法院應籌組研究小組，</w:t>
      </w:r>
      <w:r w:rsidRPr="00B7091E">
        <w:rPr>
          <w:rFonts w:hint="eastAsia"/>
        </w:rPr>
        <w:t>詳加對照</w:t>
      </w:r>
      <w:r w:rsidRPr="00B7091E">
        <w:t>《</w:t>
      </w:r>
      <w:r w:rsidRPr="00B7091E">
        <w:rPr>
          <w:rFonts w:hint="eastAsia"/>
        </w:rPr>
        <w:t>障礙者近用司法之國際原則與指引</w:t>
      </w:r>
      <w:r w:rsidRPr="00B7091E">
        <w:t>》</w:t>
      </w:r>
      <w:r w:rsidR="00470BC0">
        <w:rPr>
          <w:rFonts w:hint="eastAsia"/>
        </w:rPr>
        <w:t>，</w:t>
      </w:r>
      <w:r w:rsidRPr="00B7091E">
        <w:t>針對刑法</w:t>
      </w:r>
      <w:r w:rsidRPr="00B7091E">
        <w:rPr>
          <w:rFonts w:hint="eastAsia"/>
        </w:rPr>
        <w:t>與刑事訴訟法關於精神異常抗辯、就審能力等問題</w:t>
      </w:r>
      <w:r w:rsidRPr="00B7091E">
        <w:t>，進行研議。並應一併</w:t>
      </w:r>
      <w:r w:rsidRPr="00B7091E">
        <w:rPr>
          <w:rFonts w:hint="eastAsia"/>
        </w:rPr>
        <w:t>討</w:t>
      </w:r>
      <w:r w:rsidR="00725F71">
        <w:rPr>
          <w:rFonts w:hint="eastAsia"/>
        </w:rPr>
        <w:t>論</w:t>
      </w:r>
      <w:r w:rsidRPr="00B7091E">
        <w:t>程序調整等相關議題。</w:t>
      </w:r>
    </w:p>
    <w:p w14:paraId="5D080B35" w14:textId="3ED35875" w:rsidR="00B7091E" w:rsidRDefault="00B7091E" w:rsidP="00311C69">
      <w:pPr>
        <w:pStyle w:val="CRPD0"/>
        <w:numPr>
          <w:ilvl w:val="1"/>
          <w:numId w:val="5"/>
        </w:numPr>
        <w:snapToGrid w:val="0"/>
        <w:spacing w:beforeLines="50" w:before="120" w:afterLines="50" w:after="120" w:line="240" w:lineRule="auto"/>
        <w:contextualSpacing w:val="0"/>
      </w:pPr>
      <w:r w:rsidRPr="00B7091E">
        <w:t>在廢除《刑法》</w:t>
      </w:r>
      <w:r w:rsidR="00BF246B">
        <w:t>第</w:t>
      </w:r>
      <w:r w:rsidRPr="00B7091E">
        <w:t>20</w:t>
      </w:r>
      <w:r w:rsidR="007F4A88">
        <w:t>條</w:t>
      </w:r>
      <w:r w:rsidRPr="00B7091E">
        <w:t>之前，矯正署應先改善監所內無障礙資訊近用、及提供合理調整；而立法院則應先修法，將瘖啞人改為聾人、聽障者；政府亦應帶頭使用正確稱呼。</w:t>
      </w:r>
    </w:p>
    <w:p w14:paraId="7ED9CD44" w14:textId="77777777" w:rsidR="00C15562" w:rsidRPr="00B7091E" w:rsidRDefault="00C15562" w:rsidP="00C15562">
      <w:pPr>
        <w:pStyle w:val="CRPD0"/>
        <w:numPr>
          <w:ilvl w:val="0"/>
          <w:numId w:val="0"/>
        </w:numPr>
        <w:snapToGrid w:val="0"/>
        <w:spacing w:beforeLines="50" w:before="120" w:afterLines="50" w:after="120" w:line="240" w:lineRule="auto"/>
        <w:ind w:left="839"/>
        <w:contextualSpacing w:val="0"/>
      </w:pPr>
    </w:p>
    <w:p w14:paraId="1350D088" w14:textId="22987640" w:rsidR="00D44FAC" w:rsidRPr="001F479A" w:rsidRDefault="00BF246B" w:rsidP="001F479A">
      <w:pPr>
        <w:pStyle w:val="1"/>
      </w:pPr>
      <w:bookmarkStart w:id="154" w:name="_syycmvmos9i5" w:colFirst="0" w:colLast="0"/>
      <w:bookmarkStart w:id="155" w:name="_Toc72870721"/>
      <w:bookmarkEnd w:id="154"/>
      <w:r w:rsidRPr="001F479A">
        <w:lastRenderedPageBreak/>
        <w:t>第</w:t>
      </w:r>
      <w:r w:rsidR="00D44FAC" w:rsidRPr="001F479A">
        <w:t>13</w:t>
      </w:r>
      <w:r w:rsidR="007F4A88" w:rsidRPr="001F479A">
        <w:t>條</w:t>
      </w:r>
      <w:r w:rsidR="00CB7FA1" w:rsidRPr="001F479A">
        <w:rPr>
          <w:rFonts w:hint="eastAsia"/>
        </w:rPr>
        <w:t xml:space="preserve"> </w:t>
      </w:r>
      <w:r w:rsidR="00CB7FA1" w:rsidRPr="001F479A">
        <w:t xml:space="preserve"> </w:t>
      </w:r>
      <w:r w:rsidR="00D44FAC" w:rsidRPr="001F479A">
        <w:t>近用司法</w:t>
      </w:r>
      <w:bookmarkEnd w:id="155"/>
    </w:p>
    <w:p w14:paraId="1E5C9FCA" w14:textId="61C45260" w:rsidR="00D44FAC" w:rsidRPr="00EA5772" w:rsidRDefault="00D44FAC" w:rsidP="00EA5772">
      <w:pPr>
        <w:pStyle w:val="2"/>
        <w:spacing w:before="120" w:after="120"/>
      </w:pPr>
      <w:bookmarkStart w:id="156" w:name="_oc9iebd5jnfc" w:colFirst="0" w:colLast="0"/>
      <w:bookmarkStart w:id="157" w:name="_Toc72870722"/>
      <w:bookmarkEnd w:id="156"/>
      <w:r w:rsidRPr="00EA5772">
        <w:t>回應結論性意見</w:t>
      </w:r>
      <w:r w:rsidR="00BF246B" w:rsidRPr="00EA5772">
        <w:t>第</w:t>
      </w:r>
      <w:r w:rsidRPr="00EA5772">
        <w:t>40</w:t>
      </w:r>
      <w:r w:rsidRPr="00EA5772">
        <w:rPr>
          <w:rFonts w:hint="eastAsia"/>
        </w:rPr>
        <w:t>、</w:t>
      </w:r>
      <w:r w:rsidRPr="00EA5772">
        <w:t>41</w:t>
      </w:r>
      <w:r w:rsidR="00DD5550" w:rsidRPr="00EA5772">
        <w:t>點</w:t>
      </w:r>
      <w:bookmarkEnd w:id="157"/>
    </w:p>
    <w:p w14:paraId="626ACC91" w14:textId="105371EB" w:rsidR="00D44FAC" w:rsidRDefault="00D44FAC" w:rsidP="000D6EB4">
      <w:pPr>
        <w:pStyle w:val="CRPD0"/>
        <w:snapToGrid w:val="0"/>
        <w:spacing w:beforeLines="50" w:before="120" w:afterLines="50" w:after="120" w:line="240" w:lineRule="auto"/>
        <w:contextualSpacing w:val="0"/>
      </w:pPr>
      <w:r>
        <w:t>政府雖於《回應結論性意見國家報告》</w:t>
      </w:r>
      <w:r w:rsidR="00BF246B">
        <w:t>第</w:t>
      </w:r>
      <w:r>
        <w:t>70</w:t>
      </w:r>
      <w:r w:rsidR="007F4A88">
        <w:t>段</w:t>
      </w:r>
      <w:r>
        <w:t>至</w:t>
      </w:r>
      <w:r w:rsidR="00BF246B">
        <w:t>第</w:t>
      </w:r>
      <w:r>
        <w:t>72</w:t>
      </w:r>
      <w:r w:rsidR="007F4A88">
        <w:t>段</w:t>
      </w:r>
      <w:r w:rsidR="00CC505C">
        <w:rPr>
          <w:rFonts w:hint="eastAsia"/>
        </w:rPr>
        <w:t>、</w:t>
      </w:r>
      <w:r w:rsidR="00FF0320">
        <w:t>《</w:t>
      </w:r>
      <w:r w:rsidR="00FF0320">
        <w:t xml:space="preserve">2020 </w:t>
      </w:r>
      <w:r w:rsidR="00FF0320">
        <w:t>國家報告專要文件》</w:t>
      </w:r>
      <w:r w:rsidR="00BF246B">
        <w:rPr>
          <w:rFonts w:hint="eastAsia"/>
        </w:rPr>
        <w:t>第</w:t>
      </w:r>
      <w:r w:rsidR="008F75E4">
        <w:t>54 – 56</w:t>
      </w:r>
      <w:r w:rsidR="007F4A88">
        <w:t>段</w:t>
      </w:r>
      <w:r w:rsidR="00824DA4">
        <w:rPr>
          <w:rFonts w:hint="eastAsia"/>
        </w:rPr>
        <w:t>，</w:t>
      </w:r>
      <w:r>
        <w:t>說明已針對司法、</w:t>
      </w:r>
      <w:r w:rsidR="1C80103F">
        <w:t>警察、</w:t>
      </w:r>
      <w:r>
        <w:t>社政體系人員進行教育訓練，但現行法制對於障礙者近用司法保障仍不完備，而實務上司法、</w:t>
      </w:r>
      <w:r w:rsidR="5FD4ADB1">
        <w:t>刑事調查</w:t>
      </w:r>
      <w:r>
        <w:t>、社政等工作者對於障礙者的理解亦不足夠，導致障礙者權益受損。本報告將以聯合國《障礙者近用司法之國際原則與指引》作為標準，檢視現行法規與實務需改善之處。</w:t>
      </w:r>
    </w:p>
    <w:p w14:paraId="3636BBC1" w14:textId="77777777" w:rsidR="00D44FAC" w:rsidRPr="00B11C58" w:rsidRDefault="00D44FAC" w:rsidP="00B11C58">
      <w:pPr>
        <w:pStyle w:val="3"/>
        <w:spacing w:before="120" w:after="120"/>
      </w:pPr>
      <w:bookmarkStart w:id="158" w:name="_7zfsmhfo97ix" w:colFirst="0" w:colLast="0"/>
      <w:bookmarkStart w:id="159" w:name="_Toc72870723"/>
      <w:bookmarkEnd w:id="158"/>
      <w:r w:rsidRPr="00B11C58">
        <w:t>未提供程序調整及相關支持服務</w:t>
      </w:r>
      <w:bookmarkEnd w:id="159"/>
    </w:p>
    <w:p w14:paraId="3803681A" w14:textId="2D0E5ABD" w:rsidR="2A11E83A" w:rsidRPr="00AE48EC" w:rsidRDefault="25F52FA6" w:rsidP="00AE48EC">
      <w:pPr>
        <w:pStyle w:val="CRPD0"/>
        <w:snapToGrid w:val="0"/>
        <w:spacing w:beforeLines="50" w:before="120" w:afterLines="50" w:after="120" w:line="240" w:lineRule="auto"/>
        <w:contextualSpacing w:val="0"/>
      </w:pPr>
      <w:r>
        <w:t>未於訴訟前了解障礙者需求：現行實務上常發生法院沒有事先準備障礙者所需的無障礙資訊，訴訟輔導服務窗口也未提供此服務，導致開庭後才發現障礙者需要如手語翻譯、電子檔文件、易讀版說明文件或報讀員等無障礙資訊需求。</w:t>
      </w:r>
      <w:r w:rsidR="556DE136">
        <w:t>司</w:t>
      </w:r>
      <w:r w:rsidR="556DE136" w:rsidRPr="00AE48EC">
        <w:rPr>
          <w:rFonts w:hint="eastAsia"/>
        </w:rPr>
        <w:t>法院雖然已經在行政法院之</w:t>
      </w:r>
      <w:r w:rsidRPr="00AE48EC">
        <w:rPr>
          <w:rFonts w:hint="eastAsia"/>
        </w:rPr>
        <w:t>「庭期通知書」中詢問是否有障礙服務之需求（</w:t>
      </w:r>
      <w:r w:rsidR="005C2DBF">
        <w:t>《</w:t>
      </w:r>
      <w:r w:rsidR="005C2DBF">
        <w:t xml:space="preserve">2020 </w:t>
      </w:r>
      <w:r w:rsidR="005C2DBF">
        <w:t>國家報告專要文件》</w:t>
      </w:r>
      <w:r w:rsidR="005C2DBF">
        <w:rPr>
          <w:rFonts w:hint="eastAsia"/>
        </w:rPr>
        <w:t>第</w:t>
      </w:r>
      <w:r w:rsidRPr="00AE48EC">
        <w:t>107</w:t>
      </w:r>
      <w:r w:rsidRPr="00AE48EC">
        <w:rPr>
          <w:rFonts w:hint="eastAsia"/>
        </w:rPr>
        <w:t>段），但此作法並未為其他法院採納。</w:t>
      </w:r>
    </w:p>
    <w:p w14:paraId="2AD4A41E" w14:textId="77777777" w:rsidR="00D44FAC" w:rsidRDefault="00D44FAC" w:rsidP="000D6EB4">
      <w:pPr>
        <w:pStyle w:val="CRPD0"/>
        <w:snapToGrid w:val="0"/>
        <w:spacing w:beforeLines="50" w:before="120" w:afterLines="50" w:after="120" w:line="240" w:lineRule="auto"/>
        <w:contextualSpacing w:val="0"/>
      </w:pPr>
      <w:r>
        <w:t>無法確保手語翻譯人才之專業能力：</w:t>
      </w:r>
    </w:p>
    <w:p w14:paraId="3AA8CCAB" w14:textId="523F5D24" w:rsidR="00D44FAC" w:rsidRDefault="00D44FAC" w:rsidP="00311C69">
      <w:pPr>
        <w:pStyle w:val="CRPD0"/>
        <w:numPr>
          <w:ilvl w:val="1"/>
          <w:numId w:val="5"/>
        </w:numPr>
        <w:snapToGrid w:val="0"/>
        <w:spacing w:beforeLines="50" w:before="120" w:afterLines="50" w:after="120" w:line="240" w:lineRule="auto"/>
        <w:contextualSpacing w:val="0"/>
      </w:pPr>
      <w:r>
        <w:t>回應《回應結論性意見國家報告》</w:t>
      </w:r>
      <w:r w:rsidR="00BF246B">
        <w:t>第</w:t>
      </w:r>
      <w:r>
        <w:t>75</w:t>
      </w:r>
      <w:r w:rsidR="007F4A88">
        <w:t>段</w:t>
      </w:r>
      <w:r>
        <w:t>，司法院特約通譯名冊顯示</w:t>
      </w:r>
      <w:r>
        <w:t xml:space="preserve"> 17 </w:t>
      </w:r>
      <w:r>
        <w:t>名手議員中，並非全員皆有手語乙級證照，甚且有</w:t>
      </w:r>
      <w:r>
        <w:t xml:space="preserve"> 1 </w:t>
      </w:r>
      <w:r>
        <w:t>位無丙級證照。即使不論證照通過與否，司法院亦應確保手語翻譯之專業能力，然從國家報告內容，並無法得知特約通譯之選任程序為何、是否有聾人、聽障者參與選任、以及手語翻譯員對於法律用語之理解是否正確。</w:t>
      </w:r>
    </w:p>
    <w:p w14:paraId="78C097AE" w14:textId="77777777" w:rsidR="00D44FAC" w:rsidRDefault="00D44FAC" w:rsidP="00311C69">
      <w:pPr>
        <w:pStyle w:val="CRPD0"/>
        <w:numPr>
          <w:ilvl w:val="1"/>
          <w:numId w:val="5"/>
        </w:numPr>
        <w:snapToGrid w:val="0"/>
        <w:spacing w:beforeLines="50" w:before="120" w:afterLines="50" w:after="120" w:line="240" w:lineRule="auto"/>
        <w:contextualSpacing w:val="0"/>
      </w:pPr>
      <w:r>
        <w:t>現行手語翻譯員多為聽人，但對於不懂文字手語之聾人、聽障者，即便有手語翻譯亦難以清楚理解或傳達正確資訊，若在翻譯上語意有誤，將影響訴訟結果。</w:t>
      </w:r>
    </w:p>
    <w:p w14:paraId="0F87ED11" w14:textId="77777777" w:rsidR="00D44FAC" w:rsidRDefault="00D44FAC" w:rsidP="000D6EB4">
      <w:pPr>
        <w:pStyle w:val="CRPD0"/>
        <w:snapToGrid w:val="0"/>
        <w:spacing w:beforeLines="50" w:before="120" w:afterLines="50" w:after="120" w:line="240" w:lineRule="auto"/>
        <w:contextualSpacing w:val="0"/>
      </w:pPr>
      <w:bookmarkStart w:id="160" w:name="_Ref68968011"/>
      <w:r>
        <w:t>未針對心智障礙者、障礙兒童進行調整：</w:t>
      </w:r>
      <w:bookmarkEnd w:id="160"/>
    </w:p>
    <w:p w14:paraId="6C9E6C94" w14:textId="1E0115B8" w:rsidR="00D44FAC" w:rsidRDefault="00D44FAC" w:rsidP="00311C69">
      <w:pPr>
        <w:pStyle w:val="CRPD0"/>
        <w:numPr>
          <w:ilvl w:val="1"/>
          <w:numId w:val="5"/>
        </w:numPr>
        <w:snapToGrid w:val="0"/>
        <w:spacing w:beforeLines="50" w:before="120" w:afterLines="50" w:after="120" w:line="240" w:lineRule="auto"/>
        <w:contextualSpacing w:val="0"/>
      </w:pPr>
      <w:r>
        <w:t>實務上在警察、檢察官、法官詢問或訊問時，會問精確的時間、地</w:t>
      </w:r>
      <w:r w:rsidR="007F4A88">
        <w:t>點</w:t>
      </w:r>
      <w:r>
        <w:t>、以及事件詳情</w:t>
      </w:r>
      <w:r>
        <w:t xml:space="preserve"> (</w:t>
      </w:r>
      <w:r>
        <w:t>如被打幾下、打哪裡等</w:t>
      </w:r>
      <w:r>
        <w:t>)</w:t>
      </w:r>
      <w:r>
        <w:t>，然而心智障礙者及障礙兒童通常較難以符合法庭程序</w:t>
      </w:r>
      <w:r>
        <w:t>/</w:t>
      </w:r>
      <w:r>
        <w:t>邏輯的語言陳述方式回應此類問題，</w:t>
      </w:r>
      <w:r w:rsidR="3D770EBB">
        <w:t>卻能夠以肢體表現或繪畫方式敘述當時情況，</w:t>
      </w:r>
      <w:r w:rsidR="04B30980">
        <w:t>但這樣的呈現方式未被普遍接受</w:t>
      </w:r>
      <w:r>
        <w:t>。</w:t>
      </w:r>
    </w:p>
    <w:p w14:paraId="14B86DF1" w14:textId="77777777" w:rsidR="00D44FAC" w:rsidRDefault="00D44FAC" w:rsidP="00311C69">
      <w:pPr>
        <w:pStyle w:val="CRPD0"/>
        <w:numPr>
          <w:ilvl w:val="1"/>
          <w:numId w:val="5"/>
        </w:numPr>
        <w:snapToGrid w:val="0"/>
        <w:spacing w:beforeLines="50" w:before="120" w:afterLines="50" w:after="120" w:line="240" w:lineRule="auto"/>
        <w:contextualSpacing w:val="0"/>
      </w:pPr>
      <w:r>
        <w:t>當心智障礙者、障礙兒童在表述時，並無法清楚回答、或需要較多時間回應，但實務上卻常有承辦人員不耐煩、口氣差之經驗，導致心智障礙者、障礙兒童更無法好好表達。</w:t>
      </w:r>
    </w:p>
    <w:p w14:paraId="025E79EA" w14:textId="77777777" w:rsidR="00D44FAC" w:rsidRPr="00B11C58" w:rsidRDefault="00D44FAC" w:rsidP="00B11C58">
      <w:pPr>
        <w:pStyle w:val="3"/>
        <w:spacing w:before="120" w:after="120"/>
      </w:pPr>
      <w:bookmarkStart w:id="161" w:name="_octf35i8aj1w" w:colFirst="0" w:colLast="0"/>
      <w:bookmarkStart w:id="162" w:name="_Toc72870724"/>
      <w:bookmarkEnd w:id="161"/>
      <w:r w:rsidRPr="00B11C58">
        <w:t>障礙者參與司法工作受限</w:t>
      </w:r>
      <w:bookmarkEnd w:id="162"/>
    </w:p>
    <w:p w14:paraId="7D77C4CB" w14:textId="77777777" w:rsidR="00D44FAC" w:rsidRDefault="00D44FAC" w:rsidP="000D6EB4">
      <w:pPr>
        <w:pStyle w:val="CRPD0"/>
        <w:snapToGrid w:val="0"/>
        <w:spacing w:beforeLines="50" w:before="120" w:afterLines="50" w:after="120" w:line="240" w:lineRule="auto"/>
        <w:contextualSpacing w:val="0"/>
      </w:pPr>
      <w:r>
        <w:t>根據聯合國《障礙者近用司法之國際原則與指引》原則</w:t>
      </w:r>
      <w:r>
        <w:t xml:space="preserve"> 7</w:t>
      </w:r>
      <w:r>
        <w:t>，障礙者有權在平等的基礎上參與法律工作，但目前在臺灣，障礙者直接被法規排除在法律工作之外，以司法官為例，最後一階段應試者必須繳交體格檢查報告，若矯正後優眼視力未達</w:t>
      </w:r>
      <w:r>
        <w:t xml:space="preserve"> 0.1</w:t>
      </w:r>
      <w:r>
        <w:t>、矯正後優耳聽力損失逾</w:t>
      </w:r>
      <w:r>
        <w:t xml:space="preserve"> 90 </w:t>
      </w:r>
      <w:r>
        <w:t>分貝、有客觀事實足認其身心狀況不能執行職務等，</w:t>
      </w:r>
      <w:r w:rsidRPr="00D0309D">
        <w:rPr>
          <w:rFonts w:ascii="Skeena Display" w:hAnsi="Skeena Display"/>
          <w:color w:val="521B93"/>
          <w:sz w:val="32"/>
          <w:szCs w:val="32"/>
          <w:vertAlign w:val="superscript"/>
        </w:rPr>
        <w:footnoteReference w:id="88"/>
      </w:r>
      <w:r>
        <w:t>即為體格檢查不合格，無法參與最後一階段考試，構成對障礙者之歧視。</w:t>
      </w:r>
    </w:p>
    <w:p w14:paraId="76C5A831" w14:textId="64FC5292" w:rsidR="00D44FAC" w:rsidRDefault="00D44FAC" w:rsidP="000D6EB4">
      <w:pPr>
        <w:pStyle w:val="CRPD0"/>
        <w:snapToGrid w:val="0"/>
        <w:spacing w:beforeLines="50" w:before="120" w:afterLines="50" w:after="120" w:line="240" w:lineRule="auto"/>
        <w:contextualSpacing w:val="0"/>
      </w:pPr>
      <w:r>
        <w:t>預計於</w:t>
      </w:r>
      <w:r>
        <w:t xml:space="preserve"> 2023 </w:t>
      </w:r>
      <w:r>
        <w:t>年上路的國民法官制度，目的是讓國民能夠參與審判，但在《國民法官</w:t>
      </w:r>
      <w:r>
        <w:lastRenderedPageBreak/>
        <w:t>法》</w:t>
      </w:r>
      <w:r w:rsidR="00BF246B">
        <w:t>第</w:t>
      </w:r>
      <w:r>
        <w:t>13</w:t>
      </w:r>
      <w:r w:rsidR="007F4A88">
        <w:t>條</w:t>
      </w:r>
      <w:r>
        <w:t>卻明定受監護、輔助宣告未撤銷者，不得被選任為國民法官，剝奪障礙者參與司法工作之權利。此外，《國民法官法》並沒有提供給障礙者之一般支持、程序調整、合理調整之規範，對於障礙者保障不周。又同法</w:t>
      </w:r>
      <w:r w:rsidR="00BF246B">
        <w:t>第</w:t>
      </w:r>
      <w:r>
        <w:t>28</w:t>
      </w:r>
      <w:r w:rsidR="007F4A88">
        <w:t>條</w:t>
      </w:r>
      <w:r>
        <w:t>規定檢辯雙方在選任程序得不具理由聲請不選任</w:t>
      </w:r>
      <w:r>
        <w:t xml:space="preserve"> 4 </w:t>
      </w:r>
      <w:r>
        <w:t>位候選國民法官，在障礙者所需之支持協助未獲法律保障的情況下，可能會對具障礙身份之候選國民法官較為不利。</w:t>
      </w:r>
      <w:r w:rsidRPr="00D0309D">
        <w:rPr>
          <w:rFonts w:ascii="Skeena Display" w:hAnsi="Skeena Display"/>
          <w:color w:val="521B93"/>
          <w:sz w:val="32"/>
          <w:szCs w:val="32"/>
          <w:vertAlign w:val="superscript"/>
        </w:rPr>
        <w:footnoteReference w:id="89"/>
      </w:r>
    </w:p>
    <w:p w14:paraId="79168202" w14:textId="693660A5" w:rsidR="00D44FAC" w:rsidRDefault="00D44FAC" w:rsidP="000D6EB4">
      <w:pPr>
        <w:pStyle w:val="CRPD0"/>
        <w:snapToGrid w:val="0"/>
        <w:spacing w:beforeLines="50" w:before="120" w:afterLines="50" w:after="120" w:line="240" w:lineRule="auto"/>
        <w:contextualSpacing w:val="0"/>
        <w:rPr>
          <w:rFonts w:asciiTheme="minorHAnsi" w:eastAsiaTheme="minorEastAsia" w:hAnsiTheme="minorHAnsi"/>
        </w:rPr>
      </w:pPr>
      <w:r>
        <w:t>另一個與國民法官制度相關的問題是，台灣將於</w:t>
      </w:r>
      <w:r>
        <w:t xml:space="preserve"> 2023 </w:t>
      </w:r>
      <w:r>
        <w:t>年開始推動該制度，並適用於故意殺人致死的案件，其中將有不少犯罪嫌疑人可能有心理社會障礙或智能障礙，並涉及精神狀況之司法鑑定，而法官們需要評估精神狀況與犯罪間之關係，以決定是否有罪並予科刑。然而一般國民對於心理社會與智能障礙者、</w:t>
      </w:r>
      <w:r w:rsidR="2BCBCD93">
        <w:t>他們的行為與表達方式</w:t>
      </w:r>
      <w:r>
        <w:t>普遍缺乏理解；在法院的程序調整制度尚未建立的情況下，可能會使障礙者受到不公平的待遇，並且有極嚴重的後果。</w:t>
      </w:r>
    </w:p>
    <w:p w14:paraId="6F8685F4" w14:textId="77777777" w:rsidR="00D44FAC" w:rsidRDefault="00D44FAC" w:rsidP="000D6EB4">
      <w:pPr>
        <w:pStyle w:val="CRPD0"/>
        <w:snapToGrid w:val="0"/>
        <w:spacing w:beforeLines="50" w:before="120" w:afterLines="50" w:after="120" w:line="240" w:lineRule="auto"/>
        <w:contextualSpacing w:val="0"/>
      </w:pPr>
      <w:r>
        <w:t>建議：</w:t>
      </w:r>
    </w:p>
    <w:p w14:paraId="16CDCBF7" w14:textId="77777777" w:rsidR="00D44FAC" w:rsidRDefault="00D44FAC" w:rsidP="00311C69">
      <w:pPr>
        <w:pStyle w:val="CRPD0"/>
        <w:numPr>
          <w:ilvl w:val="1"/>
          <w:numId w:val="5"/>
        </w:numPr>
        <w:snapToGrid w:val="0"/>
        <w:spacing w:beforeLines="50" w:before="120" w:afterLines="50" w:after="120" w:line="240" w:lineRule="auto"/>
        <w:contextualSpacing w:val="0"/>
      </w:pPr>
      <w:r>
        <w:t>政府應參考《障礙者近用司法之國際原則與指引》，並考慮我國實務上習慣，修改現行相關法律或規則，尤其是</w:t>
      </w:r>
      <w:r>
        <w:t xml:space="preserve"> 2023 </w:t>
      </w:r>
      <w:r>
        <w:t>年欲實行的國民法官制度，以保障障礙者近用司法以及接受公平審判的各項權利，包括但不限於程序調整、無障礙、法律扶助等。</w:t>
      </w:r>
    </w:p>
    <w:p w14:paraId="701692FA" w14:textId="44993214" w:rsidR="00D44FAC" w:rsidRDefault="00D44FAC" w:rsidP="00311C69">
      <w:pPr>
        <w:pStyle w:val="CRPD0"/>
        <w:numPr>
          <w:ilvl w:val="1"/>
          <w:numId w:val="5"/>
        </w:numPr>
        <w:snapToGrid w:val="0"/>
        <w:spacing w:beforeLines="50" w:before="120" w:afterLines="50" w:after="120" w:line="240" w:lineRule="auto"/>
        <w:contextualSpacing w:val="0"/>
      </w:pPr>
      <w:r>
        <w:t>針對各該司法程序相關工作者，如法官、檢察官、律師、警察、法院工作人員等進行培訓，包含了解障礙者權利，</w:t>
      </w:r>
      <w:r w:rsidR="50409C4D">
        <w:t>以及提供程序調整、合理調整之責任等</w:t>
      </w:r>
      <w:r>
        <w:t>。</w:t>
      </w:r>
    </w:p>
    <w:p w14:paraId="2D116F44" w14:textId="77777777" w:rsidR="00D44FAC" w:rsidRDefault="00D44FAC" w:rsidP="00311C69">
      <w:pPr>
        <w:pStyle w:val="CRPD0"/>
        <w:numPr>
          <w:ilvl w:val="1"/>
          <w:numId w:val="5"/>
        </w:numPr>
        <w:snapToGrid w:val="0"/>
        <w:spacing w:beforeLines="50" w:before="120" w:afterLines="50" w:after="120" w:line="240" w:lineRule="auto"/>
        <w:contextualSpacing w:val="0"/>
      </w:pPr>
      <w:r>
        <w:t>應確保在訴訟程序開始之前</w:t>
      </w:r>
      <w:r>
        <w:t xml:space="preserve"> (</w:t>
      </w:r>
      <w:r>
        <w:t>如警察詢問、檢察官訊問等</w:t>
      </w:r>
      <w:r>
        <w:t>)</w:t>
      </w:r>
      <w:r>
        <w:t>，及後續訴訟過程，盡可能提供協助給有需要的障礙者：如參考《障礙者近用司法之國際原則與指引》建立、資助和實施由經過培訓的獨立中間人</w:t>
      </w:r>
      <w:r>
        <w:t xml:space="preserve"> (intermediary) </w:t>
      </w:r>
      <w:r>
        <w:t>和協助人組成的系統；或制定「障礙者需求調查表」，例如參考美國麻州法院之事前調查表，供障礙者勾選、填寫所需的程序調整、合理調整。</w:t>
      </w:r>
    </w:p>
    <w:p w14:paraId="10E653A8" w14:textId="77777777" w:rsidR="00D44FAC" w:rsidRDefault="00D44FAC" w:rsidP="00311C69">
      <w:pPr>
        <w:pStyle w:val="CRPD0"/>
        <w:numPr>
          <w:ilvl w:val="1"/>
          <w:numId w:val="5"/>
        </w:numPr>
        <w:snapToGrid w:val="0"/>
        <w:spacing w:beforeLines="50" w:before="120" w:afterLines="50" w:after="120" w:line="240" w:lineRule="auto"/>
        <w:contextualSpacing w:val="0"/>
      </w:pPr>
      <w:r>
        <w:t>政府應培訓參與司法程序之手譯員人才，並確保手語翻譯之專業能力，包括正確、有效的了解障礙者之表達方式並傳達資訊給障礙者；能夠掌握法律專有名詞；且遵守專業和道德標準。此外，在培訓與選任過程中，應有聾人、聽障者參與其中。</w:t>
      </w:r>
    </w:p>
    <w:p w14:paraId="6F24003D" w14:textId="77777777" w:rsidR="00D44FAC" w:rsidRDefault="00D44FAC" w:rsidP="00311C69">
      <w:pPr>
        <w:pStyle w:val="CRPD0"/>
        <w:numPr>
          <w:ilvl w:val="1"/>
          <w:numId w:val="5"/>
        </w:numPr>
        <w:snapToGrid w:val="0"/>
        <w:spacing w:beforeLines="50" w:before="120" w:afterLines="50" w:after="120" w:line="240" w:lineRule="auto"/>
        <w:contextualSpacing w:val="0"/>
      </w:pPr>
      <w:r>
        <w:t>政府應針對心智障礙者、障礙兒童提供適合當事人之程序調整，尤其應允許當事人以其適合之方式陳述意見，且不應以心智障礙者、障礙兒童為由，降低其陳述之可信度。</w:t>
      </w:r>
    </w:p>
    <w:p w14:paraId="532A0471" w14:textId="77777777" w:rsidR="00D44FAC" w:rsidRDefault="00D44FAC" w:rsidP="00311C69">
      <w:pPr>
        <w:pStyle w:val="CRPD0"/>
        <w:numPr>
          <w:ilvl w:val="1"/>
          <w:numId w:val="5"/>
        </w:numPr>
        <w:snapToGrid w:val="0"/>
        <w:spacing w:beforeLines="50" w:before="120" w:afterLines="50" w:after="120" w:line="240" w:lineRule="auto"/>
        <w:contextualSpacing w:val="0"/>
      </w:pPr>
      <w:r>
        <w:t>廢除一切以健康或障礙問題為由而不允許障礙者報考或擔任司法相關工作之規定。</w:t>
      </w:r>
    </w:p>
    <w:p w14:paraId="0DF94CA1" w14:textId="77777777" w:rsidR="00D44FAC" w:rsidRPr="00B11C58" w:rsidRDefault="00D44FAC" w:rsidP="00B11C58">
      <w:pPr>
        <w:pStyle w:val="3"/>
        <w:spacing w:before="120" w:after="120"/>
      </w:pPr>
      <w:bookmarkStart w:id="163" w:name="_fnvsr3v3f1el" w:colFirst="0" w:colLast="0"/>
      <w:bookmarkStart w:id="164" w:name="_Toc72870725"/>
      <w:bookmarkEnd w:id="163"/>
      <w:r w:rsidRPr="00B11C58">
        <w:t>法律資訊未落實無障礙</w:t>
      </w:r>
      <w:bookmarkEnd w:id="164"/>
    </w:p>
    <w:p w14:paraId="2FFD6D58" w14:textId="77777777" w:rsidR="00D44FAC" w:rsidRDefault="00D44FAC" w:rsidP="000D6EB4">
      <w:pPr>
        <w:pStyle w:val="CRPD0"/>
        <w:snapToGrid w:val="0"/>
        <w:spacing w:beforeLines="50" w:before="120" w:afterLines="50" w:after="120" w:line="240" w:lineRule="auto"/>
        <w:contextualSpacing w:val="0"/>
      </w:pPr>
      <w:r>
        <w:t>法院通知、書狀及相關法律資訊不符無障礙：現行法院傳票、判決書等皆為複雜、專業之法律用語，並未提供多元版本予障礙者，導致實務上曾發生障礙者被法院傳喚作為證人，卻因不理解傳票內容，經法院多次傳喚皆未到庭而被罰鍰、拘提；另一案例則是障礙者收到判決書後，因不知道</w:t>
      </w:r>
      <w:r>
        <w:t xml:space="preserve"> 20 </w:t>
      </w:r>
      <w:r>
        <w:t>天內上訴期限，而喪失上訴權利。</w:t>
      </w:r>
    </w:p>
    <w:p w14:paraId="28588CEE" w14:textId="77777777" w:rsidR="00D44FAC" w:rsidRPr="00B11C58" w:rsidRDefault="00D44FAC" w:rsidP="00B11C58">
      <w:pPr>
        <w:pStyle w:val="3"/>
        <w:spacing w:before="120" w:after="120"/>
      </w:pPr>
      <w:bookmarkStart w:id="165" w:name="_v514go3tljw1" w:colFirst="0" w:colLast="0"/>
      <w:bookmarkStart w:id="166" w:name="_Toc72870726"/>
      <w:bookmarkEnd w:id="165"/>
      <w:r w:rsidRPr="00B11C58">
        <w:t>法律扶助有限</w:t>
      </w:r>
      <w:bookmarkEnd w:id="166"/>
    </w:p>
    <w:p w14:paraId="2EBF6C54" w14:textId="2443178D" w:rsidR="00D44FAC" w:rsidRDefault="00D44FAC" w:rsidP="000D6EB4">
      <w:pPr>
        <w:pStyle w:val="CRPD0"/>
        <w:snapToGrid w:val="0"/>
        <w:spacing w:beforeLines="50" w:before="120" w:afterLines="50" w:after="120" w:line="240" w:lineRule="auto"/>
        <w:contextualSpacing w:val="0"/>
      </w:pPr>
      <w:r>
        <w:t>如本報告</w:t>
      </w:r>
      <w:r w:rsidR="00BF246B">
        <w:t>第</w:t>
      </w:r>
      <w:r w:rsidR="00EF683E">
        <w:fldChar w:fldCharType="begin"/>
      </w:r>
      <w:r w:rsidR="00EF683E">
        <w:instrText xml:space="preserve"> REF _Ref68968218 \r \h </w:instrText>
      </w:r>
      <w:r w:rsidR="00EF683E">
        <w:fldChar w:fldCharType="separate"/>
      </w:r>
      <w:r w:rsidR="00BB2342">
        <w:t>50</w:t>
      </w:r>
      <w:r w:rsidR="00EF683E">
        <w:fldChar w:fldCharType="end"/>
      </w:r>
      <w:r w:rsidR="007F4A88">
        <w:t>段</w:t>
      </w:r>
      <w:r>
        <w:t>提及，目前「身心障礙者法扶專案」適用對象僅限領有身心障礙證明者，且適用範圍有限、有許多不予扶助規定，如本專案不適用於以衛生福利部為訴訟對造之司法案件，包括聲請停止強制住院。此外，該專案資力計算方式仍以障</w:t>
      </w:r>
      <w:r>
        <w:lastRenderedPageBreak/>
        <w:t>礙者全戶經濟狀況作為標準，未履行</w:t>
      </w:r>
      <w:r>
        <w:t xml:space="preserve"> CRPD </w:t>
      </w:r>
      <w:r w:rsidR="00BF246B">
        <w:t>第</w:t>
      </w:r>
      <w:r>
        <w:t>5</w:t>
      </w:r>
      <w:r w:rsidR="00DF699A">
        <w:t>號</w:t>
      </w:r>
      <w:r>
        <w:t>一般性意見</w:t>
      </w:r>
      <w:r w:rsidR="00BF246B">
        <w:t>第</w:t>
      </w:r>
      <w:r>
        <w:t>25</w:t>
      </w:r>
      <w:r w:rsidR="007F4A88">
        <w:t>段</w:t>
      </w:r>
      <w:r>
        <w:t>、</w:t>
      </w:r>
      <w:r w:rsidR="00BF246B">
        <w:t>第</w:t>
      </w:r>
      <w:r>
        <w:t>26</w:t>
      </w:r>
      <w:r w:rsidR="007F4A88">
        <w:t>段</w:t>
      </w:r>
      <w:r>
        <w:t>及</w:t>
      </w:r>
      <w:r w:rsidR="00BF246B">
        <w:t>第</w:t>
      </w:r>
      <w:r>
        <w:t>38 (c)</w:t>
      </w:r>
      <w:r w:rsidR="007F4A88">
        <w:t>段</w:t>
      </w:r>
      <w:r>
        <w:t>課予國家提供家庭以外之正式支持服務義務。</w:t>
      </w:r>
    </w:p>
    <w:p w14:paraId="00ABA671" w14:textId="77777777" w:rsidR="00D44FAC" w:rsidRDefault="00D44FAC" w:rsidP="000D6EB4">
      <w:pPr>
        <w:pStyle w:val="CRPD0"/>
        <w:snapToGrid w:val="0"/>
        <w:spacing w:beforeLines="50" w:before="120" w:afterLines="50" w:after="120" w:line="240" w:lineRule="auto"/>
        <w:contextualSpacing w:val="0"/>
      </w:pPr>
      <w:r>
        <w:t>建議：</w:t>
      </w:r>
    </w:p>
    <w:p w14:paraId="541CDAF2" w14:textId="7A9B5965" w:rsidR="00D44FAC" w:rsidRDefault="04D6D55C" w:rsidP="00311C69">
      <w:pPr>
        <w:pStyle w:val="CRPD0"/>
        <w:numPr>
          <w:ilvl w:val="1"/>
          <w:numId w:val="5"/>
        </w:numPr>
        <w:snapToGrid w:val="0"/>
        <w:spacing w:beforeLines="50" w:before="120" w:afterLines="50" w:after="120" w:line="240" w:lineRule="auto"/>
        <w:contextualSpacing w:val="0"/>
      </w:pPr>
      <w:r>
        <w:t>確保法律文書和</w:t>
      </w:r>
      <w:r w:rsidR="00B35140">
        <w:t>/</w:t>
      </w:r>
      <w:r w:rsidR="00D44FAC">
        <w:t>或資訊清晰、易懂，</w:t>
      </w:r>
      <w:r w:rsidR="613085CC">
        <w:t>以及可使用各式無障礙格式傳達資訊</w:t>
      </w:r>
      <w:r w:rsidR="00D44FAC">
        <w:t xml:space="preserve"> (</w:t>
      </w:r>
      <w:r w:rsidR="00D44FAC">
        <w:t>如手語、</w:t>
      </w:r>
      <w:r w:rsidR="007F4A88">
        <w:t>點</w:t>
      </w:r>
      <w:r w:rsidR="00D44FAC">
        <w:t>字等</w:t>
      </w:r>
      <w:r w:rsidR="00D44FAC">
        <w:t>)</w:t>
      </w:r>
      <w:r w:rsidR="00D44FAC">
        <w:t>，尤其是確保所有需要回應或採取行動的通知</w:t>
      </w:r>
      <w:r w:rsidR="00D44FAC">
        <w:t xml:space="preserve"> (</w:t>
      </w:r>
      <w:r w:rsidR="00D44FAC">
        <w:t>如傳票、判決書等</w:t>
      </w:r>
      <w:r w:rsidR="00D44FAC">
        <w:t xml:space="preserve">) </w:t>
      </w:r>
      <w:r w:rsidR="00D44FAC">
        <w:t>均可透過無障礙格式取得，避免障礙者錯失回應或採取行動期間。</w:t>
      </w:r>
    </w:p>
    <w:p w14:paraId="720861F6" w14:textId="21C4A78A" w:rsidR="00D44FAC" w:rsidRDefault="00D44FAC" w:rsidP="00311C69">
      <w:pPr>
        <w:pStyle w:val="CRPD0"/>
        <w:numPr>
          <w:ilvl w:val="1"/>
          <w:numId w:val="5"/>
        </w:numPr>
        <w:snapToGrid w:val="0"/>
        <w:spacing w:beforeLines="50" w:before="120" w:afterLines="50" w:after="120" w:line="240" w:lineRule="auto"/>
        <w:contextualSpacing w:val="0"/>
      </w:pPr>
      <w:r>
        <w:t>擴大「身心障礙者法扶專案」適用對象與範圍，</w:t>
      </w:r>
      <w:r w:rsidR="47E803E3">
        <w:t>並改為以障礙者本人</w:t>
      </w:r>
      <w:r w:rsidR="47E803E3">
        <w:t>──</w:t>
      </w:r>
      <w:r w:rsidR="47E803E3">
        <w:t>而非家戶</w:t>
      </w:r>
      <w:r w:rsidR="47E803E3">
        <w:t>──</w:t>
      </w:r>
      <w:r w:rsidR="47E803E3">
        <w:t>之經濟狀況作為資力計算標準</w:t>
      </w:r>
      <w:r>
        <w:t>。</w:t>
      </w:r>
    </w:p>
    <w:p w14:paraId="241DB30A" w14:textId="77777777" w:rsidR="00407B14" w:rsidRDefault="00407B14" w:rsidP="00F02850">
      <w:pPr>
        <w:pStyle w:val="CRPD0"/>
        <w:numPr>
          <w:ilvl w:val="0"/>
          <w:numId w:val="0"/>
        </w:numPr>
        <w:snapToGrid w:val="0"/>
        <w:spacing w:beforeLines="50" w:before="120" w:afterLines="50" w:after="120" w:line="240" w:lineRule="auto"/>
        <w:ind w:left="992"/>
        <w:contextualSpacing w:val="0"/>
      </w:pPr>
    </w:p>
    <w:p w14:paraId="46A2FCD3" w14:textId="74A0E1E7" w:rsidR="00D44FAC" w:rsidRPr="001F479A" w:rsidRDefault="00BF246B" w:rsidP="001F479A">
      <w:pPr>
        <w:pStyle w:val="1"/>
      </w:pPr>
      <w:bookmarkStart w:id="167" w:name="_my4mgwlnrg" w:colFirst="0" w:colLast="0"/>
      <w:bookmarkStart w:id="168" w:name="_Toc72870727"/>
      <w:bookmarkEnd w:id="167"/>
      <w:r w:rsidRPr="001F479A">
        <w:t>第</w:t>
      </w:r>
      <w:r w:rsidR="00D44FAC" w:rsidRPr="001F479A">
        <w:t>14</w:t>
      </w:r>
      <w:r w:rsidR="007F4A88" w:rsidRPr="001F479A">
        <w:t>條</w:t>
      </w:r>
      <w:r w:rsidR="00CB7FA1" w:rsidRPr="001F479A">
        <w:rPr>
          <w:rFonts w:hint="eastAsia"/>
        </w:rPr>
        <w:t xml:space="preserve"> </w:t>
      </w:r>
      <w:r w:rsidR="00CB7FA1" w:rsidRPr="001F479A">
        <w:t xml:space="preserve"> </w:t>
      </w:r>
      <w:r w:rsidR="00D44FAC" w:rsidRPr="001F479A">
        <w:t>人身自由及安全</w:t>
      </w:r>
      <w:bookmarkEnd w:id="168"/>
    </w:p>
    <w:p w14:paraId="75C9F833" w14:textId="185EA92C" w:rsidR="00D44FAC" w:rsidRPr="00EA5772" w:rsidRDefault="00D44FAC" w:rsidP="00EA5772">
      <w:pPr>
        <w:pStyle w:val="2"/>
        <w:spacing w:before="120" w:after="120"/>
      </w:pPr>
      <w:bookmarkStart w:id="169" w:name="_9d82k1faua07" w:colFirst="0" w:colLast="0"/>
      <w:bookmarkStart w:id="170" w:name="_Toc72870728"/>
      <w:bookmarkEnd w:id="169"/>
      <w:r w:rsidRPr="00EA5772">
        <w:t>回應結論性意見</w:t>
      </w:r>
      <w:r w:rsidR="00BF246B" w:rsidRPr="00EA5772">
        <w:t>第</w:t>
      </w:r>
      <w:r w:rsidRPr="00EA5772">
        <w:t>42(a)</w:t>
      </w:r>
      <w:r w:rsidRPr="00EA5772">
        <w:rPr>
          <w:rFonts w:hint="eastAsia"/>
        </w:rPr>
        <w:t>、</w:t>
      </w:r>
      <w:r w:rsidRPr="00EA5772">
        <w:t>43(a)</w:t>
      </w:r>
      <w:r w:rsidR="00DD5550" w:rsidRPr="00EA5772">
        <w:t>點</w:t>
      </w:r>
      <w:bookmarkEnd w:id="170"/>
    </w:p>
    <w:p w14:paraId="6043BCA7" w14:textId="68B919D7" w:rsidR="00D44FAC" w:rsidRPr="00B11C58" w:rsidRDefault="00D44FAC" w:rsidP="00B11C58">
      <w:pPr>
        <w:pStyle w:val="3"/>
        <w:spacing w:before="120" w:after="120"/>
      </w:pPr>
      <w:bookmarkStart w:id="171" w:name="_vdaim2sdzsxd" w:colFirst="0" w:colLast="0"/>
      <w:bookmarkStart w:id="172" w:name="_Toc72870729"/>
      <w:bookmarkEnd w:id="171"/>
      <w:r w:rsidRPr="00B11C58">
        <w:t>《精神衛生法》</w:t>
      </w:r>
      <w:r w:rsidR="47E803E3" w:rsidRPr="00B11C58">
        <w:t>部分條文違反</w:t>
      </w:r>
      <w:r w:rsidRPr="00B11C58">
        <w:t xml:space="preserve"> CRPD</w:t>
      </w:r>
      <w:bookmarkEnd w:id="172"/>
    </w:p>
    <w:p w14:paraId="21A943E3" w14:textId="6CFBA516" w:rsidR="00D44FAC" w:rsidRDefault="00D44FAC" w:rsidP="000D6EB4">
      <w:pPr>
        <w:pStyle w:val="CRPD0"/>
        <w:snapToGrid w:val="0"/>
        <w:spacing w:beforeLines="50" w:before="120" w:afterLines="50" w:after="120" w:line="240" w:lineRule="auto"/>
        <w:contextualSpacing w:val="0"/>
      </w:pPr>
      <w:bookmarkStart w:id="173" w:name="_Ref68883945"/>
      <w:r>
        <w:t>強制送醫、緊急安置、強制住院侵害障礙者人身自由：</w:t>
      </w:r>
      <w:bookmarkEnd w:id="173"/>
    </w:p>
    <w:p w14:paraId="759E208C" w14:textId="368345B0" w:rsidR="00D44FAC" w:rsidRDefault="00D44FAC" w:rsidP="00311C69">
      <w:pPr>
        <w:pStyle w:val="CRPD0"/>
        <w:numPr>
          <w:ilvl w:val="1"/>
          <w:numId w:val="5"/>
        </w:numPr>
        <w:snapToGrid w:val="0"/>
        <w:spacing w:beforeLines="50" w:before="120" w:afterLines="50" w:after="120" w:line="240" w:lineRule="auto"/>
        <w:contextualSpacing w:val="0"/>
      </w:pPr>
      <w:r>
        <w:t>《精神衛生法》</w:t>
      </w:r>
      <w:r w:rsidR="00BF246B">
        <w:t>第</w:t>
      </w:r>
      <w:r>
        <w:t>32</w:t>
      </w:r>
      <w:r w:rsidR="007F4A88">
        <w:t>條</w:t>
      </w:r>
      <w:r>
        <w:t>規定當精神疾病患者有自傷或傷人之虞時，警察或消防機關應將其送往醫療機構就醫，但實務上對於「自傷、傷人之虞」判定寬鬆，即使當事人並無明顯「自傷、傷人」情事，或僅因為「不願就醫」，就被強制送醫。</w:t>
      </w:r>
      <w:r w:rsidRPr="00D0309D">
        <w:rPr>
          <w:rFonts w:ascii="Skeena Display" w:hAnsi="Skeena Display"/>
          <w:color w:val="521B93"/>
          <w:sz w:val="32"/>
          <w:szCs w:val="32"/>
          <w:vertAlign w:val="superscript"/>
        </w:rPr>
        <w:footnoteReference w:id="90"/>
      </w:r>
      <w:r>
        <w:t>不僅違反障礙者人身自由，同時侵害障礙者醫療自主權。</w:t>
      </w:r>
    </w:p>
    <w:p w14:paraId="339D1943" w14:textId="1B100A68" w:rsidR="00D44FAC" w:rsidRDefault="00D44FAC" w:rsidP="00311C69">
      <w:pPr>
        <w:pStyle w:val="CRPD0"/>
        <w:numPr>
          <w:ilvl w:val="1"/>
          <w:numId w:val="5"/>
        </w:numPr>
        <w:snapToGrid w:val="0"/>
        <w:spacing w:beforeLines="50" w:before="120" w:afterLines="50" w:after="120" w:line="240" w:lineRule="auto"/>
        <w:contextualSpacing w:val="0"/>
      </w:pPr>
      <w:r>
        <w:t xml:space="preserve">CRPD </w:t>
      </w:r>
      <w:r w:rsidR="00BF246B">
        <w:t>第</w:t>
      </w:r>
      <w:r>
        <w:t>14</w:t>
      </w:r>
      <w:r w:rsidR="007F4A88">
        <w:t>條</w:t>
      </w:r>
      <w:r>
        <w:t>絕對禁止以身心障礙為由拘禁障礙者，在</w:t>
      </w:r>
      <w:r>
        <w:t xml:space="preserve"> CRPD </w:t>
      </w:r>
      <w:r w:rsidR="00BF246B">
        <w:t>第</w:t>
      </w:r>
      <w:r>
        <w:t>14</w:t>
      </w:r>
      <w:r w:rsidR="007F4A88">
        <w:t>條</w:t>
      </w:r>
      <w:r>
        <w:t>準則</w:t>
      </w:r>
      <w:r w:rsidR="00BF246B">
        <w:t>第</w:t>
      </w:r>
      <w:r>
        <w:t>6</w:t>
      </w:r>
      <w:r w:rsidR="007F4A88">
        <w:t>段</w:t>
      </w:r>
      <w:r>
        <w:t>更清楚說明絕對禁止因損傷而拘禁障礙者，</w:t>
      </w:r>
      <w:r w:rsidRPr="00D0309D">
        <w:rPr>
          <w:rFonts w:ascii="Skeena Display" w:hAnsi="Skeena Display"/>
          <w:color w:val="521B93"/>
          <w:sz w:val="32"/>
          <w:szCs w:val="32"/>
          <w:vertAlign w:val="superscript"/>
        </w:rPr>
        <w:footnoteReference w:id="91"/>
      </w:r>
      <w:r>
        <w:t>然現行《精神衛生法》</w:t>
      </w:r>
      <w:r w:rsidR="00BF246B">
        <w:t>第</w:t>
      </w:r>
      <w:r>
        <w:t>41</w:t>
      </w:r>
      <w:r w:rsidR="007F4A88">
        <w:t>條</w:t>
      </w:r>
      <w:r>
        <w:t>仍規定當嚴重病人有自傷、傷人之虞時，得啟動緊急安置、強制住院，將障礙者安置於指定醫療機構。</w:t>
      </w:r>
      <w:r w:rsidRPr="00D0309D">
        <w:rPr>
          <w:rFonts w:ascii="Skeena Display" w:hAnsi="Skeena Display"/>
          <w:color w:val="521B93"/>
          <w:sz w:val="32"/>
          <w:szCs w:val="32"/>
          <w:vertAlign w:val="superscript"/>
        </w:rPr>
        <w:footnoteReference w:id="92"/>
      </w:r>
      <w:r>
        <w:t>又同法</w:t>
      </w:r>
      <w:r w:rsidR="00BF246B">
        <w:t>第</w:t>
      </w:r>
      <w:r>
        <w:t>3</w:t>
      </w:r>
      <w:r w:rsidR="007F4A88">
        <w:t>條</w:t>
      </w:r>
      <w:r>
        <w:t>規定，嚴重病人是指「呈現出與現實脫節之怪異思想及奇特行為，致不能處理自己事務，經專科醫師診斷認定者」，符合</w:t>
      </w:r>
      <w:r>
        <w:t xml:space="preserve"> CRPD </w:t>
      </w:r>
      <w:r w:rsidR="00BF246B">
        <w:t>第</w:t>
      </w:r>
      <w:r>
        <w:t>14</w:t>
      </w:r>
      <w:r w:rsidR="007F4A88">
        <w:t>條</w:t>
      </w:r>
      <w:r>
        <w:t>準則</w:t>
      </w:r>
      <w:r w:rsidR="00BF246B">
        <w:t>第</w:t>
      </w:r>
      <w:r>
        <w:t>6</w:t>
      </w:r>
      <w:r w:rsidR="007F4A88">
        <w:t>段</w:t>
      </w:r>
      <w:r>
        <w:t>所定義之「損傷」，故緊急安置、強制住院當然違反</w:t>
      </w:r>
      <w:r>
        <w:t xml:space="preserve"> CRPD</w:t>
      </w:r>
      <w:r>
        <w:t>。</w:t>
      </w:r>
    </w:p>
    <w:p w14:paraId="2623D2A2" w14:textId="5E6E0032" w:rsidR="00D44FAC" w:rsidRPr="00A74982" w:rsidRDefault="419FF3CD" w:rsidP="00311C69">
      <w:pPr>
        <w:pStyle w:val="CRPD0"/>
        <w:numPr>
          <w:ilvl w:val="1"/>
          <w:numId w:val="5"/>
        </w:numPr>
        <w:snapToGrid w:val="0"/>
        <w:spacing w:beforeLines="50" w:before="120" w:afterLines="50" w:after="120" w:line="240" w:lineRule="auto"/>
        <w:contextualSpacing w:val="0"/>
        <w:rPr>
          <w:rFonts w:eastAsiaTheme="minorEastAsia"/>
        </w:rPr>
      </w:pPr>
      <w:r w:rsidRPr="00A74982">
        <w:t>由政府對結論性意見的回應</w:t>
      </w:r>
      <w:r w:rsidR="00423661">
        <w:rPr>
          <w:rFonts w:hint="eastAsia"/>
        </w:rPr>
        <w:t xml:space="preserve"> (</w:t>
      </w:r>
      <w:r w:rsidR="00D44FAC" w:rsidRPr="00A74982">
        <w:t>第</w:t>
      </w:r>
      <w:r w:rsidR="00D44FAC" w:rsidRPr="00A74982">
        <w:t>79</w:t>
      </w:r>
      <w:r w:rsidR="00D44FAC" w:rsidRPr="00A74982">
        <w:t>段</w:t>
      </w:r>
      <w:r w:rsidR="00423661">
        <w:rPr>
          <w:rFonts w:hint="eastAsia"/>
        </w:rPr>
        <w:t xml:space="preserve">) </w:t>
      </w:r>
      <w:r w:rsidR="00D44FAC" w:rsidRPr="00A74982">
        <w:t>看來，</w:t>
      </w:r>
      <w:r w:rsidR="73F8B298" w:rsidRPr="00A74982">
        <w:t>政府並未承認現行精神衛生法可能違反</w:t>
      </w:r>
      <w:r w:rsidR="73F8B298" w:rsidRPr="00A74982">
        <w:t>CRPD</w:t>
      </w:r>
      <w:r w:rsidR="73F8B298" w:rsidRPr="00A74982">
        <w:t>之事實，</w:t>
      </w:r>
      <w:r w:rsidR="1E4CE1A7" w:rsidRPr="00A74982">
        <w:t>而認定為保護障礙者或他人之安全，就是施予強制治療之正當理由。</w:t>
      </w:r>
      <w:r w:rsidR="4D0526BA" w:rsidRPr="00A74982">
        <w:t>若政府不肯認真面對</w:t>
      </w:r>
      <w:r w:rsidR="4D0526BA" w:rsidRPr="00A74982">
        <w:t>CRPD</w:t>
      </w:r>
      <w:r w:rsidR="4D0526BA" w:rsidRPr="00A74982">
        <w:t>，很難期待會有大刀闊府刀闊斧的改革。</w:t>
      </w:r>
    </w:p>
    <w:p w14:paraId="75686979" w14:textId="77777777" w:rsidR="00D44FAC" w:rsidRDefault="00D44FAC" w:rsidP="000D6EB4">
      <w:pPr>
        <w:pStyle w:val="CRPD0"/>
        <w:snapToGrid w:val="0"/>
        <w:spacing w:beforeLines="50" w:before="120" w:afterLines="50" w:after="120" w:line="240" w:lineRule="auto"/>
        <w:contextualSpacing w:val="0"/>
      </w:pPr>
      <w:bookmarkStart w:id="174" w:name="_Ref68968409"/>
      <w:r>
        <w:t>「嚴重病人」之身份認定侵害障礙者人權：</w:t>
      </w:r>
      <w:bookmarkEnd w:id="174"/>
    </w:p>
    <w:p w14:paraId="41A34DD4" w14:textId="77777777" w:rsidR="00D44FAC" w:rsidRDefault="00D44FAC" w:rsidP="00311C69">
      <w:pPr>
        <w:pStyle w:val="CRPD0"/>
        <w:numPr>
          <w:ilvl w:val="1"/>
          <w:numId w:val="5"/>
        </w:numPr>
        <w:snapToGrid w:val="0"/>
        <w:spacing w:beforeLines="50" w:before="120" w:afterLines="50" w:after="120" w:line="240" w:lineRule="auto"/>
        <w:contextualSpacing w:val="0"/>
      </w:pPr>
      <w:r>
        <w:t>「嚴重病人」之認定為無期限：根據現行制度，嚴重病人之身份並無期間限制，亦無定期審查制度，</w:t>
      </w:r>
      <w:r w:rsidRPr="00D0309D">
        <w:rPr>
          <w:rFonts w:ascii="Skeena Display" w:hAnsi="Skeena Display"/>
          <w:color w:val="521B93"/>
          <w:sz w:val="32"/>
          <w:szCs w:val="32"/>
          <w:vertAlign w:val="superscript"/>
        </w:rPr>
        <w:footnoteReference w:id="93"/>
      </w:r>
      <w:r>
        <w:t>且僅有醫師單方加註、指派</w:t>
      </w:r>
      <w:r>
        <w:t xml:space="preserve"> (</w:t>
      </w:r>
      <w:r>
        <w:t>家屬或公設</w:t>
      </w:r>
      <w:r>
        <w:t xml:space="preserve">) </w:t>
      </w:r>
      <w:r>
        <w:t>保護人之作用，被診斷之心理社會障礙者，多數並不會被告知自己已被註記，更無法要求專科醫師啟動流程解除嚴重病人身分，導致障礙者一旦被貼上「嚴重病人」標籤就難以去除，也容易遭到強制住院或緊急安置，影響人身自由甚鉅。此外，雖政府注意</w:t>
      </w:r>
      <w:r>
        <w:lastRenderedPageBreak/>
        <w:t>到「身份無自動解除期限」一事，</w:t>
      </w:r>
      <w:r w:rsidRPr="00D0309D">
        <w:rPr>
          <w:rFonts w:ascii="Skeena Display" w:hAnsi="Skeena Display"/>
          <w:color w:val="521B93"/>
          <w:sz w:val="32"/>
          <w:szCs w:val="32"/>
          <w:vertAlign w:val="superscript"/>
        </w:rPr>
        <w:footnoteReference w:id="94"/>
      </w:r>
      <w:r>
        <w:t>但截至</w:t>
      </w:r>
      <w:r>
        <w:t xml:space="preserve"> 2021 </w:t>
      </w:r>
      <w:r>
        <w:t>年</w:t>
      </w:r>
      <w:r>
        <w:t xml:space="preserve"> 3 </w:t>
      </w:r>
      <w:r>
        <w:t>月，《精神衛生法》之修法仍未通過。</w:t>
      </w:r>
    </w:p>
    <w:p w14:paraId="30ED960F" w14:textId="5A900916" w:rsidR="00D44FAC" w:rsidRDefault="00D44FAC" w:rsidP="00311C69">
      <w:pPr>
        <w:pStyle w:val="CRPD0"/>
        <w:numPr>
          <w:ilvl w:val="1"/>
          <w:numId w:val="5"/>
        </w:numPr>
        <w:snapToGrid w:val="0"/>
        <w:spacing w:beforeLines="50" w:before="120" w:afterLines="50" w:after="120" w:line="240" w:lineRule="auto"/>
        <w:contextualSpacing w:val="0"/>
      </w:pPr>
      <w:r>
        <w:t>剝奪「嚴重病人」醫療自主權：《精神衛生法》</w:t>
      </w:r>
      <w:r w:rsidR="00BF246B">
        <w:t>第</w:t>
      </w:r>
      <w:r>
        <w:t>50</w:t>
      </w:r>
      <w:r w:rsidR="007F4A88">
        <w:t>條</w:t>
      </w:r>
      <w:r>
        <w:t>規定，當精神醫療機構欲進行精神外科手術、電痙攣治療等行為時，不須經由嚴重病人本人之同意，只要其保護人同意即可，直接剝奪嚴重病人之醫療自主權以及人身完整性</w:t>
      </w:r>
      <w:r>
        <w:t xml:space="preserve"> (bodily integrity)</w:t>
      </w:r>
      <w:r>
        <w:t>。</w:t>
      </w:r>
    </w:p>
    <w:p w14:paraId="25A28156" w14:textId="77777777" w:rsidR="00D44FAC" w:rsidRPr="00B11C58" w:rsidRDefault="00D44FAC" w:rsidP="00B11C58">
      <w:pPr>
        <w:pStyle w:val="3"/>
        <w:spacing w:before="120" w:after="120"/>
      </w:pPr>
      <w:bookmarkStart w:id="175" w:name="_prgkzn4t3joe" w:colFirst="0" w:colLast="0"/>
      <w:bookmarkStart w:id="176" w:name="_Toc72870730"/>
      <w:bookmarkEnd w:id="175"/>
      <w:r w:rsidRPr="00B11C58">
        <w:t>程序保障不周、後續救濟不完備</w:t>
      </w:r>
      <w:bookmarkEnd w:id="176"/>
    </w:p>
    <w:p w14:paraId="66488972" w14:textId="77777777" w:rsidR="00D44FAC" w:rsidRDefault="00D44FAC" w:rsidP="000D6EB4">
      <w:pPr>
        <w:pStyle w:val="CRPD0"/>
        <w:snapToGrid w:val="0"/>
        <w:spacing w:beforeLines="50" w:before="120" w:afterLines="50" w:after="120" w:line="240" w:lineRule="auto"/>
        <w:contextualSpacing w:val="0"/>
      </w:pPr>
      <w:bookmarkStart w:id="177" w:name="_Ref68968177"/>
      <w:r>
        <w:t>未清楚告知障礙者其應有權利與救濟管道：</w:t>
      </w:r>
      <w:bookmarkEnd w:id="177"/>
    </w:p>
    <w:p w14:paraId="07CDC604" w14:textId="03FF2743" w:rsidR="00D44FAC" w:rsidRDefault="3E7C076D" w:rsidP="00311C69">
      <w:pPr>
        <w:pStyle w:val="CRPD0"/>
        <w:numPr>
          <w:ilvl w:val="1"/>
          <w:numId w:val="5"/>
        </w:numPr>
        <w:snapToGrid w:val="0"/>
        <w:spacing w:beforeLines="50" w:before="120" w:afterLines="50" w:after="120" w:line="240" w:lineRule="auto"/>
        <w:contextualSpacing w:val="0"/>
      </w:pPr>
      <w:r>
        <w:t>雖然法律規定有告知義務，但</w:t>
      </w:r>
      <w:r w:rsidR="00D44FAC">
        <w:t>實際上當事人遭到強制送醫時，過程極為混亂，並無法得知警消人員或主管機關人員是否清楚告知當事人後續救濟方式，許多當事人根本不清楚被強制送醫後，可以依照《提審法》聲請提審，或透過法扶「提審專案」申請律師協助聲請提審。</w:t>
      </w:r>
      <w:r w:rsidR="00D44FAC" w:rsidRPr="00D0309D">
        <w:rPr>
          <w:rFonts w:ascii="Skeena Display" w:hAnsi="Skeena Display"/>
          <w:color w:val="521B93"/>
          <w:sz w:val="32"/>
          <w:szCs w:val="32"/>
          <w:vertAlign w:val="superscript"/>
        </w:rPr>
        <w:footnoteReference w:id="95"/>
      </w:r>
    </w:p>
    <w:p w14:paraId="7C3234A2" w14:textId="0004AAE1" w:rsidR="00D44FAC" w:rsidRDefault="00D44FAC" w:rsidP="00311C69">
      <w:pPr>
        <w:pStyle w:val="CRPD0"/>
        <w:numPr>
          <w:ilvl w:val="1"/>
          <w:numId w:val="5"/>
        </w:numPr>
        <w:snapToGrid w:val="0"/>
        <w:spacing w:beforeLines="50" w:before="120" w:afterLines="50" w:after="120" w:line="240" w:lineRule="auto"/>
        <w:contextualSpacing w:val="0"/>
      </w:pPr>
      <w:r>
        <w:t>縱使《精神衛生法》</w:t>
      </w:r>
      <w:r w:rsidR="00BF246B">
        <w:t>第</w:t>
      </w:r>
      <w:r>
        <w:t>36</w:t>
      </w:r>
      <w:r w:rsidR="007F4A88">
        <w:t>條</w:t>
      </w:r>
      <w:r>
        <w:t>要求精神醫療機構應向障礙者本人及其保護人說明病情、治療方針、住院理由及其應享有之權利等，然實務上當障礙者遭強制送醫後，精神醫療機構之人員卻經常將自願住院同意書夾在一堆文件中給障礙者簽名，且未清楚說明其應有的權利與救濟管道；或以哄騙、要脅的方式引導當事人同意住院。</w:t>
      </w:r>
    </w:p>
    <w:p w14:paraId="2D1A18FF" w14:textId="77777777" w:rsidR="00D44FAC" w:rsidRDefault="00D44FAC" w:rsidP="000D6EB4">
      <w:pPr>
        <w:pStyle w:val="CRPD0"/>
        <w:snapToGrid w:val="0"/>
        <w:spacing w:beforeLines="50" w:before="120" w:afterLines="50" w:after="120" w:line="240" w:lineRule="auto"/>
        <w:contextualSpacing w:val="0"/>
      </w:pPr>
      <w:r>
        <w:t>審查過程未能保障當事人權益：</w:t>
      </w:r>
    </w:p>
    <w:p w14:paraId="5D3DC913" w14:textId="77777777" w:rsidR="00D44FAC" w:rsidRDefault="00D44FAC" w:rsidP="00311C69">
      <w:pPr>
        <w:pStyle w:val="CRPD0"/>
        <w:numPr>
          <w:ilvl w:val="1"/>
          <w:numId w:val="5"/>
        </w:numPr>
        <w:snapToGrid w:val="0"/>
        <w:spacing w:beforeLines="50" w:before="120" w:afterLines="50" w:after="120" w:line="240" w:lineRule="auto"/>
        <w:contextualSpacing w:val="0"/>
      </w:pPr>
      <w:r>
        <w:t>當強制送醫個案被送至醫院後，依法須由兩位專科醫師評估是否有住院必要，</w:t>
      </w:r>
      <w:r w:rsidRPr="00D0309D">
        <w:rPr>
          <w:rFonts w:ascii="Skeena Display" w:hAnsi="Skeena Display"/>
          <w:color w:val="521B93"/>
          <w:sz w:val="32"/>
          <w:szCs w:val="32"/>
          <w:vertAlign w:val="superscript"/>
        </w:rPr>
        <w:footnoteReference w:id="96"/>
      </w:r>
      <w:r>
        <w:t>但第二位醫師是否實質完成獨立評估，我們無法得知。此外，若專科醫師未具有充足人權意識，可能因為家屬無力照顧或其他考量而做出強制住院之建議。</w:t>
      </w:r>
    </w:p>
    <w:p w14:paraId="2657C0F6" w14:textId="0BD43DB6" w:rsidR="00D44FAC" w:rsidRDefault="00D44FAC" w:rsidP="00311C69">
      <w:pPr>
        <w:pStyle w:val="CRPD0"/>
        <w:numPr>
          <w:ilvl w:val="1"/>
          <w:numId w:val="5"/>
        </w:numPr>
        <w:snapToGrid w:val="0"/>
        <w:spacing w:beforeLines="50" w:before="120" w:afterLines="50" w:after="120" w:line="240" w:lineRule="auto"/>
        <w:contextualSpacing w:val="0"/>
      </w:pPr>
      <w:r>
        <w:t>而在當事人拒絕住院，啟動緊急安置程序後，將會由「精神疾病嚴重病人強制鑑定、強制社區治療審查會」</w:t>
      </w:r>
      <w:r>
        <w:t>(</w:t>
      </w:r>
      <w:r>
        <w:t>簡稱審查會</w:t>
      </w:r>
      <w:r>
        <w:t xml:space="preserve">) </w:t>
      </w:r>
      <w:r>
        <w:t>來鑑定是否有強制住院之必要，然審查會是由醫事人員、心理師、社工師、律師等專業人員組成，</w:t>
      </w:r>
      <w:r w:rsidRPr="00D0309D">
        <w:rPr>
          <w:rFonts w:ascii="Skeena Display" w:hAnsi="Skeena Display"/>
          <w:color w:val="521B93"/>
          <w:sz w:val="32"/>
          <w:szCs w:val="32"/>
          <w:vertAlign w:val="superscript"/>
        </w:rPr>
        <w:footnoteReference w:id="97"/>
      </w:r>
      <w:r>
        <w:t>並無障礙者代表，又遴選過程缺乏公開與透明性，容易導致審查會過度偏重醫療觀</w:t>
      </w:r>
      <w:r w:rsidR="007F4A88">
        <w:t>點</w:t>
      </w:r>
      <w:r>
        <w:t>，忽略障礙者主體的感受與行為特性。</w:t>
      </w:r>
    </w:p>
    <w:p w14:paraId="0F9255CB" w14:textId="77777777" w:rsidR="00D44FAC" w:rsidRDefault="00D44FAC" w:rsidP="00311C69">
      <w:pPr>
        <w:pStyle w:val="CRPD0"/>
        <w:numPr>
          <w:ilvl w:val="1"/>
          <w:numId w:val="5"/>
        </w:numPr>
        <w:snapToGrid w:val="0"/>
        <w:spacing w:beforeLines="50" w:before="120" w:afterLines="50" w:after="120" w:line="240" w:lineRule="auto"/>
        <w:contextualSpacing w:val="0"/>
      </w:pPr>
      <w:r>
        <w:t>審查過程原則上採取書面審查，除非審查會認有必要，才會通知當事人或利害關係人到場或視訊說明，或派員訪查，</w:t>
      </w:r>
      <w:r w:rsidRPr="00D0309D">
        <w:rPr>
          <w:rFonts w:ascii="Skeena Display" w:hAnsi="Skeena Display"/>
          <w:color w:val="521B93"/>
          <w:sz w:val="32"/>
          <w:szCs w:val="32"/>
          <w:vertAlign w:val="superscript"/>
        </w:rPr>
        <w:footnoteReference w:id="98"/>
      </w:r>
      <w:r>
        <w:t>故當事人基本上無法實際見到審查會成員。若個案當事人具有多重身分</w:t>
      </w:r>
      <w:r>
        <w:t xml:space="preserve"> (</w:t>
      </w:r>
      <w:r>
        <w:t>例如精障加上性少數</w:t>
      </w:r>
      <w:r>
        <w:t>)</w:t>
      </w:r>
      <w:r>
        <w:t>，往往只會被審查會單一歸類視之，未能考量其多重或交織困境。</w:t>
      </w:r>
    </w:p>
    <w:p w14:paraId="7BF1F79A" w14:textId="68953252" w:rsidR="00D44FAC" w:rsidRDefault="00D44FAC" w:rsidP="000D6EB4">
      <w:pPr>
        <w:pStyle w:val="CRPD0"/>
        <w:snapToGrid w:val="0"/>
        <w:spacing w:beforeLines="50" w:before="120" w:afterLines="50" w:after="120" w:line="240" w:lineRule="auto"/>
        <w:contextualSpacing w:val="0"/>
      </w:pPr>
      <w:r>
        <w:t>根據《</w:t>
      </w:r>
      <w:r w:rsidR="00251B20">
        <w:t xml:space="preserve">2020 </w:t>
      </w:r>
      <w:r w:rsidR="00251B20">
        <w:t>國家報告專要文件</w:t>
      </w:r>
      <w:r>
        <w:t>》附件表</w:t>
      </w:r>
      <w:r>
        <w:t xml:space="preserve"> 14.2</w:t>
      </w:r>
      <w:r>
        <w:t>，強制住院、強制社區治療之許可比例高達</w:t>
      </w:r>
      <w:r>
        <w:t xml:space="preserve"> 90% </w:t>
      </w:r>
      <w:r>
        <w:t>以上，此時當事人僅能依靠「提審」、「停止緊急安置」、「停止強制住院」提起救濟，但目前皆未能真正落實：</w:t>
      </w:r>
    </w:p>
    <w:p w14:paraId="0CB4CB41" w14:textId="2B529965" w:rsidR="00D44FAC" w:rsidRDefault="00D44FAC" w:rsidP="00311C69">
      <w:pPr>
        <w:pStyle w:val="CRPD0"/>
        <w:numPr>
          <w:ilvl w:val="1"/>
          <w:numId w:val="5"/>
        </w:numPr>
        <w:snapToGrid w:val="0"/>
        <w:spacing w:beforeLines="50" w:before="120" w:afterLines="50" w:after="120" w:line="240" w:lineRule="auto"/>
        <w:contextualSpacing w:val="0"/>
      </w:pPr>
      <w:r>
        <w:t>依《提審法》</w:t>
      </w:r>
      <w:r w:rsidR="00BF246B">
        <w:t>第</w:t>
      </w:r>
      <w:r>
        <w:t>1</w:t>
      </w:r>
      <w:r w:rsidR="007F4A88">
        <w:t>條</w:t>
      </w:r>
      <w:r>
        <w:t>，當人民被法院以外之機關逮捕、拘禁時，得由本人或他人</w:t>
      </w:r>
      <w:r>
        <w:lastRenderedPageBreak/>
        <w:t>向法院聲請提審，亦即當障礙者遭強制送醫後，即得向法院聲請提審，然目前實務上多數障礙者並不清楚此規定；即使知道有此規定，在被強制送醫的狀況下，亦難親自向法院聲請提審，僅得透過他人協助向法院聲請，但若是由當事人家屬發動強制送醫，就不可能為其聲請提審，而由無關係之第三人聲請的機率可能更低。</w:t>
      </w:r>
    </w:p>
    <w:p w14:paraId="0EE63D48" w14:textId="2993E988" w:rsidR="00D44FAC" w:rsidRDefault="00D44FAC" w:rsidP="00311C69">
      <w:pPr>
        <w:pStyle w:val="CRPD0"/>
        <w:numPr>
          <w:ilvl w:val="1"/>
          <w:numId w:val="5"/>
        </w:numPr>
        <w:snapToGrid w:val="0"/>
        <w:spacing w:beforeLines="50" w:before="120" w:afterLines="50" w:after="120" w:line="240" w:lineRule="auto"/>
        <w:contextualSpacing w:val="0"/>
      </w:pPr>
      <w:r>
        <w:t>目前法律扶助基金會雖有「提審專案」，供障礙者本人、家屬、朋友或社工提出申請，並派律師協助聲請提審，但此專案僅限於「遭強制就醫</w:t>
      </w:r>
      <w:r>
        <w:t xml:space="preserve"> 7 </w:t>
      </w:r>
      <w:r>
        <w:t>日內，且未簽署自願住院同意書者」，一旦同意住院後，僅得另外透過法律諮詢專線，再由法扶決定是否派律師至醫療機構諮詢。然如同本報告</w:t>
      </w:r>
      <w:r w:rsidR="00BF246B">
        <w:t>第</w:t>
      </w:r>
      <w:r w:rsidR="00A67E2F">
        <w:fldChar w:fldCharType="begin"/>
      </w:r>
      <w:r w:rsidR="00A67E2F">
        <w:instrText xml:space="preserve"> REF _Ref68968177 \r \h </w:instrText>
      </w:r>
      <w:r w:rsidR="00A67E2F">
        <w:fldChar w:fldCharType="separate"/>
      </w:r>
      <w:r w:rsidR="00BB2342">
        <w:t>149</w:t>
      </w:r>
      <w:r w:rsidR="00A67E2F">
        <w:fldChar w:fldCharType="end"/>
      </w:r>
      <w:r w:rsidR="007F4A88">
        <w:t>段</w:t>
      </w:r>
      <w:r>
        <w:t>所指，實務上障礙者多為「被自願」同意住院，恐難以透過「提審專案」取得即時救濟。</w:t>
      </w:r>
    </w:p>
    <w:p w14:paraId="31C99D44" w14:textId="3FA2D5AD" w:rsidR="00D44FAC" w:rsidRDefault="00D44FAC" w:rsidP="00311C69">
      <w:pPr>
        <w:pStyle w:val="CRPD0"/>
        <w:numPr>
          <w:ilvl w:val="1"/>
          <w:numId w:val="5"/>
        </w:numPr>
        <w:snapToGrid w:val="0"/>
        <w:spacing w:beforeLines="50" w:before="120" w:afterLines="50" w:after="120" w:line="240" w:lineRule="auto"/>
        <w:contextualSpacing w:val="0"/>
      </w:pPr>
      <w:r>
        <w:t>未有「停止緊急安置」或「停止強制住院」案件之相關統計：依《精神衛生法》</w:t>
      </w:r>
      <w:r w:rsidR="00BF246B">
        <w:t>第</w:t>
      </w:r>
      <w:r>
        <w:t>42</w:t>
      </w:r>
      <w:r w:rsidR="007F4A88">
        <w:t>條</w:t>
      </w:r>
      <w:r w:rsidR="00BF246B">
        <w:t>第</w:t>
      </w:r>
      <w:r>
        <w:t xml:space="preserve">3 </w:t>
      </w:r>
      <w:r>
        <w:t>項，嚴重病人或其保護人得向法院聲請停止緊急安置或強制住院，然目前未有聲請停止以及經聲請後成功停止緊急安置、強制住院之案件統計資料，無法得知此救濟是否真的有效。</w:t>
      </w:r>
    </w:p>
    <w:p w14:paraId="1EA316B1" w14:textId="77777777" w:rsidR="00D44FAC" w:rsidRDefault="00D44FAC" w:rsidP="00311C69">
      <w:pPr>
        <w:pStyle w:val="CRPD0"/>
        <w:numPr>
          <w:ilvl w:val="1"/>
          <w:numId w:val="5"/>
        </w:numPr>
        <w:snapToGrid w:val="0"/>
        <w:spacing w:beforeLines="50" w:before="120" w:afterLines="50" w:after="120" w:line="240" w:lineRule="auto"/>
        <w:contextualSpacing w:val="0"/>
      </w:pPr>
      <w:r>
        <w:t>法院未能正確適用</w:t>
      </w:r>
      <w:r>
        <w:t xml:space="preserve"> CRPD</w:t>
      </w:r>
      <w:r>
        <w:t>：雖受緊急安置或強制住院者可依現行《提審法》或《精神衛生法》提起救濟，但我國法院對於如何正確適用</w:t>
      </w:r>
      <w:r>
        <w:t xml:space="preserve"> CRPD </w:t>
      </w:r>
      <w:r>
        <w:t>公約規定，並未接受完整訓練，甚至有援引</w:t>
      </w:r>
      <w:r>
        <w:t xml:space="preserve"> CRPD </w:t>
      </w:r>
      <w:r>
        <w:t>支持強制住院制度者。</w:t>
      </w:r>
      <w:r w:rsidRPr="00D0309D">
        <w:rPr>
          <w:rFonts w:ascii="Skeena Display" w:hAnsi="Skeena Display"/>
          <w:color w:val="521B93"/>
          <w:sz w:val="32"/>
          <w:szCs w:val="32"/>
          <w:vertAlign w:val="superscript"/>
        </w:rPr>
        <w:footnoteReference w:id="99"/>
      </w:r>
    </w:p>
    <w:p w14:paraId="71AA47BC" w14:textId="11FDDA7D" w:rsidR="00C939FC" w:rsidRPr="00C939FC" w:rsidRDefault="00D44FAC" w:rsidP="00311C69">
      <w:pPr>
        <w:pStyle w:val="CRPD0"/>
        <w:numPr>
          <w:ilvl w:val="1"/>
          <w:numId w:val="5"/>
        </w:numPr>
        <w:snapToGrid w:val="0"/>
        <w:spacing w:beforeLines="50" w:before="120" w:afterLines="50" w:after="120" w:line="240" w:lineRule="auto"/>
        <w:contextualSpacing w:val="0"/>
      </w:pPr>
      <w:r>
        <w:t>「身心障礙者法扶專案」保障有限：如同本報告</w:t>
      </w:r>
      <w:r w:rsidR="00BF246B">
        <w:t>第</w:t>
      </w:r>
      <w:r w:rsidR="00A67E2F">
        <w:fldChar w:fldCharType="begin"/>
      </w:r>
      <w:r w:rsidR="00A67E2F">
        <w:instrText xml:space="preserve"> REF _Ref68968218 \r \h </w:instrText>
      </w:r>
      <w:r w:rsidR="00A67E2F">
        <w:fldChar w:fldCharType="separate"/>
      </w:r>
      <w:r w:rsidR="00BB2342">
        <w:t>50</w:t>
      </w:r>
      <w:r w:rsidR="00A67E2F">
        <w:fldChar w:fldCharType="end"/>
      </w:r>
      <w:r w:rsidR="007F4A88">
        <w:t>段</w:t>
      </w:r>
      <w:r>
        <w:t>所提，目前身心障礙者法扶專案僅限有身心障礙證明者，且並不包含強制住院處分後續之救濟。</w:t>
      </w:r>
    </w:p>
    <w:p w14:paraId="2C8EE36B" w14:textId="77777777" w:rsidR="00D44FAC" w:rsidRPr="00B11C58" w:rsidRDefault="00D44FAC" w:rsidP="00B11C58">
      <w:pPr>
        <w:pStyle w:val="3"/>
        <w:spacing w:before="120" w:after="120"/>
      </w:pPr>
      <w:bookmarkStart w:id="178" w:name="_emfmm1qduobf" w:colFirst="0" w:colLast="0"/>
      <w:bookmarkStart w:id="179" w:name="_Toc72870731"/>
      <w:bookmarkEnd w:id="178"/>
      <w:r w:rsidRPr="00B11C58">
        <w:t>社區支持系統不足</w:t>
      </w:r>
      <w:bookmarkEnd w:id="179"/>
    </w:p>
    <w:p w14:paraId="00B75DE9" w14:textId="52510165" w:rsidR="00D44FAC" w:rsidRDefault="00D44FAC" w:rsidP="000D6EB4">
      <w:pPr>
        <w:pStyle w:val="CRPD0"/>
        <w:snapToGrid w:val="0"/>
        <w:spacing w:beforeLines="50" w:before="120" w:afterLines="50" w:after="120" w:line="240" w:lineRule="auto"/>
        <w:contextualSpacing w:val="0"/>
      </w:pPr>
      <w:r>
        <w:t>雖《精神衛生法》</w:t>
      </w:r>
      <w:r w:rsidR="00BF246B">
        <w:t>第</w:t>
      </w:r>
      <w:r>
        <w:t>8</w:t>
      </w:r>
      <w:r w:rsidR="007F4A88">
        <w:t>條</w:t>
      </w:r>
      <w:r>
        <w:t>要求政府各機關必須跨部會建立社區照顧、支持與復健體系，但衛福部與相關政府部門長期以來並不願意投注足夠人力與資源，用以發展更多元、非醫療模式的精神障礙者支持或治療選項。在欠缺足夠支持體系的情況下，許多障礙者家屬只能獨自承擔照顧精神障礙者的責任。一旦家屬應付不來，往往選擇將精神障礙者強制送醫，換取一段時間的喘息。</w:t>
      </w:r>
      <w:r w:rsidR="001956A8" w:rsidRPr="00D0309D">
        <w:rPr>
          <w:rStyle w:val="af6"/>
          <w:rFonts w:ascii="Skeena Display" w:hAnsi="Skeena Display"/>
          <w:color w:val="521B93"/>
          <w:sz w:val="32"/>
          <w:szCs w:val="32"/>
        </w:rPr>
        <w:footnoteReference w:id="100"/>
      </w:r>
    </w:p>
    <w:p w14:paraId="159A658D" w14:textId="4F63DF51" w:rsidR="00D44FAC" w:rsidRDefault="00D44FAC" w:rsidP="000D6EB4">
      <w:pPr>
        <w:pStyle w:val="CRPD0"/>
        <w:snapToGrid w:val="0"/>
        <w:spacing w:beforeLines="50" w:before="120" w:afterLines="50" w:after="120" w:line="240" w:lineRule="auto"/>
        <w:contextualSpacing w:val="0"/>
      </w:pPr>
      <w:r>
        <w:t>此外，醫療人員也常因社區缺乏給予障礙者適當照顧與支持的資源，而同意照顧者的請求而讓障礙者強制住院。許多病患實際上本應能透過適當的社區支持與照顧來維持情況穩定，並不需要醫療院所的全天日照護，卻被迫強制住院。關於目前社區支持服務嚴重不足之情形，請參本報告</w:t>
      </w:r>
      <w:r w:rsidR="00BF246B">
        <w:t>第</w:t>
      </w:r>
      <w:r w:rsidR="00EF683E">
        <w:fldChar w:fldCharType="begin"/>
      </w:r>
      <w:r w:rsidR="00EF683E">
        <w:instrText xml:space="preserve"> REF _Ref69999131 \r \h </w:instrText>
      </w:r>
      <w:r w:rsidR="00EF683E">
        <w:fldChar w:fldCharType="separate"/>
      </w:r>
      <w:r w:rsidR="00BB2342">
        <w:t>203</w:t>
      </w:r>
      <w:r w:rsidR="00EF683E">
        <w:fldChar w:fldCharType="end"/>
      </w:r>
      <w:r w:rsidR="007F4A88">
        <w:t>段</w:t>
      </w:r>
      <w:r>
        <w:t>。</w:t>
      </w:r>
    </w:p>
    <w:p w14:paraId="5F3684A6" w14:textId="57C7DACC" w:rsidR="00D44FAC" w:rsidRDefault="00D44FAC" w:rsidP="000D6EB4">
      <w:pPr>
        <w:pStyle w:val="CRPD0"/>
        <w:snapToGrid w:val="0"/>
        <w:spacing w:beforeLines="50" w:before="120" w:afterLines="50" w:after="120" w:line="240" w:lineRule="auto"/>
        <w:contextualSpacing w:val="0"/>
      </w:pPr>
      <w:r>
        <w:t>國內精神健康發展遠遠落後，當歐美各國已經推廣復元</w:t>
      </w:r>
      <w:r>
        <w:t xml:space="preserve"> (Recovery) 20 </w:t>
      </w:r>
      <w:r>
        <w:t>多年的時候，臺灣仍還停留在精神復健</w:t>
      </w:r>
      <w:r>
        <w:t xml:space="preserve"> (Rehabilitation) </w:t>
      </w:r>
      <w:r>
        <w:t>的階段。而近年社會事件頻傳，政府未系統性思考社會支持服務的欠缺，反而欲投入大筆預算建構司法精神病院，甚至欲無限期延長監護處分之年限，</w:t>
      </w:r>
      <w:r w:rsidRPr="00D0309D">
        <w:rPr>
          <w:rFonts w:ascii="Skeena Display" w:hAnsi="Skeena Display"/>
          <w:color w:val="521B93"/>
          <w:sz w:val="32"/>
          <w:szCs w:val="32"/>
          <w:vertAlign w:val="superscript"/>
        </w:rPr>
        <w:footnoteReference w:id="101"/>
      </w:r>
      <w:r>
        <w:t>侵害障礙者人身自由更甚。</w:t>
      </w:r>
    </w:p>
    <w:p w14:paraId="498BC303" w14:textId="77777777" w:rsidR="00D44FAC" w:rsidRDefault="00D44FAC" w:rsidP="000D6EB4">
      <w:pPr>
        <w:pStyle w:val="CRPD0"/>
        <w:snapToGrid w:val="0"/>
        <w:spacing w:beforeLines="50" w:before="120" w:afterLines="50" w:after="120" w:line="240" w:lineRule="auto"/>
        <w:contextualSpacing w:val="0"/>
      </w:pPr>
      <w:r>
        <w:t>建議：</w:t>
      </w:r>
    </w:p>
    <w:p w14:paraId="11C51F10" w14:textId="664327C4" w:rsidR="00D44FAC" w:rsidRDefault="00D44FAC" w:rsidP="00311C69">
      <w:pPr>
        <w:pStyle w:val="CRPD0"/>
        <w:numPr>
          <w:ilvl w:val="1"/>
          <w:numId w:val="5"/>
        </w:numPr>
        <w:snapToGrid w:val="0"/>
        <w:spacing w:beforeLines="50" w:before="120" w:afterLines="50" w:after="120" w:line="240" w:lineRule="auto"/>
        <w:contextualSpacing w:val="0"/>
      </w:pPr>
      <w:r>
        <w:t>衛福部應重新盤</w:t>
      </w:r>
      <w:r w:rsidR="007F4A88">
        <w:t>點</w:t>
      </w:r>
      <w:r>
        <w:t>與分配精神醫療的資源，建立強制住院和藥物治療以外的多元</w:t>
      </w:r>
      <w:r>
        <w:lastRenderedPageBreak/>
        <w:t>管道與替代方式供障礙者選擇，例如挹注資源培力同儕支持團體，讓障礙者、障礙者家屬都有各自的支持系統。</w:t>
      </w:r>
    </w:p>
    <w:p w14:paraId="52455B8A" w14:textId="77777777" w:rsidR="00D44FAC" w:rsidRDefault="00D44FAC" w:rsidP="00311C69">
      <w:pPr>
        <w:pStyle w:val="CRPD0"/>
        <w:numPr>
          <w:ilvl w:val="1"/>
          <w:numId w:val="5"/>
        </w:numPr>
        <w:snapToGrid w:val="0"/>
        <w:spacing w:beforeLines="50" w:before="120" w:afterLines="50" w:after="120" w:line="240" w:lineRule="auto"/>
        <w:contextualSpacing w:val="0"/>
      </w:pPr>
      <w:r>
        <w:t>另外，衛福部可參考美國的降落傘計劃</w:t>
      </w:r>
      <w:r>
        <w:t xml:space="preserve"> (Parachute Project) </w:t>
      </w:r>
      <w:r>
        <w:t>或芬蘭的開放式對話</w:t>
      </w:r>
      <w:r>
        <w:t xml:space="preserve"> (Open Dialogue)</w:t>
      </w:r>
      <w:r>
        <w:t>，發展替代發案，如：諮商服務，並成立可提供暫時住宿的喘息中心。</w:t>
      </w:r>
    </w:p>
    <w:p w14:paraId="49D595D9" w14:textId="77777777" w:rsidR="00D44FAC" w:rsidRDefault="00D44FAC" w:rsidP="00311C69">
      <w:pPr>
        <w:pStyle w:val="CRPD0"/>
        <w:numPr>
          <w:ilvl w:val="1"/>
          <w:numId w:val="5"/>
        </w:numPr>
        <w:snapToGrid w:val="0"/>
        <w:spacing w:beforeLines="50" w:before="120" w:afterLines="50" w:after="120" w:line="240" w:lineRule="auto"/>
        <w:contextualSpacing w:val="0"/>
      </w:pPr>
      <w:r>
        <w:t>成立專責委員會，邀請心理社會障礙者、照顧者及國內跨領域專家及相關</w:t>
      </w:r>
      <w:r>
        <w:t xml:space="preserve"> NGO</w:t>
      </w:r>
      <w:r>
        <w:t>，全面檢討國內精神健康的治療與照顧模式，研究並修正國內精神健康服務之政策綱領；並支持</w:t>
      </w:r>
      <w:r>
        <w:t xml:space="preserve"> NGO </w:t>
      </w:r>
      <w:r>
        <w:t>推動創新社區復元服務。</w:t>
      </w:r>
    </w:p>
    <w:p w14:paraId="21E28212" w14:textId="77777777" w:rsidR="00D44FAC" w:rsidRDefault="00D44FAC" w:rsidP="00311C69">
      <w:pPr>
        <w:pStyle w:val="CRPD0"/>
        <w:numPr>
          <w:ilvl w:val="1"/>
          <w:numId w:val="5"/>
        </w:numPr>
        <w:snapToGrid w:val="0"/>
        <w:spacing w:beforeLines="50" w:before="120" w:afterLines="50" w:after="120" w:line="240" w:lineRule="auto"/>
        <w:contextualSpacing w:val="0"/>
      </w:pPr>
      <w:r>
        <w:t>在廢除強制就醫、強制住院等制度之前，政府應明定並限縮「自傷、傷人之虞」的成立要件，明定「嚴重病人」身份之期限與定期審查。</w:t>
      </w:r>
    </w:p>
    <w:p w14:paraId="09A4B705" w14:textId="77777777" w:rsidR="00D44FAC" w:rsidRDefault="00D44FAC" w:rsidP="00311C69">
      <w:pPr>
        <w:pStyle w:val="CRPD0"/>
        <w:numPr>
          <w:ilvl w:val="1"/>
          <w:numId w:val="5"/>
        </w:numPr>
        <w:snapToGrid w:val="0"/>
        <w:spacing w:beforeLines="50" w:before="120" w:afterLines="50" w:after="120" w:line="240" w:lineRule="auto"/>
        <w:contextualSpacing w:val="0"/>
      </w:pPr>
      <w:r>
        <w:t>在強制送醫通報主管機關的同時，亦應通知法扶或其他協助組織，確保當事人能夠即時獲得法律協助。</w:t>
      </w:r>
    </w:p>
    <w:p w14:paraId="0F0E036D" w14:textId="77777777" w:rsidR="00D44FAC" w:rsidRDefault="00D44FAC" w:rsidP="00311C69">
      <w:pPr>
        <w:pStyle w:val="CRPD0"/>
        <w:numPr>
          <w:ilvl w:val="1"/>
          <w:numId w:val="5"/>
        </w:numPr>
        <w:snapToGrid w:val="0"/>
        <w:spacing w:beforeLines="50" w:before="120" w:afterLines="50" w:after="120" w:line="240" w:lineRule="auto"/>
        <w:contextualSpacing w:val="0"/>
      </w:pPr>
      <w:r>
        <w:t>審查會應以會面、視訊等方式，確保當事人有機會說明被強制送醫之經過並表達自己的意願，而非僅以書面審查。</w:t>
      </w:r>
    </w:p>
    <w:p w14:paraId="27A62073" w14:textId="5B0671BF" w:rsidR="00D44FAC" w:rsidRDefault="00D44FAC" w:rsidP="00311C69">
      <w:pPr>
        <w:pStyle w:val="CRPD0"/>
        <w:numPr>
          <w:ilvl w:val="1"/>
          <w:numId w:val="5"/>
        </w:numPr>
        <w:snapToGrid w:val="0"/>
        <w:spacing w:beforeLines="50" w:before="120" w:afterLines="50" w:after="120" w:line="240" w:lineRule="auto"/>
        <w:contextualSpacing w:val="0"/>
      </w:pPr>
      <w:r>
        <w:t>司法院應積極舉辦</w:t>
      </w:r>
      <w:r>
        <w:t xml:space="preserve"> CRPD </w:t>
      </w:r>
      <w:r>
        <w:t>公約教育訓練，</w:t>
      </w:r>
      <w:r w:rsidR="3BFD3519">
        <w:t>避免司法官錯誤解讀公約條文</w:t>
      </w:r>
      <w:r>
        <w:t>。</w:t>
      </w:r>
    </w:p>
    <w:p w14:paraId="2B37A9EE" w14:textId="344913C6" w:rsidR="00D44FAC" w:rsidRPr="00EA5772" w:rsidRDefault="00D44FAC" w:rsidP="00EA5772">
      <w:pPr>
        <w:pStyle w:val="2"/>
        <w:spacing w:before="120" w:after="120"/>
      </w:pPr>
      <w:bookmarkStart w:id="180" w:name="_lz4543o1gh7" w:colFirst="0" w:colLast="0"/>
      <w:bookmarkStart w:id="181" w:name="_Toc72870732"/>
      <w:bookmarkEnd w:id="180"/>
      <w:r w:rsidRPr="00EA5772">
        <w:t>回應結論性意見</w:t>
      </w:r>
      <w:r w:rsidR="00BF246B" w:rsidRPr="00EA5772">
        <w:t>第</w:t>
      </w:r>
      <w:r w:rsidRPr="00EA5772">
        <w:t>42(b)</w:t>
      </w:r>
      <w:r w:rsidRPr="00EA5772">
        <w:rPr>
          <w:rFonts w:hint="eastAsia"/>
        </w:rPr>
        <w:t>、</w:t>
      </w:r>
      <w:r w:rsidRPr="00EA5772">
        <w:t>43(b)</w:t>
      </w:r>
      <w:r w:rsidR="00DD5550" w:rsidRPr="00EA5772">
        <w:t>點</w:t>
      </w:r>
      <w:bookmarkEnd w:id="181"/>
    </w:p>
    <w:p w14:paraId="117ED440" w14:textId="77777777" w:rsidR="00D44FAC" w:rsidRPr="00B11C58" w:rsidRDefault="00D44FAC" w:rsidP="00B11C58">
      <w:pPr>
        <w:pStyle w:val="3"/>
        <w:spacing w:before="120" w:after="120"/>
      </w:pPr>
      <w:bookmarkStart w:id="182" w:name="_bkfrae6ui949" w:colFirst="0" w:colLast="0"/>
      <w:bookmarkStart w:id="183" w:name="_Toc72870733"/>
      <w:bookmarkEnd w:id="182"/>
      <w:r w:rsidRPr="00B11C58">
        <w:t>住院期間通訊、會客權利受限</w:t>
      </w:r>
      <w:bookmarkEnd w:id="183"/>
    </w:p>
    <w:p w14:paraId="49A144FC" w14:textId="49D3EA89" w:rsidR="00D44FAC" w:rsidRDefault="00D44FAC" w:rsidP="000D6EB4">
      <w:pPr>
        <w:pStyle w:val="CRPD0"/>
        <w:snapToGrid w:val="0"/>
        <w:spacing w:beforeLines="50" w:before="120" w:afterLines="50" w:after="120" w:line="240" w:lineRule="auto"/>
        <w:contextualSpacing w:val="0"/>
      </w:pPr>
      <w:r>
        <w:t>《精神衛生法》</w:t>
      </w:r>
      <w:r w:rsidR="00BF246B">
        <w:t>第</w:t>
      </w:r>
      <w:r>
        <w:t>25</w:t>
      </w:r>
      <w:r w:rsidR="007F4A88">
        <w:t>條</w:t>
      </w:r>
      <w:r w:rsidR="00BF246B">
        <w:t>第</w:t>
      </w:r>
      <w:r>
        <w:t xml:space="preserve">1 </w:t>
      </w:r>
      <w:r>
        <w:t>項後段規定精神醫療機構非因病人病情或醫療需要，不得限制住院病人之隱私、自由通訊及會客權利，但實務上醫療機構常利用「病情或醫療需要」緣故剝奪病人之權利。例如：</w:t>
      </w:r>
    </w:p>
    <w:p w14:paraId="4AE0580E" w14:textId="1E4F79A4" w:rsidR="00D44FAC" w:rsidRDefault="00D44FAC" w:rsidP="00311C69">
      <w:pPr>
        <w:pStyle w:val="CRPD0"/>
        <w:numPr>
          <w:ilvl w:val="1"/>
          <w:numId w:val="5"/>
        </w:numPr>
        <w:snapToGrid w:val="0"/>
        <w:spacing w:beforeLines="50" w:before="120" w:afterLines="50" w:after="120" w:line="240" w:lineRule="auto"/>
        <w:contextualSpacing w:val="0"/>
      </w:pPr>
      <w:r>
        <w:t>會客權受損：部分精神醫療機構雖未明文禁止，實際上卻僅限病人</w:t>
      </w:r>
      <w:r>
        <w:t xml:space="preserve"> 3 </w:t>
      </w:r>
      <w:r>
        <w:t>至</w:t>
      </w:r>
      <w:r>
        <w:t xml:space="preserve"> 5 </w:t>
      </w:r>
      <w:r>
        <w:t>等親以內親屬探視，排除友人、雇主、社工等；又部分醫院使用探病證並限制人數，造成探視上困擾。有些醫院在處理非家屬探病時，要求探視者先致電提出探病申請，且須經醫療團隊同意，才可進行探病，這些以醫療為由的限制探視，並無具體標準，令人無所適從</w:t>
      </w:r>
      <w:r w:rsidR="66ABF5A8">
        <w:t>。</w:t>
      </w:r>
      <w:r>
        <w:t>在</w:t>
      </w:r>
      <w:r>
        <w:t xml:space="preserve"> COVID-19 </w:t>
      </w:r>
      <w:r>
        <w:t>期間，請參照本報告</w:t>
      </w:r>
      <w:r w:rsidR="00BF246B">
        <w:t>第</w:t>
      </w:r>
      <w:r w:rsidR="00A67E2F">
        <w:fldChar w:fldCharType="begin"/>
      </w:r>
      <w:r w:rsidR="00A67E2F">
        <w:instrText xml:space="preserve"> REF _Ref68883105 \r \h </w:instrText>
      </w:r>
      <w:r w:rsidR="00A67E2F">
        <w:fldChar w:fldCharType="separate"/>
      </w:r>
      <w:r w:rsidR="00BB2342">
        <w:t>101</w:t>
      </w:r>
      <w:r w:rsidR="00A67E2F">
        <w:fldChar w:fldCharType="end"/>
      </w:r>
      <w:r w:rsidR="007F4A88">
        <w:t>段</w:t>
      </w:r>
      <w:r>
        <w:t>。</w:t>
      </w:r>
    </w:p>
    <w:p w14:paraId="13AFE8B9" w14:textId="5320BA13" w:rsidR="66ABF5A8" w:rsidRPr="00427A33" w:rsidRDefault="66ABF5A8" w:rsidP="00311C69">
      <w:pPr>
        <w:pStyle w:val="CRPD0"/>
        <w:numPr>
          <w:ilvl w:val="1"/>
          <w:numId w:val="5"/>
        </w:numPr>
        <w:snapToGrid w:val="0"/>
        <w:spacing w:beforeLines="50" w:before="120" w:afterLines="50" w:after="120" w:line="240" w:lineRule="auto"/>
        <w:contextualSpacing w:val="0"/>
      </w:pPr>
      <w:r>
        <w:t>法律諮詢權受損：有多起事例，是住院中病人申請法律扶助律師的服務，律師到訪卻被醫院以「醫療需要」為由加以阻擋而無從與當事人會面。律師來訪無論是為了提審、停止住院或其他病人權益事由，對受監禁者而言，與律師會面都是極重要的權利。</w:t>
      </w:r>
    </w:p>
    <w:p w14:paraId="3A625AE0" w14:textId="40BC0CCD" w:rsidR="00D44FAC" w:rsidRDefault="00D44FAC" w:rsidP="00311C69">
      <w:pPr>
        <w:pStyle w:val="CRPD0"/>
        <w:numPr>
          <w:ilvl w:val="1"/>
          <w:numId w:val="5"/>
        </w:numPr>
        <w:snapToGrid w:val="0"/>
        <w:spacing w:beforeLines="50" w:before="120" w:afterLines="50" w:after="120" w:line="240" w:lineRule="auto"/>
        <w:contextualSpacing w:val="0"/>
      </w:pPr>
      <w:r>
        <w:t>通訊權受損：醫院以個人隱私、避免滋擾為由，不准住院病人使用手機。然而，通常病房只有</w:t>
      </w:r>
      <w:r>
        <w:t xml:space="preserve"> 1-2 </w:t>
      </w:r>
      <w:r>
        <w:t>部付費公用電話，但住院時又會代為保管電話卡在內的個人物品，導致必須有親友前來協助給付相關費用，始得對外通訊。此外，醫院也限制通話時間、次數，及詢問聯絡對象、目的，造成通訊不便，缺乏隱私。在他們亟需與家人和朋友保持聯繫的時候，會面和通訊遭受不當限制，不但無助於恢復，也是使許多人不願意接受醫療照顧的原因。自由通訊權受損說明，請參照本報告</w:t>
      </w:r>
      <w:r w:rsidR="00BF246B">
        <w:t>第</w:t>
      </w:r>
      <w:r w:rsidR="00A67E2F">
        <w:fldChar w:fldCharType="begin"/>
      </w:r>
      <w:r w:rsidR="00A67E2F">
        <w:instrText xml:space="preserve"> REF _Ref68968353 \r \h </w:instrText>
      </w:r>
      <w:r w:rsidR="00A67E2F">
        <w:fldChar w:fldCharType="separate"/>
      </w:r>
      <w:r w:rsidR="00BB2342">
        <w:t>240</w:t>
      </w:r>
      <w:r w:rsidR="00A67E2F">
        <w:fldChar w:fldCharType="end"/>
      </w:r>
      <w:r w:rsidR="007F4A88">
        <w:t>段</w:t>
      </w:r>
      <w:r>
        <w:t>。</w:t>
      </w:r>
    </w:p>
    <w:p w14:paraId="6A450C94" w14:textId="77777777" w:rsidR="00D44FAC" w:rsidRDefault="00D44FAC" w:rsidP="000D6EB4">
      <w:pPr>
        <w:pStyle w:val="CRPD0"/>
        <w:snapToGrid w:val="0"/>
        <w:spacing w:beforeLines="50" w:before="120" w:afterLines="50" w:after="120" w:line="240" w:lineRule="auto"/>
        <w:contextualSpacing w:val="0"/>
      </w:pPr>
      <w:r>
        <w:t>建議：</w:t>
      </w:r>
    </w:p>
    <w:p w14:paraId="7600755C" w14:textId="0D22DBF5" w:rsidR="00D44FAC" w:rsidRDefault="00D44FAC" w:rsidP="00311C69">
      <w:pPr>
        <w:pStyle w:val="CRPD0"/>
        <w:numPr>
          <w:ilvl w:val="1"/>
          <w:numId w:val="5"/>
        </w:numPr>
        <w:snapToGrid w:val="0"/>
        <w:spacing w:beforeLines="50" w:before="120" w:afterLines="50" w:after="120" w:line="240" w:lineRule="auto"/>
        <w:contextualSpacing w:val="0"/>
      </w:pPr>
      <w:r>
        <w:t>絕對禁止以醫療需求為由，</w:t>
      </w:r>
      <w:r w:rsidR="4AC87C1B">
        <w:t>拒絕律師會談</w:t>
      </w:r>
      <w:r>
        <w:t>；若因疫情關係，精神醫療機構仍應協助當事人透過視訊等方式與律師聯繫。</w:t>
      </w:r>
    </w:p>
    <w:p w14:paraId="0AA34455" w14:textId="77777777" w:rsidR="00D44FAC" w:rsidRDefault="00D44FAC" w:rsidP="00311C69">
      <w:pPr>
        <w:pStyle w:val="CRPD0"/>
        <w:numPr>
          <w:ilvl w:val="1"/>
          <w:numId w:val="5"/>
        </w:numPr>
        <w:snapToGrid w:val="0"/>
        <w:spacing w:beforeLines="50" w:before="120" w:afterLines="50" w:after="120" w:line="240" w:lineRule="auto"/>
        <w:contextualSpacing w:val="0"/>
      </w:pPr>
      <w:r>
        <w:lastRenderedPageBreak/>
        <w:t>入院流程納入與病人討論「會客名單」或「排除名單」，以尊重病人之意願；並於住院時定期更新個人服務計畫，即時做出適當調整。</w:t>
      </w:r>
    </w:p>
    <w:p w14:paraId="348138BC" w14:textId="77777777" w:rsidR="00D44FAC" w:rsidRDefault="00D44FAC" w:rsidP="00311C69">
      <w:pPr>
        <w:pStyle w:val="CRPD0"/>
        <w:numPr>
          <w:ilvl w:val="1"/>
          <w:numId w:val="5"/>
        </w:numPr>
        <w:snapToGrid w:val="0"/>
        <w:spacing w:beforeLines="50" w:before="120" w:afterLines="50" w:after="120" w:line="240" w:lineRule="auto"/>
        <w:contextualSpacing w:val="0"/>
      </w:pPr>
      <w:r>
        <w:t>明定因病情、醫療需要而限制會客的「具體情況」，且會客者不應以親等或曾為同院病友為限。</w:t>
      </w:r>
    </w:p>
    <w:p w14:paraId="5C6A658D" w14:textId="27A4D37E" w:rsidR="00D44FAC" w:rsidRDefault="00D44FAC" w:rsidP="00311C69">
      <w:pPr>
        <w:pStyle w:val="CRPD0"/>
        <w:numPr>
          <w:ilvl w:val="1"/>
          <w:numId w:val="5"/>
        </w:numPr>
        <w:snapToGrid w:val="0"/>
        <w:spacing w:beforeLines="50" w:before="120" w:afterLines="50" w:after="120" w:line="240" w:lineRule="auto"/>
        <w:contextualSpacing w:val="0"/>
      </w:pPr>
      <w:r>
        <w:t>待急性病症緩解後，由病人自主決定是否要保留手機，</w:t>
      </w:r>
      <w:r w:rsidR="2CFF422E">
        <w:t>以平衡醫院管理需求及通訊自由權</w:t>
      </w:r>
      <w:r>
        <w:t>。</w:t>
      </w:r>
    </w:p>
    <w:p w14:paraId="78C6C995" w14:textId="77777777" w:rsidR="00D44FAC" w:rsidRDefault="00D44FAC" w:rsidP="00311C69">
      <w:pPr>
        <w:pStyle w:val="CRPD0"/>
        <w:numPr>
          <w:ilvl w:val="1"/>
          <w:numId w:val="5"/>
        </w:numPr>
        <w:snapToGrid w:val="0"/>
        <w:spacing w:beforeLines="50" w:before="120" w:afterLines="50" w:after="120" w:line="240" w:lineRule="auto"/>
        <w:contextualSpacing w:val="0"/>
      </w:pPr>
      <w:r>
        <w:t>醫院應參考國軍管理方式，於手機安裝防火牆軟體，以限制照相或其他有個資疑慮功能之功能；或接受攜帶傳統型、無照相功能之手機入院。</w:t>
      </w:r>
    </w:p>
    <w:p w14:paraId="7D304087" w14:textId="77777777" w:rsidR="00D44FAC" w:rsidRPr="00EA5772" w:rsidRDefault="00D44FAC" w:rsidP="00EA5772">
      <w:pPr>
        <w:pStyle w:val="2"/>
        <w:spacing w:before="120" w:after="120"/>
      </w:pPr>
      <w:bookmarkStart w:id="184" w:name="_d2ojblmyskay" w:colFirst="0" w:colLast="0"/>
      <w:bookmarkStart w:id="185" w:name="_Toc72870734"/>
      <w:bookmarkEnd w:id="184"/>
      <w:r w:rsidRPr="00EA5772">
        <w:t>結論性意見以外議題</w:t>
      </w:r>
      <w:bookmarkEnd w:id="185"/>
    </w:p>
    <w:p w14:paraId="3F286E5C" w14:textId="0D5CFBCE" w:rsidR="00D44FAC" w:rsidRPr="00B11C58" w:rsidRDefault="00D44FAC" w:rsidP="00B11C58">
      <w:pPr>
        <w:pStyle w:val="3"/>
        <w:spacing w:before="120" w:after="120"/>
        <w:rPr>
          <w:highlight w:val="yellow"/>
        </w:rPr>
      </w:pPr>
      <w:bookmarkStart w:id="186" w:name="_x4lb6q72484j" w:colFirst="0" w:colLast="0"/>
      <w:bookmarkStart w:id="187" w:name="_Toc72870735"/>
      <w:bookmarkEnd w:id="186"/>
      <w:r w:rsidRPr="00B11C58">
        <w:t>監護處分</w:t>
      </w:r>
      <w:bookmarkEnd w:id="187"/>
    </w:p>
    <w:p w14:paraId="0D1E87E2" w14:textId="29B9EF41" w:rsidR="00D44FAC" w:rsidRDefault="63162900" w:rsidP="0089005A">
      <w:pPr>
        <w:pStyle w:val="CRPD0"/>
        <w:snapToGrid w:val="0"/>
        <w:spacing w:beforeLines="50" w:before="120" w:afterLines="50" w:after="120" w:line="240" w:lineRule="auto"/>
        <w:contextualSpacing w:val="0"/>
        <w:rPr>
          <w:rFonts w:asciiTheme="minorHAnsi" w:eastAsiaTheme="minorEastAsia" w:hAnsiTheme="minorHAnsi"/>
        </w:rPr>
      </w:pPr>
      <w:r w:rsidRPr="00427A33">
        <w:t>《刑法》</w:t>
      </w:r>
      <w:r w:rsidR="00BF246B">
        <w:t>第</w:t>
      </w:r>
      <w:r w:rsidRPr="00427A33">
        <w:t>19</w:t>
      </w:r>
      <w:r w:rsidR="007F4A88">
        <w:t>條</w:t>
      </w:r>
      <w:r w:rsidRPr="00427A33">
        <w:t>規定因精神障礙或心智缺陷，</w:t>
      </w:r>
      <w:r w:rsidRPr="00427A33">
        <w:t>78</w:t>
      </w:r>
      <w:r w:rsidRPr="00427A33">
        <w:t>致不能辨識其行為違法或欠缺依其辨識而行為之能力者，不罰；若該辨識能力顯著降低者，減輕其刑。</w:t>
      </w:r>
      <w:r w:rsidR="559FDA7D" w:rsidRPr="00427A33">
        <w:t>79</w:t>
      </w:r>
      <w:r w:rsidR="42BEE05E">
        <w:t>依同法</w:t>
      </w:r>
      <w:r w:rsidR="00BF246B">
        <w:t>第</w:t>
      </w:r>
      <w:r w:rsidR="42BEE05E">
        <w:t>87</w:t>
      </w:r>
      <w:r w:rsidR="007F4A88">
        <w:t>條</w:t>
      </w:r>
      <w:r w:rsidR="42BEE05E">
        <w:t>規定，依</w:t>
      </w:r>
      <w:r w:rsidR="42BEE05E">
        <w:t>19</w:t>
      </w:r>
      <w:r w:rsidR="42BEE05E">
        <w:t>條規定不罰或減刑者，若「其情狀足認有再犯或有危害公共安全之虞」者，得於刑前或刑之執行完畢後「另入相當處所，施以監護」處分</w:t>
      </w:r>
      <w:r w:rsidR="559FDA7D">
        <w:t>。</w:t>
      </w:r>
      <w:r w:rsidR="00D44FAC">
        <w:t>《刑法》監護處分制度規定得令精神障礙或心智缺陷之犯罪者進入相當處所，</w:t>
      </w:r>
      <w:r w:rsidR="001956A8" w:rsidRPr="00D0309D">
        <w:rPr>
          <w:rStyle w:val="af6"/>
          <w:rFonts w:ascii="Skeena Display" w:hAnsi="Skeena Display"/>
          <w:color w:val="521B93"/>
          <w:sz w:val="32"/>
          <w:szCs w:val="32"/>
        </w:rPr>
        <w:footnoteReference w:id="102"/>
      </w:r>
      <w:r w:rsidR="00D44FAC">
        <w:t>施以監護和治療，設有五年期限，</w:t>
      </w:r>
      <w:r w:rsidR="00D44FAC" w:rsidRPr="00D0309D">
        <w:rPr>
          <w:rFonts w:ascii="Skeena Display" w:hAnsi="Skeena Display"/>
          <w:color w:val="521B93"/>
          <w:sz w:val="32"/>
          <w:szCs w:val="32"/>
          <w:vertAlign w:val="superscript"/>
        </w:rPr>
        <w:footnoteReference w:id="103"/>
      </w:r>
      <w:r w:rsidR="00D44FAC">
        <w:t>違反</w:t>
      </w:r>
      <w:r w:rsidR="00D44FAC">
        <w:t xml:space="preserve"> CRPD </w:t>
      </w:r>
      <w:r w:rsidR="00BF246B">
        <w:t>第</w:t>
      </w:r>
      <w:r w:rsidR="00D44FAC">
        <w:t>14</w:t>
      </w:r>
      <w:r w:rsidR="007F4A88">
        <w:t>條</w:t>
      </w:r>
      <w:r w:rsidR="00D44FAC">
        <w:t>禁止以損傷為由施以拘禁之規定，若於監護時施予強制治療，更違反</w:t>
      </w:r>
      <w:r w:rsidR="00BF246B">
        <w:t>第</w:t>
      </w:r>
      <w:r w:rsidR="00D44FAC">
        <w:t>25</w:t>
      </w:r>
      <w:r w:rsidR="007F4A88">
        <w:t>條</w:t>
      </w:r>
      <w:r w:rsidR="00D44FAC">
        <w:t>醫療自主權。監護處所的處遇與生活條件幾乎與監獄相同。而近年因</w:t>
      </w:r>
      <w:r w:rsidR="4496552C">
        <w:t>某心理社會障礙者在</w:t>
      </w:r>
      <w:r w:rsidR="00D44FAC">
        <w:t>鐵路</w:t>
      </w:r>
      <w:r w:rsidR="4496552C">
        <w:t>上</w:t>
      </w:r>
      <w:r w:rsidR="00D44FAC">
        <w:t>殺</w:t>
      </w:r>
      <w:r w:rsidR="4496552C">
        <w:t>死</w:t>
      </w:r>
      <w:r w:rsidR="00D44FAC">
        <w:t>警</w:t>
      </w:r>
      <w:r w:rsidR="4496552C">
        <w:t>察</w:t>
      </w:r>
      <w:r w:rsidR="00D44FAC">
        <w:t>案，</w:t>
      </w:r>
      <w:r w:rsidR="00D44FAC" w:rsidRPr="00D0309D">
        <w:rPr>
          <w:rFonts w:ascii="Skeena Display" w:hAnsi="Skeena Display"/>
          <w:color w:val="521B93"/>
          <w:sz w:val="32"/>
          <w:szCs w:val="32"/>
          <w:vertAlign w:val="superscript"/>
        </w:rPr>
        <w:footnoteReference w:id="104"/>
      </w:r>
      <w:r w:rsidR="00D44FAC">
        <w:t>法務部表示將研擬「無限期」監護處分，以及司法精神病院，侵害障礙者人身自由更甚。</w:t>
      </w:r>
      <w:r w:rsidR="00D44FAC" w:rsidRPr="00D0309D">
        <w:rPr>
          <w:rFonts w:ascii="Skeena Display" w:hAnsi="Skeena Display"/>
          <w:color w:val="521B93"/>
          <w:sz w:val="32"/>
          <w:szCs w:val="32"/>
          <w:vertAlign w:val="superscript"/>
        </w:rPr>
        <w:footnoteReference w:id="105"/>
      </w:r>
    </w:p>
    <w:p w14:paraId="674F8F03" w14:textId="312730E7" w:rsidR="00D44FAC" w:rsidRPr="00B11C58" w:rsidRDefault="00D44FAC" w:rsidP="00B11C58">
      <w:pPr>
        <w:pStyle w:val="3"/>
        <w:spacing w:before="120" w:after="120"/>
        <w:rPr>
          <w:highlight w:val="yellow"/>
        </w:rPr>
      </w:pPr>
      <w:bookmarkStart w:id="188" w:name="_wv7wciy1le1f" w:colFirst="0" w:colLast="0"/>
      <w:bookmarkStart w:id="189" w:name="_Toc72870736"/>
      <w:bookmarkEnd w:id="188"/>
      <w:r w:rsidRPr="00B11C58">
        <w:t>性犯罪者之強制治療處遇</w:t>
      </w:r>
      <w:bookmarkEnd w:id="189"/>
    </w:p>
    <w:p w14:paraId="722E62D8" w14:textId="2363D5E3" w:rsidR="00D44FAC" w:rsidRDefault="00D44FAC" w:rsidP="000D6EB4">
      <w:pPr>
        <w:pStyle w:val="CRPD0"/>
        <w:snapToGrid w:val="0"/>
        <w:spacing w:beforeLines="50" w:before="120" w:afterLines="50" w:after="120" w:line="240" w:lineRule="auto"/>
        <w:contextualSpacing w:val="0"/>
        <w:rPr>
          <w:rFonts w:asciiTheme="minorHAnsi" w:eastAsiaTheme="minorEastAsia" w:hAnsiTheme="minorHAnsi"/>
        </w:rPr>
      </w:pPr>
      <w:bookmarkStart w:id="190" w:name="_Ref68883995"/>
      <w:r>
        <w:t>《刑法》、《性侵害防治法》規定性犯罪者得在刑期結束後，若仍有再犯之虞，仍得施以強制治療，</w:t>
      </w:r>
      <w:r w:rsidR="0283CEB6">
        <w:t>監護處分雖有定期評估機制，但若當事人被評為有再犯之風險</w:t>
      </w:r>
      <w:r w:rsidR="559FDA7D">
        <w:t>，其拘禁期間可能比判決刑期更長。</w:t>
      </w:r>
      <w:r w:rsidRPr="00D0309D">
        <w:rPr>
          <w:rFonts w:ascii="Skeena Display" w:hAnsi="Skeena Display"/>
          <w:color w:val="521B93"/>
          <w:sz w:val="32"/>
          <w:szCs w:val="32"/>
          <w:vertAlign w:val="superscript"/>
        </w:rPr>
        <w:footnoteReference w:id="106"/>
      </w:r>
      <w:r>
        <w:t>此規定於</w:t>
      </w:r>
      <w:r>
        <w:t xml:space="preserve"> 2020 </w:t>
      </w:r>
      <w:r>
        <w:t>年底被大法官判定為合於憲法，但大法官於解釋理由中並未認定性侵害行為人是否為障礙者，亦未提及</w:t>
      </w:r>
      <w:r>
        <w:t xml:space="preserve"> CRPD</w:t>
      </w:r>
      <w:r>
        <w:t>，但將曾犯性侵害最者施予強制治療，是因為認定受刑人為「無法控制其行為之障礙者」，是一種「被認定的障礙」</w:t>
      </w:r>
      <w:r>
        <w:t>(perceived disability)</w:t>
      </w:r>
      <w:r>
        <w:t>，因此該規定有違反</w:t>
      </w:r>
      <w:r>
        <w:t xml:space="preserve"> CRPD </w:t>
      </w:r>
      <w:r w:rsidR="00BF246B">
        <w:t>第</w:t>
      </w:r>
      <w:r>
        <w:t>14</w:t>
      </w:r>
      <w:r w:rsidR="007F4A88">
        <w:t>條</w:t>
      </w:r>
      <w:r>
        <w:t>之疑慮。</w:t>
      </w:r>
      <w:bookmarkEnd w:id="190"/>
    </w:p>
    <w:p w14:paraId="32BDC624" w14:textId="77777777" w:rsidR="003A1D27" w:rsidRDefault="003A1D27" w:rsidP="00427A33">
      <w:pPr>
        <w:pStyle w:val="CRPD0"/>
        <w:numPr>
          <w:ilvl w:val="0"/>
          <w:numId w:val="0"/>
        </w:numPr>
        <w:snapToGrid w:val="0"/>
        <w:spacing w:beforeLines="50" w:before="120" w:afterLines="50" w:after="120" w:line="240" w:lineRule="auto"/>
        <w:ind w:left="480"/>
        <w:contextualSpacing w:val="0"/>
      </w:pPr>
    </w:p>
    <w:p w14:paraId="7892E2DD" w14:textId="50610C42" w:rsidR="00D44FAC" w:rsidRPr="001F479A" w:rsidRDefault="00BF246B" w:rsidP="001F479A">
      <w:pPr>
        <w:pStyle w:val="1"/>
      </w:pPr>
      <w:bookmarkStart w:id="191" w:name="_eztesls6lto1" w:colFirst="0" w:colLast="0"/>
      <w:bookmarkStart w:id="192" w:name="_Toc72870737"/>
      <w:bookmarkEnd w:id="191"/>
      <w:r w:rsidRPr="001F479A">
        <w:lastRenderedPageBreak/>
        <w:t>第</w:t>
      </w:r>
      <w:r w:rsidR="00D44FAC" w:rsidRPr="001F479A">
        <w:t>15</w:t>
      </w:r>
      <w:r w:rsidR="007F4A88" w:rsidRPr="001F479A">
        <w:t>條</w:t>
      </w:r>
      <w:r w:rsidR="000F1CD7">
        <w:rPr>
          <w:rFonts w:hint="eastAsia"/>
        </w:rPr>
        <w:t xml:space="preserve"> </w:t>
      </w:r>
      <w:r w:rsidR="000F1CD7">
        <w:t xml:space="preserve"> </w:t>
      </w:r>
      <w:r w:rsidR="00D44FAC" w:rsidRPr="001F479A">
        <w:t>免於酷刑或殘忍不人道有辱人格待遇</w:t>
      </w:r>
      <w:bookmarkEnd w:id="192"/>
    </w:p>
    <w:p w14:paraId="361635CA" w14:textId="67FCFE00" w:rsidR="00D44FAC" w:rsidRPr="00EA5772" w:rsidRDefault="00D44FAC" w:rsidP="00EA5772">
      <w:pPr>
        <w:pStyle w:val="2"/>
        <w:spacing w:before="120" w:after="120"/>
      </w:pPr>
      <w:bookmarkStart w:id="193" w:name="_19vk2tjacksp" w:colFirst="0" w:colLast="0"/>
      <w:bookmarkStart w:id="194" w:name="_Toc72870738"/>
      <w:bookmarkEnd w:id="193"/>
      <w:r w:rsidRPr="00EA5772">
        <w:t>回應結論性意見</w:t>
      </w:r>
      <w:r w:rsidR="00BF246B" w:rsidRPr="00EA5772">
        <w:t>第</w:t>
      </w:r>
      <w:r w:rsidRPr="00EA5772">
        <w:t>44 (a)</w:t>
      </w:r>
      <w:r w:rsidR="008406BC" w:rsidRPr="00EA5772">
        <w:rPr>
          <w:rFonts w:hint="eastAsia"/>
        </w:rPr>
        <w:t>、</w:t>
      </w:r>
      <w:r w:rsidRPr="00EA5772">
        <w:t>45 (a)</w:t>
      </w:r>
      <w:r w:rsidR="00DD5550" w:rsidRPr="00EA5772">
        <w:t>點</w:t>
      </w:r>
      <w:bookmarkEnd w:id="194"/>
    </w:p>
    <w:p w14:paraId="0D1A69D1" w14:textId="77777777" w:rsidR="00D44FAC" w:rsidRPr="00B11C58" w:rsidRDefault="00D44FAC" w:rsidP="00B11C58">
      <w:pPr>
        <w:pStyle w:val="3"/>
        <w:spacing w:before="120" w:after="120"/>
      </w:pPr>
      <w:bookmarkStart w:id="195" w:name="_w2tfscba5nq3" w:colFirst="0" w:colLast="0"/>
      <w:bookmarkStart w:id="196" w:name="_Toc72870739"/>
      <w:bookmarkEnd w:id="195"/>
      <w:r w:rsidRPr="00B11C58">
        <w:t>障礙者未有醫療自主權</w:t>
      </w:r>
      <w:bookmarkEnd w:id="196"/>
    </w:p>
    <w:p w14:paraId="235020A2" w14:textId="0C79777D" w:rsidR="00D44FAC" w:rsidRDefault="00D44FAC" w:rsidP="000D6EB4">
      <w:pPr>
        <w:pStyle w:val="CRPD0"/>
        <w:snapToGrid w:val="0"/>
        <w:spacing w:beforeLines="50" w:before="120" w:afterLines="50" w:after="120" w:line="240" w:lineRule="auto"/>
        <w:contextualSpacing w:val="0"/>
      </w:pPr>
      <w:r>
        <w:t>如同本報告</w:t>
      </w:r>
      <w:r w:rsidR="00BF246B">
        <w:t>第</w:t>
      </w:r>
      <w:r w:rsidR="00A67E2F">
        <w:fldChar w:fldCharType="begin"/>
      </w:r>
      <w:r w:rsidR="00A67E2F">
        <w:instrText xml:space="preserve"> REF _Ref68968409 \r \h </w:instrText>
      </w:r>
      <w:r w:rsidR="00A67E2F">
        <w:fldChar w:fldCharType="separate"/>
      </w:r>
      <w:r w:rsidR="00BB2342">
        <w:t>148</w:t>
      </w:r>
      <w:r w:rsidR="00A67E2F">
        <w:fldChar w:fldCharType="end"/>
      </w:r>
      <w:r w:rsidR="007F4A88">
        <w:t>段</w:t>
      </w:r>
      <w:r>
        <w:t>提及，若對嚴重病人之侵入性醫療行為</w:t>
      </w:r>
      <w:r>
        <w:t xml:space="preserve"> (</w:t>
      </w:r>
      <w:r>
        <w:t>如精神外科手術、電痙攣治療等</w:t>
      </w:r>
      <w:r>
        <w:t>)</w:t>
      </w:r>
      <w:r>
        <w:t>，僅需由保護人同意即可，嚴重違反身體完整性和醫療自主權，更可能構成殘忍不人道有辱人格待遇。實務上，不論是何種強制治療，經常附帶著身體約束，常未經與當事人充分討論溝通或取得同意。甚至有自願住院者要出院時仍被醫院以治療未完成為由而拒絕的案例。</w:t>
      </w:r>
    </w:p>
    <w:p w14:paraId="5400BEAB" w14:textId="77777777" w:rsidR="00D44FAC" w:rsidRDefault="00D44FAC" w:rsidP="000D6EB4">
      <w:pPr>
        <w:pStyle w:val="CRPD0"/>
        <w:snapToGrid w:val="0"/>
        <w:spacing w:beforeLines="50" w:before="120" w:afterLines="50" w:after="120" w:line="240" w:lineRule="auto"/>
        <w:contextualSpacing w:val="0"/>
      </w:pPr>
      <w:r>
        <w:t>建議：</w:t>
      </w:r>
    </w:p>
    <w:p w14:paraId="3B9F7B77" w14:textId="77777777" w:rsidR="00D44FAC" w:rsidRDefault="00D44FAC" w:rsidP="00E60CB8">
      <w:pPr>
        <w:pStyle w:val="CRPD0"/>
        <w:numPr>
          <w:ilvl w:val="1"/>
          <w:numId w:val="5"/>
        </w:numPr>
        <w:snapToGrid w:val="0"/>
        <w:spacing w:beforeLines="50" w:before="120" w:afterLines="50" w:after="120" w:line="240" w:lineRule="auto"/>
        <w:contextualSpacing w:val="0"/>
      </w:pPr>
      <w:r>
        <w:t>政府應全面檢視醫療現場所有治療措施是否確實依法與當事人進行充分溝通，讓當事人能展現其醫療決策自主權利。</w:t>
      </w:r>
    </w:p>
    <w:p w14:paraId="705059CC" w14:textId="77777777" w:rsidR="00D44FAC" w:rsidRDefault="00D44FAC" w:rsidP="00E60CB8">
      <w:pPr>
        <w:pStyle w:val="CRPD0"/>
        <w:numPr>
          <w:ilvl w:val="1"/>
          <w:numId w:val="5"/>
        </w:numPr>
        <w:snapToGrid w:val="0"/>
        <w:spacing w:beforeLines="50" w:before="120" w:afterLines="50" w:after="120" w:line="240" w:lineRule="auto"/>
        <w:contextualSpacing w:val="0"/>
      </w:pPr>
      <w:r>
        <w:t>應廢除強制治療。</w:t>
      </w:r>
      <w:r w:rsidRPr="00D0309D">
        <w:rPr>
          <w:rFonts w:ascii="Skeena Display" w:hAnsi="Skeena Display"/>
          <w:color w:val="521B93"/>
          <w:sz w:val="32"/>
          <w:szCs w:val="32"/>
          <w:vertAlign w:val="superscript"/>
        </w:rPr>
        <w:footnoteReference w:id="107"/>
      </w:r>
      <w:r>
        <w:t>但在廢除前強制治療的約束行為應符合比例原則：必須根據醫囑、時間不宜過長，應限定約束期間、定時察看約束狀況、所有約束行動必須留下紀錄以利後續必要之救濟。</w:t>
      </w:r>
    </w:p>
    <w:p w14:paraId="5591D195" w14:textId="3436B865" w:rsidR="00D44FAC" w:rsidRPr="00EA5772" w:rsidRDefault="00D44FAC" w:rsidP="00EA5772">
      <w:pPr>
        <w:pStyle w:val="2"/>
        <w:spacing w:before="120" w:after="120"/>
      </w:pPr>
      <w:bookmarkStart w:id="197" w:name="_5a4iaehzz15w" w:colFirst="0" w:colLast="0"/>
      <w:bookmarkStart w:id="198" w:name="_Toc72870740"/>
      <w:bookmarkEnd w:id="197"/>
      <w:r w:rsidRPr="00EA5772">
        <w:t>回應結論性意見</w:t>
      </w:r>
      <w:r w:rsidR="00BF246B" w:rsidRPr="00EA5772">
        <w:t>第</w:t>
      </w:r>
      <w:r w:rsidRPr="00EA5772">
        <w:t>44(b)</w:t>
      </w:r>
      <w:r w:rsidR="008406BC" w:rsidRPr="00EA5772">
        <w:rPr>
          <w:rFonts w:hint="eastAsia"/>
        </w:rPr>
        <w:t>、</w:t>
      </w:r>
      <w:r w:rsidRPr="00EA5772">
        <w:t>45(b)</w:t>
      </w:r>
      <w:r w:rsidR="00DD5550" w:rsidRPr="00EA5772">
        <w:t>點</w:t>
      </w:r>
      <w:bookmarkEnd w:id="198"/>
    </w:p>
    <w:p w14:paraId="56221F50" w14:textId="77777777" w:rsidR="00D44FAC" w:rsidRPr="00B11C58" w:rsidRDefault="00D44FAC" w:rsidP="00B11C58">
      <w:pPr>
        <w:pStyle w:val="3"/>
        <w:spacing w:before="120" w:after="120"/>
      </w:pPr>
      <w:bookmarkStart w:id="199" w:name="_ktago1nyy7i8" w:colFirst="0" w:colLast="0"/>
      <w:bookmarkStart w:id="200" w:name="_Toc72870741"/>
      <w:bookmarkEnd w:id="199"/>
      <w:r w:rsidRPr="00B11C58">
        <w:t>障礙者在醫療機構內受約束</w:t>
      </w:r>
      <w:bookmarkEnd w:id="200"/>
    </w:p>
    <w:p w14:paraId="76182643" w14:textId="4F45C7E7" w:rsidR="00D44FAC" w:rsidRDefault="00D44FAC" w:rsidP="000D6EB4">
      <w:pPr>
        <w:pStyle w:val="CRPD0"/>
        <w:snapToGrid w:val="0"/>
        <w:spacing w:beforeLines="50" w:before="120" w:afterLines="50" w:after="120" w:line="240" w:lineRule="auto"/>
        <w:contextualSpacing w:val="0"/>
      </w:pPr>
      <w:r>
        <w:t>根據《精神衛生法》</w:t>
      </w:r>
      <w:r w:rsidR="00BF246B">
        <w:t>第</w:t>
      </w:r>
      <w:r>
        <w:t>37</w:t>
      </w:r>
      <w:r w:rsidR="007F4A88">
        <w:t>條</w:t>
      </w:r>
      <w:r w:rsidR="00BF246B">
        <w:t>第</w:t>
      </w:r>
      <w:r>
        <w:t>2</w:t>
      </w:r>
      <w:r>
        <w:t>項，醫護人員為「醫療之目的或為防範緊急暴力意外、自殺或自傷之事件」，得拘束病人身體或限制其行動自由於特定之保護設施內。</w:t>
      </w:r>
      <w:r w:rsidRPr="00D0309D">
        <w:rPr>
          <w:rFonts w:ascii="Skeena Display" w:hAnsi="Skeena Display"/>
          <w:color w:val="521B93"/>
          <w:sz w:val="32"/>
          <w:szCs w:val="32"/>
          <w:vertAlign w:val="superscript"/>
        </w:rPr>
        <w:footnoteReference w:id="108"/>
      </w:r>
      <w:r>
        <w:t>實務上，心理社會障礙者在住院期間，其行為容易被放大檢視，只要被認為是不守醫院規定或不遵從醫護人員指示，就會被約束甚至被關進保護室。以下為民間團體蒐集到住院期間被約束之個案簡要狀況：</w:t>
      </w:r>
    </w:p>
    <w:p w14:paraId="1780CF41" w14:textId="528477D7" w:rsidR="00C074A3" w:rsidRPr="00C074A3" w:rsidRDefault="00D44FAC" w:rsidP="00E60CB8">
      <w:pPr>
        <w:pStyle w:val="CRPD0"/>
        <w:numPr>
          <w:ilvl w:val="1"/>
          <w:numId w:val="5"/>
        </w:numPr>
        <w:snapToGrid w:val="0"/>
        <w:spacing w:beforeLines="50" w:before="120" w:afterLines="50" w:after="120" w:line="240" w:lineRule="auto"/>
        <w:contextualSpacing w:val="0"/>
      </w:pPr>
      <w:r>
        <w:t>當事人去護理室叩門，但因護理師不理睬，當事人便一直敲門。醫護人員認為當事人有狀況而進行約束，後將當事人關在保護室。</w:t>
      </w:r>
    </w:p>
    <w:p w14:paraId="439BAE48" w14:textId="77777777" w:rsidR="00D44FAC" w:rsidRDefault="00D44FAC" w:rsidP="00E60CB8">
      <w:pPr>
        <w:pStyle w:val="CRPD0"/>
        <w:numPr>
          <w:ilvl w:val="1"/>
          <w:numId w:val="5"/>
        </w:numPr>
        <w:snapToGrid w:val="0"/>
        <w:spacing w:beforeLines="50" w:before="120" w:afterLines="50" w:after="120" w:line="240" w:lineRule="auto"/>
        <w:contextualSpacing w:val="0"/>
      </w:pPr>
      <w:r>
        <w:t>因食物問題與其他患者起衝突，而被約束。</w:t>
      </w:r>
    </w:p>
    <w:p w14:paraId="4679C670" w14:textId="77777777" w:rsidR="00D44FAC" w:rsidRDefault="00D44FAC" w:rsidP="00E60CB8">
      <w:pPr>
        <w:pStyle w:val="CRPD0"/>
        <w:numPr>
          <w:ilvl w:val="1"/>
          <w:numId w:val="5"/>
        </w:numPr>
        <w:snapToGrid w:val="0"/>
        <w:spacing w:beforeLines="50" w:before="120" w:afterLines="50" w:after="120" w:line="240" w:lineRule="auto"/>
        <w:contextualSpacing w:val="0"/>
      </w:pPr>
      <w:r>
        <w:t>住院時，當事人因感冒被懷疑罹患諾羅病毒，而被限制一天只能喝三瓶水，以防止當事人上廁所。</w:t>
      </w:r>
    </w:p>
    <w:p w14:paraId="48BE9F10" w14:textId="77777777" w:rsidR="00D44FAC" w:rsidRDefault="00D44FAC" w:rsidP="00E60CB8">
      <w:pPr>
        <w:pStyle w:val="CRPD0"/>
        <w:numPr>
          <w:ilvl w:val="1"/>
          <w:numId w:val="5"/>
        </w:numPr>
        <w:snapToGrid w:val="0"/>
        <w:spacing w:beforeLines="50" w:before="120" w:afterLines="50" w:after="120" w:line="240" w:lineRule="auto"/>
        <w:contextualSpacing w:val="0"/>
      </w:pPr>
      <w:r>
        <w:t>當事人已申請請假回家，但因在請假前一晚睡不著去找護理師聊天，卻被醫師認為狀況不穩定</w:t>
      </w:r>
      <w:r>
        <w:t xml:space="preserve"> (</w:t>
      </w:r>
      <w:r>
        <w:t>因未在應就寢時間休息</w:t>
      </w:r>
      <w:r>
        <w:t>)</w:t>
      </w:r>
      <w:r>
        <w:t>，而延遲放假。</w:t>
      </w:r>
    </w:p>
    <w:p w14:paraId="53E903A0" w14:textId="77777777" w:rsidR="00D44FAC" w:rsidRDefault="00D44FAC" w:rsidP="00E60CB8">
      <w:pPr>
        <w:pStyle w:val="CRPD0"/>
        <w:numPr>
          <w:ilvl w:val="1"/>
          <w:numId w:val="5"/>
        </w:numPr>
        <w:snapToGrid w:val="0"/>
        <w:spacing w:beforeLines="50" w:before="120" w:afterLines="50" w:after="120" w:line="240" w:lineRule="auto"/>
        <w:contextualSpacing w:val="0"/>
      </w:pPr>
      <w:r>
        <w:t>保護室的燈光太強，使障礙者無法休息。</w:t>
      </w:r>
    </w:p>
    <w:p w14:paraId="15E94D94" w14:textId="798F20AF" w:rsidR="00D44FAC" w:rsidRDefault="00D44FAC" w:rsidP="00E60CB8">
      <w:pPr>
        <w:pStyle w:val="CRPD0"/>
        <w:numPr>
          <w:ilvl w:val="1"/>
          <w:numId w:val="5"/>
        </w:numPr>
        <w:snapToGrid w:val="0"/>
        <w:spacing w:beforeLines="50" w:before="120" w:afterLines="50" w:after="120" w:line="240" w:lineRule="auto"/>
        <w:contextualSpacing w:val="0"/>
      </w:pPr>
      <w:r>
        <w:t>因其他患者不小心打翻水，甚至潑到當事人身上，但護理師以為是當事人在搗亂，便將其關進保護室。</w:t>
      </w:r>
    </w:p>
    <w:p w14:paraId="082B99D7" w14:textId="7D84AB25" w:rsidR="00D44FAC" w:rsidRDefault="00D44FAC" w:rsidP="000D6EB4">
      <w:pPr>
        <w:pStyle w:val="CRPD0"/>
        <w:snapToGrid w:val="0"/>
        <w:spacing w:beforeLines="50" w:before="120" w:afterLines="50" w:after="120" w:line="240" w:lineRule="auto"/>
        <w:contextualSpacing w:val="0"/>
      </w:pPr>
      <w:r>
        <w:t>建議：</w:t>
      </w:r>
      <w:r w:rsidR="4496552C">
        <w:t>應要求有精神科病房的醫院均須設立獨立倡導人制度</w:t>
      </w:r>
      <w:r>
        <w:t>，在決定約束或關保護室之前，必須通知獨立倡導人前去了解，保障心理社會障礙者的權利。如果病房因</w:t>
      </w:r>
      <w:r>
        <w:lastRenderedPageBreak/>
        <w:t>特殊狀況必須馬上把病人約束或關保護室，病房必須在心理社會障礙者被約束或被關保護室後半小時內，通知獨立倡導人，如發現該約束或關保護室的決定是不合理的，相關醫護人員便應解除相關行為，保障心理社會障礙者的權利。</w:t>
      </w:r>
    </w:p>
    <w:p w14:paraId="0BB97366" w14:textId="77777777" w:rsidR="00D44FAC" w:rsidRPr="00B11C58" w:rsidRDefault="00D44FAC" w:rsidP="00B11C58">
      <w:pPr>
        <w:pStyle w:val="3"/>
        <w:spacing w:before="120" w:after="120"/>
      </w:pPr>
      <w:bookmarkStart w:id="201" w:name="_ehpgvoxcvirq" w:colFirst="0" w:colLast="0"/>
      <w:bookmarkStart w:id="202" w:name="_Toc72870742"/>
      <w:bookmarkEnd w:id="201"/>
      <w:r w:rsidRPr="00B11C58">
        <w:t>樂生院民居住環境與生活狀況未受保障</w:t>
      </w:r>
      <w:bookmarkEnd w:id="202"/>
    </w:p>
    <w:p w14:paraId="7BFFE7A0" w14:textId="7F7F2BF5" w:rsidR="00562843" w:rsidRDefault="00562843" w:rsidP="000D6EB4">
      <w:pPr>
        <w:pStyle w:val="CRPD0"/>
        <w:snapToGrid w:val="0"/>
        <w:spacing w:beforeLines="50" w:before="120" w:afterLines="50" w:after="120" w:line="240" w:lineRule="auto"/>
        <w:contextualSpacing w:val="0"/>
      </w:pPr>
      <w:r>
        <w:t>依據《漢生病病患人權保障及補償條例》</w:t>
      </w:r>
      <w:r w:rsidR="00BF246B">
        <w:t>第</w:t>
      </w:r>
      <w:r>
        <w:t>3</w:t>
      </w:r>
      <w:r w:rsidR="007F4A88">
        <w:t>條</w:t>
      </w:r>
      <w:r w:rsidR="00BF246B">
        <w:t>第</w:t>
      </w:r>
      <w:r>
        <w:t>3</w:t>
      </w:r>
      <w:r>
        <w:t>、</w:t>
      </w:r>
      <w:r>
        <w:t xml:space="preserve">4 </w:t>
      </w:r>
      <w:r>
        <w:t>款規定，</w:t>
      </w:r>
      <w:r w:rsidRPr="00D0309D">
        <w:rPr>
          <w:rFonts w:ascii="Skeena Display" w:hAnsi="Skeena Display"/>
          <w:color w:val="521B93"/>
          <w:sz w:val="32"/>
          <w:szCs w:val="32"/>
          <w:vertAlign w:val="superscript"/>
        </w:rPr>
        <w:footnoteReference w:id="109"/>
      </w:r>
      <w:r>
        <w:t>國家因反省過去強制隔離政策，負有積極因應漢生病病患特殊的身心狀態需求而補足相應的醫療資源、醫事人力、生活津貼與相關的養護措施等義務，復根據漢生病患居住環境的特殊歷史背景，國家也應定期檢討「特定居住安置狀況」，以確保其居住狀況符合人性尊嚴、設施與相關政策調整是否參酌院民之身心狀況。</w:t>
      </w:r>
    </w:p>
    <w:p w14:paraId="2365D1D9" w14:textId="77777777" w:rsidR="00562843" w:rsidRDefault="00562843" w:rsidP="000D6EB4">
      <w:pPr>
        <w:pStyle w:val="CRPD0"/>
        <w:snapToGrid w:val="0"/>
        <w:spacing w:beforeLines="50" w:before="120" w:afterLines="50" w:after="120" w:line="240" w:lineRule="auto"/>
        <w:contextualSpacing w:val="0"/>
      </w:pPr>
      <w:r>
        <w:t>生活津貼與相關補助不足：由於政府過去強制隔離之錯誤政策，剝奪了院民受教育、工作權益，也通常破壞其與原生家庭之連帶，因而國家負有照顧之積極義務。查衛福部《</w:t>
      </w:r>
      <w:r>
        <w:t xml:space="preserve">109 </w:t>
      </w:r>
      <w:r>
        <w:t>年度醫療藥品基金法定預算》，</w:t>
      </w:r>
      <w:r w:rsidRPr="00D0309D">
        <w:rPr>
          <w:rFonts w:ascii="Skeena Display" w:hAnsi="Skeena Display"/>
          <w:color w:val="521B93"/>
          <w:sz w:val="32"/>
          <w:szCs w:val="32"/>
          <w:vertAlign w:val="superscript"/>
        </w:rPr>
        <w:footnoteReference w:id="110"/>
      </w:r>
      <w:r>
        <w:t>公費床病患養護經費部分，漢生病患按每人每月補助</w:t>
      </w:r>
      <w:r>
        <w:t xml:space="preserve"> 19,250 </w:t>
      </w:r>
      <w:r>
        <w:t>元，扣除院方收取之</w:t>
      </w:r>
      <w:r>
        <w:t xml:space="preserve"> 9,250 </w:t>
      </w:r>
      <w:r>
        <w:t>元費用，直接發給病患之補助為每月</w:t>
      </w:r>
      <w:r>
        <w:t xml:space="preserve"> 10,000 </w:t>
      </w:r>
      <w:r>
        <w:t>元，此經費為院民每月唯一的收入來源。代步車與自聘照服員雖另有補助，</w:t>
      </w:r>
      <w:r w:rsidRPr="00D0309D">
        <w:rPr>
          <w:rFonts w:ascii="Skeena Display" w:hAnsi="Skeena Display"/>
          <w:color w:val="521B93"/>
          <w:sz w:val="32"/>
          <w:szCs w:val="32"/>
          <w:vertAlign w:val="superscript"/>
        </w:rPr>
        <w:footnoteReference w:id="111"/>
      </w:r>
      <w:r>
        <w:t>然院民日常生活所需花費仍有不足。此外，部分院民雖有自聘照顧服務員之需求，卻因經濟上之困難，而無力聘請。</w:t>
      </w:r>
    </w:p>
    <w:p w14:paraId="14303AE4" w14:textId="77777777" w:rsidR="00562843" w:rsidRDefault="00562843" w:rsidP="000D6EB4">
      <w:pPr>
        <w:pStyle w:val="CRPD0"/>
        <w:snapToGrid w:val="0"/>
        <w:spacing w:beforeLines="50" w:before="120" w:afterLines="50" w:after="120" w:line="240" w:lineRule="auto"/>
        <w:contextualSpacing w:val="0"/>
      </w:pPr>
      <w:r>
        <w:t>照服人力缺乏且分布不均、舊院區修繕規劃缺乏配套，剝奪院民選擇居住環境機會，也未引進長照</w:t>
      </w:r>
      <w:r>
        <w:t xml:space="preserve"> 2.0 </w:t>
      </w:r>
      <w:r>
        <w:t>之資源，使院民不能享有一般人之長照</w:t>
      </w:r>
      <w:r>
        <w:t xml:space="preserve"> 2.0 </w:t>
      </w:r>
      <w:r>
        <w:t>資源，有「二等公民」歧視之嫌</w:t>
      </w:r>
    </w:p>
    <w:p w14:paraId="194FF421" w14:textId="7E0B91C8" w:rsidR="00562843" w:rsidRDefault="00562843" w:rsidP="00C07FE4">
      <w:pPr>
        <w:pStyle w:val="CRPD0"/>
        <w:numPr>
          <w:ilvl w:val="1"/>
          <w:numId w:val="5"/>
        </w:numPr>
        <w:snapToGrid w:val="0"/>
        <w:spacing w:beforeLines="50" w:before="120" w:afterLines="50" w:after="120" w:line="240" w:lineRule="auto"/>
        <w:contextualSpacing w:val="0"/>
      </w:pPr>
      <w:r>
        <w:t>依據院民口述，院內照服人力，長期遭不定時借調至一般病房，使漢生病患的醫療照護資源遭受排擠。另參照監察院《</w:t>
      </w:r>
      <w:r>
        <w:t xml:space="preserve">109 </w:t>
      </w:r>
      <w:r>
        <w:t>內調</w:t>
      </w:r>
      <w:r>
        <w:t xml:space="preserve"> 0103</w:t>
      </w:r>
      <w:r w:rsidR="00DF699A">
        <w:t>號</w:t>
      </w:r>
      <w:r>
        <w:t>調查報告》，</w:t>
      </w:r>
      <w:r w:rsidRPr="00D0309D">
        <w:rPr>
          <w:rFonts w:ascii="Skeena Display" w:hAnsi="Skeena Display"/>
          <w:color w:val="521B93"/>
          <w:sz w:val="32"/>
          <w:szCs w:val="32"/>
          <w:vertAlign w:val="superscript"/>
        </w:rPr>
        <w:footnoteReference w:id="112"/>
      </w:r>
      <w:r>
        <w:t>樂生院區的照服員人力長期存在不足現象。</w:t>
      </w:r>
    </w:p>
    <w:p w14:paraId="2B554B6A" w14:textId="77777777" w:rsidR="00562843" w:rsidRDefault="00562843" w:rsidP="00C07FE4">
      <w:pPr>
        <w:pStyle w:val="CRPD0"/>
        <w:numPr>
          <w:ilvl w:val="1"/>
          <w:numId w:val="5"/>
        </w:numPr>
        <w:snapToGrid w:val="0"/>
        <w:spacing w:beforeLines="50" w:before="120" w:afterLines="50" w:after="120" w:line="240" w:lineRule="auto"/>
        <w:contextualSpacing w:val="0"/>
      </w:pPr>
      <w:r>
        <w:t>另外舊院區用以緊急連絡的電鈴長年失修，造成院民居住安全與身體健康狀態的風險。此外，為了「樂生園區整體發展計畫」，許多設施與活動空間均遭封閉。</w:t>
      </w:r>
    </w:p>
    <w:p w14:paraId="023AE88B" w14:textId="31C7DCD3" w:rsidR="00562843" w:rsidRDefault="00562843" w:rsidP="00C07FE4">
      <w:pPr>
        <w:pStyle w:val="CRPD0"/>
        <w:numPr>
          <w:ilvl w:val="1"/>
          <w:numId w:val="5"/>
        </w:numPr>
        <w:snapToGrid w:val="0"/>
        <w:spacing w:beforeLines="50" w:before="120" w:afterLines="50" w:after="120" w:line="240" w:lineRule="auto"/>
        <w:contextualSpacing w:val="0"/>
      </w:pPr>
      <w:r>
        <w:t>「樂生園區整體發展計畫」修繕計畫欠缺對於院民健康狀態與可否遷移居住環境等重要事項的考量，綜合前述補助金額不足的問題，年邁的院民將被迫遷入狹小</w:t>
      </w:r>
      <w:r w:rsidR="00530BC0">
        <w:rPr>
          <w:rFonts w:hint="eastAsia"/>
        </w:rPr>
        <w:t>、不熟悉的新環境</w:t>
      </w:r>
      <w:r>
        <w:t>。</w:t>
      </w:r>
    </w:p>
    <w:p w14:paraId="28F7D777" w14:textId="77777777" w:rsidR="00562843" w:rsidRPr="00562843" w:rsidRDefault="00562843" w:rsidP="000D6EB4">
      <w:pPr>
        <w:pStyle w:val="CRPD0"/>
        <w:snapToGrid w:val="0"/>
        <w:spacing w:beforeLines="50" w:before="120" w:afterLines="50" w:after="120" w:line="240" w:lineRule="auto"/>
        <w:contextualSpacing w:val="0"/>
      </w:pPr>
      <w:r w:rsidRPr="00562843">
        <w:t>另外在樂生院內，目前院民的年齡區間界於</w:t>
      </w:r>
      <w:r w:rsidRPr="00562843">
        <w:t xml:space="preserve"> 70-90 </w:t>
      </w:r>
      <w:r w:rsidRPr="00562843">
        <w:t>餘歲。雖然因病多有手腳截肢的狀況，但只要有照服員協助，即可正常如廁。可是，目前住在樂生醫院大樓三樓的院民因為醫護人力不足的關係，多半院民包著尿布。對障礙者之照顧，應由充足的照服人力來對應，只要能在障礙者的生活起居給予足夠協助，他們也是有能力能自理生活的，院方不應以節省人力開銷、便利等理由來剝奪障礙者之尊嚴。</w:t>
      </w:r>
    </w:p>
    <w:p w14:paraId="4711C833" w14:textId="6D735D31" w:rsidR="00562843" w:rsidRPr="00562843" w:rsidRDefault="00562843" w:rsidP="000D6EB4">
      <w:pPr>
        <w:pStyle w:val="CRPD0"/>
        <w:snapToGrid w:val="0"/>
        <w:spacing w:beforeLines="50" w:before="120" w:afterLines="50" w:after="120" w:line="240" w:lineRule="auto"/>
        <w:contextualSpacing w:val="0"/>
      </w:pPr>
      <w:r w:rsidRPr="00562843">
        <w:t>綜上所述，由於照護經費與人力的缺乏，加上院方政策導致照服員分配不均，舊院區的修繕計畫也沒有將漢生病患作為多重障礙者的居住與醫療需求納入考量，使醫院外的院民選擇適合其身心狀態之居住空間的自由受到限制，即使安置於醫院內，</w:t>
      </w:r>
      <w:r w:rsidRPr="00562843">
        <w:lastRenderedPageBreak/>
        <w:t>相關配套措施亦存在強制安置、不人道待遇、醫療資源遭瓜分、離院許可遭院方否決等風險，不僅不符合《漢生病病患人權保障及補償條例》之規定，更可能違反</w:t>
      </w:r>
      <w:r w:rsidRPr="00562843">
        <w:t xml:space="preserve"> CRPD </w:t>
      </w:r>
      <w:r w:rsidR="00BF246B">
        <w:t>第</w:t>
      </w:r>
      <w:r w:rsidRPr="00562843">
        <w:t>14</w:t>
      </w:r>
      <w:r w:rsidRPr="00562843">
        <w:t>、</w:t>
      </w:r>
      <w:r w:rsidRPr="00562843">
        <w:t>15</w:t>
      </w:r>
      <w:r w:rsidR="007F4A88">
        <w:t>條</w:t>
      </w:r>
      <w:r w:rsidRPr="00562843">
        <w:t>對於人身自由、人道待遇等相關要求。</w:t>
      </w:r>
    </w:p>
    <w:p w14:paraId="103A2073" w14:textId="77777777" w:rsidR="00562843" w:rsidRDefault="00562843" w:rsidP="000D6EB4">
      <w:pPr>
        <w:pStyle w:val="CRPD0"/>
        <w:snapToGrid w:val="0"/>
        <w:spacing w:beforeLines="50" w:before="120" w:afterLines="50" w:after="120" w:line="240" w:lineRule="auto"/>
        <w:contextualSpacing w:val="0"/>
      </w:pPr>
      <w:r>
        <w:t>建議：</w:t>
      </w:r>
    </w:p>
    <w:p w14:paraId="20FBA00A" w14:textId="77777777" w:rsidR="00562843" w:rsidRDefault="00562843" w:rsidP="00C07FE4">
      <w:pPr>
        <w:pStyle w:val="CRPD0"/>
        <w:numPr>
          <w:ilvl w:val="1"/>
          <w:numId w:val="5"/>
        </w:numPr>
        <w:snapToGrid w:val="0"/>
        <w:spacing w:beforeLines="50" w:before="120" w:afterLines="50" w:after="120" w:line="240" w:lineRule="auto"/>
        <w:contextualSpacing w:val="0"/>
      </w:pPr>
      <w:r>
        <w:t>公費床病患養護經費應隨物價波動逐年調漲經費，且應公開院方每月自動扣除金額之運用方式，使院民能享有基本尊嚴之自主生活，以符《漢生病病患人權保障及補償條例》之意旨。</w:t>
      </w:r>
    </w:p>
    <w:p w14:paraId="70376550" w14:textId="6A6923BE" w:rsidR="00562843" w:rsidRDefault="00562843" w:rsidP="00C07FE4">
      <w:pPr>
        <w:pStyle w:val="CRPD0"/>
        <w:numPr>
          <w:ilvl w:val="1"/>
          <w:numId w:val="5"/>
        </w:numPr>
        <w:snapToGrid w:val="0"/>
        <w:spacing w:beforeLines="50" w:before="120" w:afterLines="50" w:after="120" w:line="240" w:lineRule="auto"/>
        <w:contextualSpacing w:val="0"/>
      </w:pPr>
      <w:r>
        <w:t>照服員人力需求需正確評估，且應立即補足人力，並視區域和居住型態之不同，進行合理且充足之照護資源分配。此外，應立即針對樂生院舊院區、組合屋區域進行無障礙空間和緊急通報電鈴系統之改善。</w:t>
      </w:r>
    </w:p>
    <w:p w14:paraId="7A50775B" w14:textId="408452C2" w:rsidR="00562843" w:rsidRDefault="00562843" w:rsidP="00C07FE4">
      <w:pPr>
        <w:pStyle w:val="CRPD0"/>
        <w:numPr>
          <w:ilvl w:val="1"/>
          <w:numId w:val="5"/>
        </w:numPr>
        <w:snapToGrid w:val="0"/>
        <w:spacing w:beforeLines="50" w:before="120" w:afterLines="50" w:after="120" w:line="240" w:lineRule="auto"/>
        <w:contextualSpacing w:val="0"/>
      </w:pPr>
      <w:r>
        <w:t>目前「樂生園區整體發展計畫」修繕計畫應提供作為利害關係人院民直接參與決策之機制。此外，樂生舊院區醫護中心</w:t>
      </w:r>
      <w:r>
        <w:t xml:space="preserve"> (</w:t>
      </w:r>
      <w:r>
        <w:t>惠生二舍</w:t>
      </w:r>
      <w:r>
        <w:t xml:space="preserve">) </w:t>
      </w:r>
      <w:r>
        <w:t>不應關閉，以保障樂生院民基本醫療權益。</w:t>
      </w:r>
    </w:p>
    <w:p w14:paraId="162FE381" w14:textId="0423E290" w:rsidR="00D44FAC" w:rsidRPr="00EA5772" w:rsidRDefault="00D44FAC" w:rsidP="00EA5772">
      <w:pPr>
        <w:pStyle w:val="2"/>
        <w:spacing w:before="120" w:after="120"/>
      </w:pPr>
      <w:bookmarkStart w:id="203" w:name="_eznbunbrdfg4" w:colFirst="0" w:colLast="0"/>
      <w:bookmarkStart w:id="204" w:name="_Toc72870743"/>
      <w:bookmarkEnd w:id="203"/>
      <w:r w:rsidRPr="00EA5772">
        <w:t>回應結論性意見</w:t>
      </w:r>
      <w:r w:rsidR="00BF246B" w:rsidRPr="00EA5772">
        <w:t>第</w:t>
      </w:r>
      <w:r w:rsidRPr="00EA5772">
        <w:t>44 (c)</w:t>
      </w:r>
      <w:r w:rsidR="008406BC" w:rsidRPr="00EA5772">
        <w:rPr>
          <w:rFonts w:hint="eastAsia"/>
        </w:rPr>
        <w:t>、</w:t>
      </w:r>
      <w:r w:rsidRPr="00EA5772">
        <w:t>45 (c)</w:t>
      </w:r>
      <w:r w:rsidR="00DD5550" w:rsidRPr="00EA5772">
        <w:t>點</w:t>
      </w:r>
      <w:bookmarkEnd w:id="204"/>
    </w:p>
    <w:p w14:paraId="5B8A0DDA" w14:textId="031E0832" w:rsidR="00D44FAC" w:rsidRPr="00B11C58" w:rsidRDefault="00D44FAC" w:rsidP="00B11C58">
      <w:pPr>
        <w:pStyle w:val="3"/>
        <w:spacing w:before="120" w:after="120"/>
      </w:pPr>
      <w:bookmarkStart w:id="205" w:name="_af3ap35j3wdl" w:colFirst="0" w:colLast="0"/>
      <w:bookmarkStart w:id="206" w:name="_93r0w0dtbqwm" w:colFirst="0" w:colLast="0"/>
      <w:bookmarkStart w:id="207" w:name="_Toc72870744"/>
      <w:bookmarkEnd w:id="205"/>
      <w:bookmarkEnd w:id="206"/>
      <w:r w:rsidRPr="00B11C58">
        <w:t>死牢中的障礙者處遇</w:t>
      </w:r>
      <w:bookmarkEnd w:id="207"/>
    </w:p>
    <w:p w14:paraId="5A424B4C" w14:textId="5568BE43" w:rsidR="00D44FAC" w:rsidRDefault="00D44FAC" w:rsidP="000D6EB4">
      <w:pPr>
        <w:pStyle w:val="CRPD0"/>
        <w:snapToGrid w:val="0"/>
        <w:spacing w:beforeLines="50" w:before="120" w:afterLines="50" w:after="120" w:line="240" w:lineRule="auto"/>
        <w:contextualSpacing w:val="0"/>
      </w:pPr>
      <w:r>
        <w:t>臺灣現遭關押之死刑犯，大多受長期監禁、執行期日的不確定性以及長期監禁帶來的精神折磨，均很可能造成「待死現象</w:t>
      </w:r>
      <w:r>
        <w:t xml:space="preserve"> (death row phenomenon)</w:t>
      </w:r>
      <w:r>
        <w:t>」</w:t>
      </w:r>
      <w:r w:rsidR="64F5D772">
        <w:t>中經常出現之心理社會障礙及精神疾病</w:t>
      </w:r>
      <w:r>
        <w:t>，值得注意。</w:t>
      </w:r>
      <w:r w:rsidR="64F5D772">
        <w:t>對於入監時已患有心理社會障礙及精神疾病的死刑犯而言</w:t>
      </w:r>
      <w:r>
        <w:t>，長期等待執行的精神折磨，更可能惡化原病情，造成更嚴重的痛苦。</w:t>
      </w:r>
    </w:p>
    <w:p w14:paraId="3C4F7A0D" w14:textId="77777777" w:rsidR="00D44FAC" w:rsidRDefault="00D44FAC" w:rsidP="000D6EB4">
      <w:pPr>
        <w:pStyle w:val="CRPD0"/>
        <w:snapToGrid w:val="0"/>
        <w:spacing w:beforeLines="50" w:before="120" w:afterLines="50" w:after="120" w:line="240" w:lineRule="auto"/>
        <w:contextualSpacing w:val="0"/>
      </w:pPr>
      <w:r>
        <w:t>陳昱安案：</w:t>
      </w:r>
      <w:r>
        <w:t xml:space="preserve">2019 </w:t>
      </w:r>
      <w:r>
        <w:t>年</w:t>
      </w:r>
      <w:r>
        <w:t xml:space="preserve"> 1 </w:t>
      </w:r>
      <w:r>
        <w:t>月</w:t>
      </w:r>
      <w:r>
        <w:t xml:space="preserve"> 18 </w:t>
      </w:r>
      <w:r>
        <w:t>日，臺灣發生一起長期患有思覺失調症的死刑犯在監自殺的案例；根據監察院調查報告，政府對於陳昱安的心理健康篩檢、處遇與輔導均有不周，且未盡追蹤輔導責任，</w:t>
      </w:r>
      <w:r w:rsidRPr="00D0309D">
        <w:rPr>
          <w:rFonts w:ascii="Skeena Display" w:hAnsi="Skeena Display"/>
          <w:color w:val="521B93"/>
          <w:sz w:val="32"/>
          <w:szCs w:val="32"/>
          <w:vertAlign w:val="superscript"/>
        </w:rPr>
        <w:footnoteReference w:id="113"/>
      </w:r>
      <w:r>
        <w:t>同份報告更進一步指出，臺灣政府對死刑犯所實施的處遇措施尚無法適當回應「死囚症候群</w:t>
      </w:r>
      <w:r>
        <w:t xml:space="preserve"> (death row syndrome)</w:t>
      </w:r>
      <w:r>
        <w:t>」所產生的心理症狀等問題。</w:t>
      </w:r>
      <w:r w:rsidRPr="00D0309D">
        <w:rPr>
          <w:rFonts w:ascii="Skeena Display" w:hAnsi="Skeena Display"/>
          <w:color w:val="521B93"/>
          <w:sz w:val="32"/>
          <w:szCs w:val="32"/>
          <w:vertAlign w:val="superscript"/>
        </w:rPr>
        <w:footnoteReference w:id="114"/>
      </w:r>
    </w:p>
    <w:p w14:paraId="2F1DEDAB" w14:textId="04DD6DC9" w:rsidR="00D44FAC" w:rsidRDefault="00D44FAC" w:rsidP="000D6EB4">
      <w:pPr>
        <w:pStyle w:val="CRPD0"/>
        <w:snapToGrid w:val="0"/>
        <w:spacing w:beforeLines="50" w:before="120" w:afterLines="50" w:after="120" w:line="240" w:lineRule="auto"/>
        <w:contextualSpacing w:val="0"/>
      </w:pPr>
      <w:r>
        <w:t>締約國對因監禁而被剝奪人身自由的人，負有特別義務，包括防免任何違反</w:t>
      </w:r>
      <w:r>
        <w:t xml:space="preserve"> CRPD </w:t>
      </w:r>
      <w:r w:rsidR="00BF246B">
        <w:t>第</w:t>
      </w:r>
      <w:r>
        <w:t>15</w:t>
      </w:r>
      <w:r w:rsidR="007F4A88">
        <w:t>條</w:t>
      </w:r>
      <w:r>
        <w:t>的不人道待遇，以及確保其他</w:t>
      </w:r>
      <w:r>
        <w:t xml:space="preserve"> CRPD </w:t>
      </w:r>
      <w:r>
        <w:t>權利受到保障；締約國尤應特別注意因其障礙所產生的需求和脆弱性。</w:t>
      </w:r>
      <w:r w:rsidRPr="00D0309D">
        <w:rPr>
          <w:rFonts w:ascii="Skeena Display" w:hAnsi="Skeena Display"/>
          <w:color w:val="521B93"/>
          <w:sz w:val="32"/>
          <w:szCs w:val="32"/>
          <w:vertAlign w:val="superscript"/>
        </w:rPr>
        <w:footnoteReference w:id="115"/>
      </w:r>
      <w:r>
        <w:t>執行期日的不確定性以及長期監禁帶來的精神折磨，對於患有心理社會及精神疾病的死刑犯所造成的精神痛苦，極有可能構成</w:t>
      </w:r>
      <w:r>
        <w:t xml:space="preserve"> CRPD </w:t>
      </w:r>
      <w:r w:rsidR="00BF246B">
        <w:t>第</w:t>
      </w:r>
      <w:r>
        <w:t>15</w:t>
      </w:r>
      <w:r w:rsidR="007F4A88">
        <w:t>條</w:t>
      </w:r>
      <w:r>
        <w:t>的違反。</w:t>
      </w:r>
      <w:r w:rsidRPr="00D0309D">
        <w:rPr>
          <w:rFonts w:ascii="Skeena Display" w:hAnsi="Skeena Display"/>
          <w:color w:val="521B93"/>
          <w:sz w:val="32"/>
          <w:szCs w:val="32"/>
          <w:vertAlign w:val="superscript"/>
        </w:rPr>
        <w:footnoteReference w:id="116"/>
      </w:r>
    </w:p>
    <w:p w14:paraId="2A337B5C" w14:textId="77777777" w:rsidR="00D44FAC" w:rsidRDefault="00D44FAC" w:rsidP="000D6EB4">
      <w:pPr>
        <w:pStyle w:val="CRPD0"/>
        <w:snapToGrid w:val="0"/>
        <w:spacing w:beforeLines="50" w:before="120" w:afterLines="50" w:after="120" w:line="240" w:lineRule="auto"/>
        <w:contextualSpacing w:val="0"/>
      </w:pPr>
      <w:r>
        <w:lastRenderedPageBreak/>
        <w:t>建議在臺灣廢除死刑前，政府應：</w:t>
      </w:r>
    </w:p>
    <w:p w14:paraId="141041C8" w14:textId="7A66B8F8" w:rsidR="00D44FAC" w:rsidRDefault="00D44FAC" w:rsidP="00311C69">
      <w:pPr>
        <w:pStyle w:val="CRPD0"/>
        <w:numPr>
          <w:ilvl w:val="1"/>
          <w:numId w:val="9"/>
        </w:numPr>
        <w:snapToGrid w:val="0"/>
        <w:spacing w:beforeLines="50" w:before="120" w:afterLines="50" w:after="120" w:line="240" w:lineRule="auto"/>
        <w:contextualSpacing w:val="0"/>
      </w:pPr>
      <w:r>
        <w:t>對死刑定讞待執行者有積極的心理社會</w:t>
      </w:r>
      <w:r w:rsidR="7B11FF23">
        <w:t>或智能障礙評估</w:t>
      </w:r>
      <w:r>
        <w:t>，如安排定期精神鑑定及心理衡鑑，確保其獲得合適的醫療照護及處遇；</w:t>
      </w:r>
    </w:p>
    <w:p w14:paraId="4EB84276" w14:textId="51D2EE5D" w:rsidR="00D44FAC" w:rsidRDefault="16E355CB" w:rsidP="00311C69">
      <w:pPr>
        <w:pStyle w:val="CRPD0"/>
        <w:numPr>
          <w:ilvl w:val="1"/>
          <w:numId w:val="9"/>
        </w:numPr>
        <w:snapToGrid w:val="0"/>
        <w:spacing w:beforeLines="50" w:before="120" w:afterLines="50" w:after="120" w:line="240" w:lineRule="auto"/>
        <w:contextualSpacing w:val="0"/>
      </w:pPr>
      <w:r>
        <w:t>建立完善處遇措施，避免</w:t>
      </w:r>
      <w:r w:rsidR="00D44FAC">
        <w:t>「待死現象」的心理症狀。</w:t>
      </w:r>
    </w:p>
    <w:p w14:paraId="1BFAAE76" w14:textId="77777777" w:rsidR="003A1D27" w:rsidRDefault="003A1D27" w:rsidP="00427A33">
      <w:pPr>
        <w:pStyle w:val="CRPD0"/>
        <w:numPr>
          <w:ilvl w:val="0"/>
          <w:numId w:val="0"/>
        </w:numPr>
        <w:snapToGrid w:val="0"/>
        <w:spacing w:beforeLines="50" w:before="120" w:afterLines="50" w:after="120" w:line="240" w:lineRule="auto"/>
        <w:ind w:left="992"/>
        <w:contextualSpacing w:val="0"/>
      </w:pPr>
    </w:p>
    <w:p w14:paraId="0DDA9A89" w14:textId="3AE4D5D8" w:rsidR="00D44FAC" w:rsidRPr="001F479A" w:rsidRDefault="00BF246B" w:rsidP="001F479A">
      <w:pPr>
        <w:pStyle w:val="1"/>
      </w:pPr>
      <w:bookmarkStart w:id="208" w:name="_a33bl0eqvlvs" w:colFirst="0" w:colLast="0"/>
      <w:bookmarkStart w:id="209" w:name="_Toc72870745"/>
      <w:bookmarkEnd w:id="208"/>
      <w:r w:rsidRPr="001F479A">
        <w:t>第</w:t>
      </w:r>
      <w:r w:rsidR="00D44FAC" w:rsidRPr="001F479A">
        <w:t>16</w:t>
      </w:r>
      <w:r w:rsidR="007F4A88" w:rsidRPr="001F479A">
        <w:t>條</w:t>
      </w:r>
      <w:r w:rsidR="000F1CD7">
        <w:rPr>
          <w:rFonts w:hint="eastAsia"/>
        </w:rPr>
        <w:t xml:space="preserve"> </w:t>
      </w:r>
      <w:r w:rsidR="000F1CD7">
        <w:t xml:space="preserve"> </w:t>
      </w:r>
      <w:r w:rsidR="00D44FAC" w:rsidRPr="001F479A">
        <w:t>免於剝削、暴力與虐待</w:t>
      </w:r>
      <w:bookmarkEnd w:id="209"/>
    </w:p>
    <w:p w14:paraId="1667424E" w14:textId="0F756E2A" w:rsidR="00D44FAC" w:rsidRPr="00EA5772" w:rsidRDefault="00D44FAC" w:rsidP="00EA5772">
      <w:pPr>
        <w:pStyle w:val="2"/>
        <w:spacing w:before="120" w:after="120"/>
      </w:pPr>
      <w:bookmarkStart w:id="210" w:name="_4z8jsusr5zbw" w:colFirst="0" w:colLast="0"/>
      <w:bookmarkStart w:id="211" w:name="_Toc72870746"/>
      <w:bookmarkEnd w:id="210"/>
      <w:r w:rsidRPr="00EA5772">
        <w:t>回應結論性意見</w:t>
      </w:r>
      <w:r w:rsidR="00BF246B" w:rsidRPr="00EA5772">
        <w:t>第</w:t>
      </w:r>
      <w:r w:rsidRPr="00EA5772">
        <w:t>46</w:t>
      </w:r>
      <w:r w:rsidR="008406BC" w:rsidRPr="00EA5772">
        <w:rPr>
          <w:rFonts w:hint="eastAsia"/>
        </w:rPr>
        <w:t>、</w:t>
      </w:r>
      <w:r w:rsidRPr="00EA5772">
        <w:t>47</w:t>
      </w:r>
      <w:r w:rsidR="00DD5550" w:rsidRPr="00EA5772">
        <w:t>點</w:t>
      </w:r>
      <w:bookmarkEnd w:id="211"/>
    </w:p>
    <w:p w14:paraId="12675739" w14:textId="77777777" w:rsidR="00D44FAC" w:rsidRPr="00B11C58" w:rsidRDefault="00D44FAC" w:rsidP="00B11C58">
      <w:pPr>
        <w:pStyle w:val="3"/>
        <w:spacing w:before="120" w:after="120"/>
      </w:pPr>
      <w:bookmarkStart w:id="212" w:name="_9li11rh950vo" w:colFirst="0" w:colLast="0"/>
      <w:bookmarkStart w:id="213" w:name="_Toc72870747"/>
      <w:bookmarkEnd w:id="212"/>
      <w:r w:rsidRPr="00B11C58">
        <w:t>障礙者遭受家暴與性侵害狀況仍嚴重</w:t>
      </w:r>
      <w:bookmarkEnd w:id="213"/>
    </w:p>
    <w:p w14:paraId="3F3B5ECF" w14:textId="65310300" w:rsidR="00D44FAC" w:rsidRDefault="00D44FAC" w:rsidP="000D6EB4">
      <w:pPr>
        <w:pStyle w:val="CRPD0"/>
        <w:snapToGrid w:val="0"/>
        <w:spacing w:beforeLines="50" w:before="120" w:afterLines="50" w:after="120" w:line="240" w:lineRule="auto"/>
        <w:contextualSpacing w:val="0"/>
      </w:pPr>
      <w:r>
        <w:t>政府雖已設有通報系統，但根據衛福部統計之「性侵害事件通報被害及嫌疑人概況」與「家庭暴力事件通報被害及相對人概況」，從案件量可知障礙者遭受性侵、家暴的情況仍然嚴重，</w:t>
      </w:r>
      <w:r w:rsidR="0BA8FBCC">
        <w:t>其中障礙女性佔受性侵</w:t>
      </w:r>
      <w:r>
        <w:t>、</w:t>
      </w:r>
      <w:r w:rsidR="4FCBA82F">
        <w:t>家暴者之比例更是高達</w:t>
      </w:r>
      <w:r>
        <w:t xml:space="preserve"> 80% </w:t>
      </w:r>
      <w:r>
        <w:t>與</w:t>
      </w:r>
      <w:r>
        <w:t xml:space="preserve"> 60%</w:t>
      </w:r>
      <w:r>
        <w:t>，詳見下表。</w:t>
      </w:r>
    </w:p>
    <w:p w14:paraId="16989670" w14:textId="1CB66FA3" w:rsidR="00A67E2F" w:rsidRPr="000456FC" w:rsidRDefault="000456FC" w:rsidP="000D6EB4">
      <w:pPr>
        <w:pStyle w:val="ac"/>
        <w:snapToGrid w:val="0"/>
        <w:spacing w:beforeLines="50" w:before="120" w:afterLines="50" w:after="120" w:line="240" w:lineRule="auto"/>
        <w:contextualSpacing w:val="0"/>
        <w:rPr>
          <w:sz w:val="24"/>
          <w:szCs w:val="24"/>
        </w:rPr>
      </w:pPr>
      <w:bookmarkStart w:id="214" w:name="_Toc70674637"/>
      <w:r w:rsidRPr="000456FC">
        <w:rPr>
          <w:sz w:val="24"/>
          <w:szCs w:val="24"/>
        </w:rPr>
        <w:lastRenderedPageBreak/>
        <w:t>表</w:t>
      </w:r>
      <w:r w:rsidRPr="000456FC">
        <w:rPr>
          <w:sz w:val="24"/>
          <w:szCs w:val="24"/>
        </w:rPr>
        <w:fldChar w:fldCharType="begin"/>
      </w:r>
      <w:r w:rsidRPr="000456FC">
        <w:rPr>
          <w:sz w:val="24"/>
          <w:szCs w:val="24"/>
        </w:rPr>
        <w:instrText xml:space="preserve"> SEQ </w:instrText>
      </w:r>
      <w:r w:rsidRPr="000456FC">
        <w:rPr>
          <w:sz w:val="24"/>
          <w:szCs w:val="24"/>
        </w:rPr>
        <w:instrText>表</w:instrText>
      </w:r>
      <w:r w:rsidRPr="000456FC">
        <w:rPr>
          <w:sz w:val="24"/>
          <w:szCs w:val="24"/>
        </w:rPr>
        <w:instrText xml:space="preserve"> \* ARABIC </w:instrText>
      </w:r>
      <w:r w:rsidRPr="000456FC">
        <w:rPr>
          <w:sz w:val="24"/>
          <w:szCs w:val="24"/>
        </w:rPr>
        <w:fldChar w:fldCharType="separate"/>
      </w:r>
      <w:r w:rsidR="00BB2342">
        <w:rPr>
          <w:noProof/>
          <w:sz w:val="24"/>
          <w:szCs w:val="24"/>
        </w:rPr>
        <w:t>1</w:t>
      </w:r>
      <w:r w:rsidRPr="000456FC">
        <w:rPr>
          <w:sz w:val="24"/>
          <w:szCs w:val="24"/>
        </w:rPr>
        <w:fldChar w:fldCharType="end"/>
      </w:r>
      <w:r>
        <w:rPr>
          <w:rFonts w:hint="eastAsia"/>
          <w:sz w:val="24"/>
          <w:szCs w:val="24"/>
        </w:rPr>
        <w:t xml:space="preserve"> </w:t>
      </w:r>
      <w:r w:rsidR="00A67E2F" w:rsidRPr="000456FC">
        <w:rPr>
          <w:sz w:val="24"/>
          <w:szCs w:val="24"/>
        </w:rPr>
        <w:t>身心障礙者為性侵被害人人數、比例</w:t>
      </w:r>
      <w:r w:rsidR="00A67E2F" w:rsidRPr="00D0309D">
        <w:rPr>
          <w:rFonts w:ascii="Skeena Display" w:hAnsi="Skeena Display"/>
          <w:color w:val="521B93"/>
          <w:sz w:val="32"/>
          <w:szCs w:val="32"/>
          <w:vertAlign w:val="superscript"/>
        </w:rPr>
        <w:footnoteReference w:id="117"/>
      </w:r>
      <w:bookmarkEnd w:id="214"/>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94"/>
        <w:gridCol w:w="1589"/>
        <w:gridCol w:w="1589"/>
        <w:gridCol w:w="1589"/>
        <w:gridCol w:w="1589"/>
        <w:gridCol w:w="1587"/>
      </w:tblGrid>
      <w:tr w:rsidR="00D44FAC" w14:paraId="25BE079E" w14:textId="77777777" w:rsidTr="0090513D">
        <w:trPr>
          <w:jc w:val="center"/>
        </w:trPr>
        <w:tc>
          <w:tcPr>
            <w:tcW w:w="746" w:type="pct"/>
            <w:shd w:val="clear" w:color="auto" w:fill="auto"/>
            <w:tcMar>
              <w:top w:w="100" w:type="dxa"/>
              <w:left w:w="100" w:type="dxa"/>
              <w:bottom w:w="100" w:type="dxa"/>
              <w:right w:w="100" w:type="dxa"/>
            </w:tcMar>
          </w:tcPr>
          <w:p w14:paraId="182C8D0B" w14:textId="77777777" w:rsidR="00D44FAC" w:rsidRDefault="00D44FAC" w:rsidP="00427A33">
            <w:pPr>
              <w:snapToGrid w:val="0"/>
              <w:spacing w:line="240" w:lineRule="auto"/>
              <w:contextualSpacing w:val="0"/>
            </w:pPr>
            <w:r>
              <w:t>年份</w:t>
            </w:r>
          </w:p>
        </w:tc>
        <w:tc>
          <w:tcPr>
            <w:tcW w:w="851" w:type="pct"/>
            <w:shd w:val="clear" w:color="auto" w:fill="auto"/>
            <w:tcMar>
              <w:top w:w="100" w:type="dxa"/>
              <w:left w:w="100" w:type="dxa"/>
              <w:bottom w:w="100" w:type="dxa"/>
              <w:right w:w="100" w:type="dxa"/>
            </w:tcMar>
            <w:vAlign w:val="center"/>
          </w:tcPr>
          <w:p w14:paraId="002B8ECE" w14:textId="77777777" w:rsidR="00D44FAC" w:rsidRDefault="00D44FAC" w:rsidP="00427A33">
            <w:pPr>
              <w:snapToGrid w:val="0"/>
              <w:spacing w:line="240" w:lineRule="auto"/>
              <w:contextualSpacing w:val="0"/>
              <w:jc w:val="center"/>
            </w:pPr>
            <w:r>
              <w:t>身心障礙者總計</w:t>
            </w:r>
            <w:r>
              <w:t xml:space="preserve"> (</w:t>
            </w:r>
            <w:r>
              <w:t>人數</w:t>
            </w:r>
            <w:r>
              <w:t>)</w:t>
            </w:r>
          </w:p>
        </w:tc>
        <w:tc>
          <w:tcPr>
            <w:tcW w:w="851" w:type="pct"/>
            <w:shd w:val="clear" w:color="auto" w:fill="auto"/>
            <w:tcMar>
              <w:top w:w="100" w:type="dxa"/>
              <w:left w:w="100" w:type="dxa"/>
              <w:bottom w:w="100" w:type="dxa"/>
              <w:right w:w="100" w:type="dxa"/>
            </w:tcMar>
            <w:vAlign w:val="center"/>
          </w:tcPr>
          <w:p w14:paraId="221223F8" w14:textId="77777777" w:rsidR="00D44FAC" w:rsidRDefault="00D44FAC" w:rsidP="00427A33">
            <w:pPr>
              <w:snapToGrid w:val="0"/>
              <w:spacing w:line="240" w:lineRule="auto"/>
              <w:contextualSpacing w:val="0"/>
              <w:jc w:val="center"/>
            </w:pPr>
            <w:r>
              <w:t>身心障礙男性</w:t>
            </w:r>
            <w:r>
              <w:t xml:space="preserve"> (</w:t>
            </w:r>
            <w:r>
              <w:t>人數</w:t>
            </w:r>
            <w:r>
              <w:t>)</w:t>
            </w:r>
          </w:p>
        </w:tc>
        <w:tc>
          <w:tcPr>
            <w:tcW w:w="851" w:type="pct"/>
            <w:shd w:val="clear" w:color="auto" w:fill="auto"/>
            <w:tcMar>
              <w:top w:w="100" w:type="dxa"/>
              <w:left w:w="100" w:type="dxa"/>
              <w:bottom w:w="100" w:type="dxa"/>
              <w:right w:w="100" w:type="dxa"/>
            </w:tcMar>
            <w:vAlign w:val="center"/>
          </w:tcPr>
          <w:p w14:paraId="2CFA9E3D" w14:textId="77777777" w:rsidR="00D44FAC" w:rsidRDefault="00D44FAC" w:rsidP="00427A33">
            <w:pPr>
              <w:snapToGrid w:val="0"/>
              <w:spacing w:line="240" w:lineRule="auto"/>
              <w:contextualSpacing w:val="0"/>
              <w:jc w:val="center"/>
            </w:pPr>
            <w:r>
              <w:t>身心障礙女性</w:t>
            </w:r>
            <w:r>
              <w:t xml:space="preserve"> (</w:t>
            </w:r>
            <w:r>
              <w:t>人數</w:t>
            </w:r>
            <w:r>
              <w:t>)</w:t>
            </w:r>
          </w:p>
        </w:tc>
        <w:tc>
          <w:tcPr>
            <w:tcW w:w="851" w:type="pct"/>
            <w:shd w:val="clear" w:color="auto" w:fill="auto"/>
            <w:tcMar>
              <w:top w:w="100" w:type="dxa"/>
              <w:left w:w="100" w:type="dxa"/>
              <w:bottom w:w="100" w:type="dxa"/>
              <w:right w:w="100" w:type="dxa"/>
            </w:tcMar>
            <w:vAlign w:val="center"/>
          </w:tcPr>
          <w:p w14:paraId="2595546B" w14:textId="08D7D042" w:rsidR="00D44FAC" w:rsidRDefault="00D44FAC" w:rsidP="00427A33">
            <w:pPr>
              <w:snapToGrid w:val="0"/>
              <w:spacing w:line="240" w:lineRule="auto"/>
              <w:contextualSpacing w:val="0"/>
              <w:jc w:val="center"/>
            </w:pPr>
            <w:r>
              <w:t>身心障礙其他性別</w:t>
            </w:r>
            <w:r>
              <w:t xml:space="preserve"> </w:t>
            </w:r>
            <w:r w:rsidR="00A67E2F">
              <w:br/>
            </w:r>
            <w:r>
              <w:t>(</w:t>
            </w:r>
            <w:r>
              <w:t>人數</w:t>
            </w:r>
            <w:r>
              <w:t>)</w:t>
            </w:r>
          </w:p>
        </w:tc>
        <w:tc>
          <w:tcPr>
            <w:tcW w:w="851" w:type="pct"/>
            <w:shd w:val="clear" w:color="auto" w:fill="auto"/>
            <w:tcMar>
              <w:top w:w="100" w:type="dxa"/>
              <w:left w:w="100" w:type="dxa"/>
              <w:bottom w:w="100" w:type="dxa"/>
              <w:right w:w="100" w:type="dxa"/>
            </w:tcMar>
            <w:vAlign w:val="center"/>
          </w:tcPr>
          <w:p w14:paraId="6CD44092" w14:textId="77777777" w:rsidR="00D44FAC" w:rsidRDefault="00D44FAC" w:rsidP="00427A33">
            <w:pPr>
              <w:snapToGrid w:val="0"/>
              <w:spacing w:line="240" w:lineRule="auto"/>
              <w:contextualSpacing w:val="0"/>
              <w:jc w:val="center"/>
            </w:pPr>
            <w:r>
              <w:t>身心障礙女性比例</w:t>
            </w:r>
            <w:r>
              <w:t xml:space="preserve"> (%)</w:t>
            </w:r>
          </w:p>
        </w:tc>
      </w:tr>
      <w:tr w:rsidR="00D44FAC" w14:paraId="3C7B99BA" w14:textId="77777777" w:rsidTr="0090513D">
        <w:trPr>
          <w:jc w:val="center"/>
        </w:trPr>
        <w:tc>
          <w:tcPr>
            <w:tcW w:w="746" w:type="pct"/>
            <w:shd w:val="clear" w:color="auto" w:fill="auto"/>
            <w:tcMar>
              <w:top w:w="100" w:type="dxa"/>
              <w:left w:w="100" w:type="dxa"/>
              <w:bottom w:w="100" w:type="dxa"/>
              <w:right w:w="100" w:type="dxa"/>
            </w:tcMar>
          </w:tcPr>
          <w:p w14:paraId="06370581" w14:textId="77777777" w:rsidR="00D44FAC" w:rsidRDefault="00D44FAC" w:rsidP="00427A33">
            <w:pPr>
              <w:snapToGrid w:val="0"/>
              <w:spacing w:line="240" w:lineRule="auto"/>
              <w:contextualSpacing w:val="0"/>
            </w:pPr>
            <w:r>
              <w:t>2017</w:t>
            </w:r>
          </w:p>
        </w:tc>
        <w:tc>
          <w:tcPr>
            <w:tcW w:w="851" w:type="pct"/>
            <w:shd w:val="clear" w:color="auto" w:fill="auto"/>
            <w:tcMar>
              <w:top w:w="100" w:type="dxa"/>
              <w:left w:w="100" w:type="dxa"/>
              <w:bottom w:w="100" w:type="dxa"/>
              <w:right w:w="100" w:type="dxa"/>
            </w:tcMar>
            <w:vAlign w:val="center"/>
          </w:tcPr>
          <w:p w14:paraId="07DAD5D2" w14:textId="77777777" w:rsidR="00D44FAC" w:rsidRDefault="00D44FAC" w:rsidP="00427A33">
            <w:pPr>
              <w:snapToGrid w:val="0"/>
              <w:spacing w:line="240" w:lineRule="auto"/>
              <w:contextualSpacing w:val="0"/>
              <w:jc w:val="center"/>
            </w:pPr>
            <w:r>
              <w:t>1,080</w:t>
            </w:r>
          </w:p>
        </w:tc>
        <w:tc>
          <w:tcPr>
            <w:tcW w:w="851" w:type="pct"/>
            <w:shd w:val="clear" w:color="auto" w:fill="auto"/>
            <w:tcMar>
              <w:top w:w="100" w:type="dxa"/>
              <w:left w:w="100" w:type="dxa"/>
              <w:bottom w:w="100" w:type="dxa"/>
              <w:right w:w="100" w:type="dxa"/>
            </w:tcMar>
            <w:vAlign w:val="center"/>
          </w:tcPr>
          <w:p w14:paraId="7149965A" w14:textId="77777777" w:rsidR="00D44FAC" w:rsidRDefault="00D44FAC" w:rsidP="00427A33">
            <w:pPr>
              <w:snapToGrid w:val="0"/>
              <w:spacing w:line="240" w:lineRule="auto"/>
              <w:contextualSpacing w:val="0"/>
              <w:jc w:val="center"/>
            </w:pPr>
            <w:r>
              <w:t>184</w:t>
            </w:r>
          </w:p>
        </w:tc>
        <w:tc>
          <w:tcPr>
            <w:tcW w:w="851" w:type="pct"/>
            <w:shd w:val="clear" w:color="auto" w:fill="auto"/>
            <w:tcMar>
              <w:top w:w="100" w:type="dxa"/>
              <w:left w:w="100" w:type="dxa"/>
              <w:bottom w:w="100" w:type="dxa"/>
              <w:right w:w="100" w:type="dxa"/>
            </w:tcMar>
            <w:vAlign w:val="center"/>
          </w:tcPr>
          <w:p w14:paraId="2F19FC53" w14:textId="77777777" w:rsidR="00D44FAC" w:rsidRDefault="00D44FAC" w:rsidP="00427A33">
            <w:pPr>
              <w:snapToGrid w:val="0"/>
              <w:spacing w:line="240" w:lineRule="auto"/>
              <w:contextualSpacing w:val="0"/>
              <w:jc w:val="center"/>
            </w:pPr>
            <w:r>
              <w:t>877</w:t>
            </w:r>
          </w:p>
        </w:tc>
        <w:tc>
          <w:tcPr>
            <w:tcW w:w="851" w:type="pct"/>
            <w:shd w:val="clear" w:color="auto" w:fill="auto"/>
            <w:tcMar>
              <w:top w:w="100" w:type="dxa"/>
              <w:left w:w="100" w:type="dxa"/>
              <w:bottom w:w="100" w:type="dxa"/>
              <w:right w:w="100" w:type="dxa"/>
            </w:tcMar>
            <w:vAlign w:val="center"/>
          </w:tcPr>
          <w:p w14:paraId="12F1B8EC" w14:textId="77777777" w:rsidR="00D44FAC" w:rsidRDefault="00D44FAC" w:rsidP="00427A33">
            <w:pPr>
              <w:snapToGrid w:val="0"/>
              <w:spacing w:line="240" w:lineRule="auto"/>
              <w:contextualSpacing w:val="0"/>
              <w:jc w:val="center"/>
            </w:pPr>
            <w:r>
              <w:t>19</w:t>
            </w:r>
          </w:p>
        </w:tc>
        <w:tc>
          <w:tcPr>
            <w:tcW w:w="851" w:type="pct"/>
            <w:shd w:val="clear" w:color="auto" w:fill="auto"/>
            <w:tcMar>
              <w:top w:w="100" w:type="dxa"/>
              <w:left w:w="100" w:type="dxa"/>
              <w:bottom w:w="100" w:type="dxa"/>
              <w:right w:w="100" w:type="dxa"/>
            </w:tcMar>
            <w:vAlign w:val="center"/>
          </w:tcPr>
          <w:p w14:paraId="5E4FF51F" w14:textId="77777777" w:rsidR="00D44FAC" w:rsidRDefault="00D44FAC" w:rsidP="00427A33">
            <w:pPr>
              <w:snapToGrid w:val="0"/>
              <w:spacing w:line="240" w:lineRule="auto"/>
              <w:contextualSpacing w:val="0"/>
              <w:jc w:val="center"/>
            </w:pPr>
            <w:r>
              <w:t>81%</w:t>
            </w:r>
          </w:p>
        </w:tc>
      </w:tr>
      <w:tr w:rsidR="00D44FAC" w14:paraId="712B909B" w14:textId="77777777" w:rsidTr="0090513D">
        <w:trPr>
          <w:jc w:val="center"/>
        </w:trPr>
        <w:tc>
          <w:tcPr>
            <w:tcW w:w="746" w:type="pct"/>
            <w:shd w:val="clear" w:color="auto" w:fill="auto"/>
            <w:tcMar>
              <w:top w:w="100" w:type="dxa"/>
              <w:left w:w="100" w:type="dxa"/>
              <w:bottom w:w="100" w:type="dxa"/>
              <w:right w:w="100" w:type="dxa"/>
            </w:tcMar>
          </w:tcPr>
          <w:p w14:paraId="6CC54AE3" w14:textId="77777777" w:rsidR="00D44FAC" w:rsidRDefault="00D44FAC" w:rsidP="00427A33">
            <w:pPr>
              <w:snapToGrid w:val="0"/>
              <w:spacing w:line="240" w:lineRule="auto"/>
              <w:contextualSpacing w:val="0"/>
            </w:pPr>
            <w:r>
              <w:t>2018</w:t>
            </w:r>
          </w:p>
        </w:tc>
        <w:tc>
          <w:tcPr>
            <w:tcW w:w="851" w:type="pct"/>
            <w:shd w:val="clear" w:color="auto" w:fill="auto"/>
            <w:tcMar>
              <w:top w:w="100" w:type="dxa"/>
              <w:left w:w="100" w:type="dxa"/>
              <w:bottom w:w="100" w:type="dxa"/>
              <w:right w:w="100" w:type="dxa"/>
            </w:tcMar>
            <w:vAlign w:val="center"/>
          </w:tcPr>
          <w:p w14:paraId="67D6C9E5" w14:textId="77777777" w:rsidR="00D44FAC" w:rsidRDefault="00D44FAC" w:rsidP="00427A33">
            <w:pPr>
              <w:snapToGrid w:val="0"/>
              <w:spacing w:line="240" w:lineRule="auto"/>
              <w:contextualSpacing w:val="0"/>
              <w:jc w:val="center"/>
            </w:pPr>
            <w:r>
              <w:t>1,113</w:t>
            </w:r>
          </w:p>
        </w:tc>
        <w:tc>
          <w:tcPr>
            <w:tcW w:w="851" w:type="pct"/>
            <w:shd w:val="clear" w:color="auto" w:fill="auto"/>
            <w:tcMar>
              <w:top w:w="100" w:type="dxa"/>
              <w:left w:w="100" w:type="dxa"/>
              <w:bottom w:w="100" w:type="dxa"/>
              <w:right w:w="100" w:type="dxa"/>
            </w:tcMar>
            <w:vAlign w:val="center"/>
          </w:tcPr>
          <w:p w14:paraId="360C3188" w14:textId="77777777" w:rsidR="00D44FAC" w:rsidRDefault="00D44FAC" w:rsidP="00427A33">
            <w:pPr>
              <w:snapToGrid w:val="0"/>
              <w:spacing w:line="240" w:lineRule="auto"/>
              <w:contextualSpacing w:val="0"/>
              <w:jc w:val="center"/>
            </w:pPr>
            <w:r>
              <w:t>203</w:t>
            </w:r>
          </w:p>
        </w:tc>
        <w:tc>
          <w:tcPr>
            <w:tcW w:w="851" w:type="pct"/>
            <w:shd w:val="clear" w:color="auto" w:fill="auto"/>
            <w:tcMar>
              <w:top w:w="100" w:type="dxa"/>
              <w:left w:w="100" w:type="dxa"/>
              <w:bottom w:w="100" w:type="dxa"/>
              <w:right w:w="100" w:type="dxa"/>
            </w:tcMar>
            <w:vAlign w:val="center"/>
          </w:tcPr>
          <w:p w14:paraId="0CD4F1FF" w14:textId="77777777" w:rsidR="00D44FAC" w:rsidRDefault="00D44FAC" w:rsidP="00427A33">
            <w:pPr>
              <w:snapToGrid w:val="0"/>
              <w:spacing w:line="240" w:lineRule="auto"/>
              <w:contextualSpacing w:val="0"/>
              <w:jc w:val="center"/>
            </w:pPr>
            <w:r>
              <w:t>892</w:t>
            </w:r>
          </w:p>
        </w:tc>
        <w:tc>
          <w:tcPr>
            <w:tcW w:w="851" w:type="pct"/>
            <w:shd w:val="clear" w:color="auto" w:fill="auto"/>
            <w:tcMar>
              <w:top w:w="100" w:type="dxa"/>
              <w:left w:w="100" w:type="dxa"/>
              <w:bottom w:w="100" w:type="dxa"/>
              <w:right w:w="100" w:type="dxa"/>
            </w:tcMar>
            <w:vAlign w:val="center"/>
          </w:tcPr>
          <w:p w14:paraId="605470F7" w14:textId="77777777" w:rsidR="00D44FAC" w:rsidRDefault="00D44FAC" w:rsidP="00427A33">
            <w:pPr>
              <w:snapToGrid w:val="0"/>
              <w:spacing w:line="240" w:lineRule="auto"/>
              <w:contextualSpacing w:val="0"/>
              <w:jc w:val="center"/>
            </w:pPr>
            <w:r>
              <w:t>18</w:t>
            </w:r>
          </w:p>
        </w:tc>
        <w:tc>
          <w:tcPr>
            <w:tcW w:w="851" w:type="pct"/>
            <w:shd w:val="clear" w:color="auto" w:fill="auto"/>
            <w:tcMar>
              <w:top w:w="100" w:type="dxa"/>
              <w:left w:w="100" w:type="dxa"/>
              <w:bottom w:w="100" w:type="dxa"/>
              <w:right w:w="100" w:type="dxa"/>
            </w:tcMar>
            <w:vAlign w:val="center"/>
          </w:tcPr>
          <w:p w14:paraId="227EAFD0" w14:textId="77777777" w:rsidR="00D44FAC" w:rsidRDefault="00D44FAC" w:rsidP="00427A33">
            <w:pPr>
              <w:snapToGrid w:val="0"/>
              <w:spacing w:line="240" w:lineRule="auto"/>
              <w:contextualSpacing w:val="0"/>
              <w:jc w:val="center"/>
            </w:pPr>
            <w:r>
              <w:t>80%</w:t>
            </w:r>
          </w:p>
        </w:tc>
      </w:tr>
      <w:tr w:rsidR="00D44FAC" w14:paraId="5B79BCAA" w14:textId="77777777" w:rsidTr="0090513D">
        <w:trPr>
          <w:jc w:val="center"/>
        </w:trPr>
        <w:tc>
          <w:tcPr>
            <w:tcW w:w="746" w:type="pct"/>
            <w:shd w:val="clear" w:color="auto" w:fill="auto"/>
            <w:tcMar>
              <w:top w:w="100" w:type="dxa"/>
              <w:left w:w="100" w:type="dxa"/>
              <w:bottom w:w="100" w:type="dxa"/>
              <w:right w:w="100" w:type="dxa"/>
            </w:tcMar>
          </w:tcPr>
          <w:p w14:paraId="2F57868B" w14:textId="77777777" w:rsidR="00D44FAC" w:rsidRDefault="00D44FAC" w:rsidP="00427A33">
            <w:pPr>
              <w:snapToGrid w:val="0"/>
              <w:spacing w:line="240" w:lineRule="auto"/>
              <w:contextualSpacing w:val="0"/>
            </w:pPr>
            <w:r>
              <w:t>2019</w:t>
            </w:r>
          </w:p>
        </w:tc>
        <w:tc>
          <w:tcPr>
            <w:tcW w:w="851" w:type="pct"/>
            <w:shd w:val="clear" w:color="auto" w:fill="auto"/>
            <w:tcMar>
              <w:top w:w="100" w:type="dxa"/>
              <w:left w:w="100" w:type="dxa"/>
              <w:bottom w:w="100" w:type="dxa"/>
              <w:right w:w="100" w:type="dxa"/>
            </w:tcMar>
            <w:vAlign w:val="center"/>
          </w:tcPr>
          <w:p w14:paraId="4BD13C44" w14:textId="77777777" w:rsidR="00D44FAC" w:rsidRDefault="00D44FAC" w:rsidP="00427A33">
            <w:pPr>
              <w:snapToGrid w:val="0"/>
              <w:spacing w:line="240" w:lineRule="auto"/>
              <w:contextualSpacing w:val="0"/>
              <w:jc w:val="center"/>
            </w:pPr>
            <w:r>
              <w:t>1,144</w:t>
            </w:r>
          </w:p>
        </w:tc>
        <w:tc>
          <w:tcPr>
            <w:tcW w:w="851" w:type="pct"/>
            <w:shd w:val="clear" w:color="auto" w:fill="auto"/>
            <w:tcMar>
              <w:top w:w="100" w:type="dxa"/>
              <w:left w:w="100" w:type="dxa"/>
              <w:bottom w:w="100" w:type="dxa"/>
              <w:right w:w="100" w:type="dxa"/>
            </w:tcMar>
            <w:vAlign w:val="center"/>
          </w:tcPr>
          <w:p w14:paraId="3501D844" w14:textId="77777777" w:rsidR="00D44FAC" w:rsidRDefault="00D44FAC" w:rsidP="00427A33">
            <w:pPr>
              <w:snapToGrid w:val="0"/>
              <w:spacing w:line="240" w:lineRule="auto"/>
              <w:contextualSpacing w:val="0"/>
              <w:jc w:val="center"/>
            </w:pPr>
            <w:r>
              <w:t>179</w:t>
            </w:r>
          </w:p>
        </w:tc>
        <w:tc>
          <w:tcPr>
            <w:tcW w:w="851" w:type="pct"/>
            <w:shd w:val="clear" w:color="auto" w:fill="auto"/>
            <w:tcMar>
              <w:top w:w="100" w:type="dxa"/>
              <w:left w:w="100" w:type="dxa"/>
              <w:bottom w:w="100" w:type="dxa"/>
              <w:right w:w="100" w:type="dxa"/>
            </w:tcMar>
            <w:vAlign w:val="center"/>
          </w:tcPr>
          <w:p w14:paraId="22D28132" w14:textId="77777777" w:rsidR="00D44FAC" w:rsidRDefault="00D44FAC" w:rsidP="00427A33">
            <w:pPr>
              <w:snapToGrid w:val="0"/>
              <w:spacing w:line="240" w:lineRule="auto"/>
              <w:contextualSpacing w:val="0"/>
              <w:jc w:val="center"/>
            </w:pPr>
            <w:r>
              <w:t>951</w:t>
            </w:r>
          </w:p>
        </w:tc>
        <w:tc>
          <w:tcPr>
            <w:tcW w:w="851" w:type="pct"/>
            <w:shd w:val="clear" w:color="auto" w:fill="auto"/>
            <w:tcMar>
              <w:top w:w="100" w:type="dxa"/>
              <w:left w:w="100" w:type="dxa"/>
              <w:bottom w:w="100" w:type="dxa"/>
              <w:right w:w="100" w:type="dxa"/>
            </w:tcMar>
            <w:vAlign w:val="center"/>
          </w:tcPr>
          <w:p w14:paraId="00B32280" w14:textId="77777777" w:rsidR="00D44FAC" w:rsidRDefault="00D44FAC" w:rsidP="00427A33">
            <w:pPr>
              <w:snapToGrid w:val="0"/>
              <w:spacing w:line="240" w:lineRule="auto"/>
              <w:contextualSpacing w:val="0"/>
              <w:jc w:val="center"/>
            </w:pPr>
            <w:r>
              <w:t>14</w:t>
            </w:r>
          </w:p>
        </w:tc>
        <w:tc>
          <w:tcPr>
            <w:tcW w:w="851" w:type="pct"/>
            <w:shd w:val="clear" w:color="auto" w:fill="auto"/>
            <w:tcMar>
              <w:top w:w="100" w:type="dxa"/>
              <w:left w:w="100" w:type="dxa"/>
              <w:bottom w:w="100" w:type="dxa"/>
              <w:right w:w="100" w:type="dxa"/>
            </w:tcMar>
            <w:vAlign w:val="center"/>
          </w:tcPr>
          <w:p w14:paraId="733F38FA" w14:textId="77777777" w:rsidR="00D44FAC" w:rsidRDefault="00D44FAC" w:rsidP="00427A33">
            <w:pPr>
              <w:snapToGrid w:val="0"/>
              <w:spacing w:line="240" w:lineRule="auto"/>
              <w:contextualSpacing w:val="0"/>
              <w:jc w:val="center"/>
            </w:pPr>
            <w:r>
              <w:t>83%</w:t>
            </w:r>
          </w:p>
        </w:tc>
      </w:tr>
      <w:tr w:rsidR="00D44FAC" w14:paraId="1F4C1CAD" w14:textId="77777777" w:rsidTr="0090513D">
        <w:trPr>
          <w:jc w:val="center"/>
        </w:trPr>
        <w:tc>
          <w:tcPr>
            <w:tcW w:w="746" w:type="pct"/>
            <w:shd w:val="clear" w:color="auto" w:fill="auto"/>
            <w:tcMar>
              <w:top w:w="100" w:type="dxa"/>
              <w:left w:w="100" w:type="dxa"/>
              <w:bottom w:w="100" w:type="dxa"/>
              <w:right w:w="100" w:type="dxa"/>
            </w:tcMar>
          </w:tcPr>
          <w:p w14:paraId="6847B613" w14:textId="62969660" w:rsidR="00D44FAC" w:rsidRDefault="00D44FAC" w:rsidP="00427A33">
            <w:pPr>
              <w:snapToGrid w:val="0"/>
              <w:spacing w:line="240" w:lineRule="auto"/>
              <w:contextualSpacing w:val="0"/>
            </w:pPr>
            <w:r>
              <w:t>2020</w:t>
            </w:r>
            <w:r w:rsidR="00383FF6">
              <w:br/>
            </w:r>
            <w:r>
              <w:t>上半年</w:t>
            </w:r>
          </w:p>
        </w:tc>
        <w:tc>
          <w:tcPr>
            <w:tcW w:w="851" w:type="pct"/>
            <w:shd w:val="clear" w:color="auto" w:fill="auto"/>
            <w:tcMar>
              <w:top w:w="100" w:type="dxa"/>
              <w:left w:w="100" w:type="dxa"/>
              <w:bottom w:w="100" w:type="dxa"/>
              <w:right w:w="100" w:type="dxa"/>
            </w:tcMar>
            <w:vAlign w:val="center"/>
          </w:tcPr>
          <w:p w14:paraId="2220DB75" w14:textId="77777777" w:rsidR="00D44FAC" w:rsidRDefault="00D44FAC" w:rsidP="00427A33">
            <w:pPr>
              <w:snapToGrid w:val="0"/>
              <w:spacing w:line="240" w:lineRule="auto"/>
              <w:contextualSpacing w:val="0"/>
              <w:jc w:val="center"/>
            </w:pPr>
            <w:r>
              <w:t>643</w:t>
            </w:r>
          </w:p>
        </w:tc>
        <w:tc>
          <w:tcPr>
            <w:tcW w:w="851" w:type="pct"/>
            <w:shd w:val="clear" w:color="auto" w:fill="auto"/>
            <w:tcMar>
              <w:top w:w="100" w:type="dxa"/>
              <w:left w:w="100" w:type="dxa"/>
              <w:bottom w:w="100" w:type="dxa"/>
              <w:right w:w="100" w:type="dxa"/>
            </w:tcMar>
            <w:vAlign w:val="center"/>
          </w:tcPr>
          <w:p w14:paraId="618FE833" w14:textId="77777777" w:rsidR="00D44FAC" w:rsidRDefault="00D44FAC" w:rsidP="00427A33">
            <w:pPr>
              <w:snapToGrid w:val="0"/>
              <w:spacing w:line="240" w:lineRule="auto"/>
              <w:contextualSpacing w:val="0"/>
              <w:jc w:val="center"/>
            </w:pPr>
            <w:r>
              <w:t>121</w:t>
            </w:r>
          </w:p>
        </w:tc>
        <w:tc>
          <w:tcPr>
            <w:tcW w:w="851" w:type="pct"/>
            <w:shd w:val="clear" w:color="auto" w:fill="auto"/>
            <w:tcMar>
              <w:top w:w="100" w:type="dxa"/>
              <w:left w:w="100" w:type="dxa"/>
              <w:bottom w:w="100" w:type="dxa"/>
              <w:right w:w="100" w:type="dxa"/>
            </w:tcMar>
            <w:vAlign w:val="center"/>
          </w:tcPr>
          <w:p w14:paraId="68CBDE6B" w14:textId="77777777" w:rsidR="00D44FAC" w:rsidRDefault="00D44FAC" w:rsidP="00427A33">
            <w:pPr>
              <w:snapToGrid w:val="0"/>
              <w:spacing w:line="240" w:lineRule="auto"/>
              <w:contextualSpacing w:val="0"/>
              <w:jc w:val="center"/>
            </w:pPr>
            <w:r>
              <w:t>517</w:t>
            </w:r>
          </w:p>
        </w:tc>
        <w:tc>
          <w:tcPr>
            <w:tcW w:w="851" w:type="pct"/>
            <w:shd w:val="clear" w:color="auto" w:fill="auto"/>
            <w:tcMar>
              <w:top w:w="100" w:type="dxa"/>
              <w:left w:w="100" w:type="dxa"/>
              <w:bottom w:w="100" w:type="dxa"/>
              <w:right w:w="100" w:type="dxa"/>
            </w:tcMar>
            <w:vAlign w:val="center"/>
          </w:tcPr>
          <w:p w14:paraId="70208C4E" w14:textId="77777777" w:rsidR="00D44FAC" w:rsidRDefault="00D44FAC" w:rsidP="00427A33">
            <w:pPr>
              <w:snapToGrid w:val="0"/>
              <w:spacing w:line="240" w:lineRule="auto"/>
              <w:contextualSpacing w:val="0"/>
              <w:jc w:val="center"/>
            </w:pPr>
            <w:r>
              <w:t>5</w:t>
            </w:r>
          </w:p>
        </w:tc>
        <w:tc>
          <w:tcPr>
            <w:tcW w:w="851" w:type="pct"/>
            <w:shd w:val="clear" w:color="auto" w:fill="auto"/>
            <w:tcMar>
              <w:top w:w="100" w:type="dxa"/>
              <w:left w:w="100" w:type="dxa"/>
              <w:bottom w:w="100" w:type="dxa"/>
              <w:right w:w="100" w:type="dxa"/>
            </w:tcMar>
            <w:vAlign w:val="center"/>
          </w:tcPr>
          <w:p w14:paraId="2BB37995" w14:textId="77777777" w:rsidR="00D44FAC" w:rsidRDefault="00D44FAC" w:rsidP="00427A33">
            <w:pPr>
              <w:snapToGrid w:val="0"/>
              <w:spacing w:line="240" w:lineRule="auto"/>
              <w:contextualSpacing w:val="0"/>
              <w:jc w:val="center"/>
            </w:pPr>
            <w:r>
              <w:t>80%</w:t>
            </w:r>
          </w:p>
        </w:tc>
      </w:tr>
    </w:tbl>
    <w:p w14:paraId="45F4E0A1" w14:textId="77777777" w:rsidR="00D44FAC" w:rsidRDefault="00D44FAC" w:rsidP="000D6EB4">
      <w:pPr>
        <w:snapToGrid w:val="0"/>
        <w:spacing w:beforeLines="50" w:before="120" w:afterLines="50" w:after="120" w:line="240" w:lineRule="auto"/>
        <w:contextualSpacing w:val="0"/>
      </w:pPr>
    </w:p>
    <w:p w14:paraId="0F09E6B5" w14:textId="4A384458" w:rsidR="00A67E2F" w:rsidRPr="000C7B6C" w:rsidRDefault="000456FC" w:rsidP="000D6EB4">
      <w:pPr>
        <w:pStyle w:val="ac"/>
        <w:snapToGrid w:val="0"/>
        <w:spacing w:beforeLines="50" w:before="120" w:afterLines="50" w:after="120" w:line="240" w:lineRule="auto"/>
        <w:contextualSpacing w:val="0"/>
        <w:rPr>
          <w:sz w:val="24"/>
          <w:szCs w:val="24"/>
        </w:rPr>
      </w:pPr>
      <w:bookmarkStart w:id="215" w:name="_Toc70674638"/>
      <w:r w:rsidRPr="000456FC">
        <w:rPr>
          <w:sz w:val="24"/>
          <w:szCs w:val="24"/>
        </w:rPr>
        <w:t>表</w:t>
      </w:r>
      <w:r w:rsidRPr="000456FC">
        <w:rPr>
          <w:sz w:val="24"/>
          <w:szCs w:val="24"/>
        </w:rPr>
        <w:t xml:space="preserve"> </w:t>
      </w:r>
      <w:r w:rsidRPr="000456FC">
        <w:rPr>
          <w:sz w:val="24"/>
          <w:szCs w:val="24"/>
        </w:rPr>
        <w:fldChar w:fldCharType="begin"/>
      </w:r>
      <w:r w:rsidRPr="000456FC">
        <w:rPr>
          <w:sz w:val="24"/>
          <w:szCs w:val="24"/>
        </w:rPr>
        <w:instrText xml:space="preserve"> SEQ </w:instrText>
      </w:r>
      <w:r w:rsidRPr="000456FC">
        <w:rPr>
          <w:sz w:val="24"/>
          <w:szCs w:val="24"/>
        </w:rPr>
        <w:instrText>表</w:instrText>
      </w:r>
      <w:r w:rsidRPr="000456FC">
        <w:rPr>
          <w:sz w:val="24"/>
          <w:szCs w:val="24"/>
        </w:rPr>
        <w:instrText xml:space="preserve"> \* ARABIC </w:instrText>
      </w:r>
      <w:r w:rsidRPr="000456FC">
        <w:rPr>
          <w:sz w:val="24"/>
          <w:szCs w:val="24"/>
        </w:rPr>
        <w:fldChar w:fldCharType="separate"/>
      </w:r>
      <w:r w:rsidR="00BB2342">
        <w:rPr>
          <w:noProof/>
          <w:sz w:val="24"/>
          <w:szCs w:val="24"/>
        </w:rPr>
        <w:t>2</w:t>
      </w:r>
      <w:r w:rsidRPr="000456FC">
        <w:rPr>
          <w:sz w:val="24"/>
          <w:szCs w:val="24"/>
        </w:rPr>
        <w:fldChar w:fldCharType="end"/>
      </w:r>
      <w:r w:rsidRPr="000456FC">
        <w:rPr>
          <w:sz w:val="24"/>
          <w:szCs w:val="24"/>
        </w:rPr>
        <w:t xml:space="preserve"> </w:t>
      </w:r>
      <w:r w:rsidR="00A67E2F" w:rsidRPr="000C7B6C">
        <w:rPr>
          <w:rFonts w:hint="eastAsia"/>
          <w:sz w:val="24"/>
          <w:szCs w:val="24"/>
        </w:rPr>
        <w:t>身心障礙者為家暴被</w:t>
      </w:r>
      <w:r w:rsidR="006B373A" w:rsidRPr="00C80327">
        <w:rPr>
          <w:rFonts w:ascii="華康標楷體 Std W5" w:hAnsi="華康標楷體 Std W5" w:hint="eastAsia"/>
          <w:sz w:val="24"/>
          <w:szCs w:val="24"/>
        </w:rPr>
        <w:t>害</w:t>
      </w:r>
      <w:r w:rsidR="00A67E2F" w:rsidRPr="00C80327">
        <w:rPr>
          <w:rFonts w:hint="eastAsia"/>
          <w:sz w:val="24"/>
          <w:szCs w:val="24"/>
        </w:rPr>
        <w:t>人人數、比例</w:t>
      </w:r>
      <w:r w:rsidR="00A67E2F" w:rsidRPr="00D0309D">
        <w:rPr>
          <w:rFonts w:ascii="Skeena Display" w:hAnsi="Skeena Display"/>
          <w:color w:val="521B93"/>
          <w:sz w:val="32"/>
          <w:szCs w:val="32"/>
          <w:vertAlign w:val="superscript"/>
        </w:rPr>
        <w:footnoteReference w:id="118"/>
      </w:r>
      <w:bookmarkEnd w:id="21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08"/>
        <w:gridCol w:w="1833"/>
        <w:gridCol w:w="1646"/>
        <w:gridCol w:w="1645"/>
        <w:gridCol w:w="1393"/>
        <w:gridCol w:w="1712"/>
      </w:tblGrid>
      <w:tr w:rsidR="00D44FAC" w14:paraId="59978FE9" w14:textId="77777777" w:rsidTr="0090513D">
        <w:tc>
          <w:tcPr>
            <w:tcW w:w="593" w:type="pct"/>
            <w:shd w:val="clear" w:color="auto" w:fill="auto"/>
            <w:tcMar>
              <w:top w:w="100" w:type="dxa"/>
              <w:left w:w="100" w:type="dxa"/>
              <w:bottom w:w="100" w:type="dxa"/>
              <w:right w:w="100" w:type="dxa"/>
            </w:tcMar>
          </w:tcPr>
          <w:p w14:paraId="4B595969" w14:textId="77777777" w:rsidR="00D44FAC" w:rsidRDefault="00D44FAC" w:rsidP="00427A33">
            <w:pPr>
              <w:snapToGrid w:val="0"/>
              <w:spacing w:line="240" w:lineRule="auto"/>
              <w:contextualSpacing w:val="0"/>
            </w:pPr>
            <w:r>
              <w:t>年份</w:t>
            </w:r>
          </w:p>
        </w:tc>
        <w:tc>
          <w:tcPr>
            <w:tcW w:w="981" w:type="pct"/>
            <w:shd w:val="clear" w:color="auto" w:fill="auto"/>
            <w:tcMar>
              <w:top w:w="100" w:type="dxa"/>
              <w:left w:w="100" w:type="dxa"/>
              <w:bottom w:w="100" w:type="dxa"/>
              <w:right w:w="100" w:type="dxa"/>
            </w:tcMar>
            <w:vAlign w:val="center"/>
          </w:tcPr>
          <w:p w14:paraId="3DC7F82C" w14:textId="77777777" w:rsidR="00D44FAC" w:rsidRDefault="00D44FAC" w:rsidP="00427A33">
            <w:pPr>
              <w:snapToGrid w:val="0"/>
              <w:spacing w:line="240" w:lineRule="auto"/>
              <w:contextualSpacing w:val="0"/>
              <w:jc w:val="center"/>
            </w:pPr>
            <w:r>
              <w:t>身心障礙者總計</w:t>
            </w:r>
            <w:r>
              <w:t xml:space="preserve"> (</w:t>
            </w:r>
            <w:r>
              <w:t>人數</w:t>
            </w:r>
            <w:r>
              <w:t>)</w:t>
            </w:r>
          </w:p>
        </w:tc>
        <w:tc>
          <w:tcPr>
            <w:tcW w:w="881" w:type="pct"/>
            <w:shd w:val="clear" w:color="auto" w:fill="auto"/>
            <w:tcMar>
              <w:top w:w="100" w:type="dxa"/>
              <w:left w:w="100" w:type="dxa"/>
              <w:bottom w:w="100" w:type="dxa"/>
              <w:right w:w="100" w:type="dxa"/>
            </w:tcMar>
            <w:vAlign w:val="center"/>
          </w:tcPr>
          <w:p w14:paraId="3B888075" w14:textId="77777777" w:rsidR="00D44FAC" w:rsidRDefault="00D44FAC" w:rsidP="00427A33">
            <w:pPr>
              <w:snapToGrid w:val="0"/>
              <w:spacing w:line="240" w:lineRule="auto"/>
              <w:contextualSpacing w:val="0"/>
              <w:jc w:val="center"/>
            </w:pPr>
            <w:r>
              <w:t>身心障礙男性</w:t>
            </w:r>
            <w:r>
              <w:t xml:space="preserve"> (</w:t>
            </w:r>
            <w:r>
              <w:t>人數</w:t>
            </w:r>
            <w:r>
              <w:t>)</w:t>
            </w:r>
          </w:p>
        </w:tc>
        <w:tc>
          <w:tcPr>
            <w:tcW w:w="881" w:type="pct"/>
            <w:shd w:val="clear" w:color="auto" w:fill="auto"/>
            <w:tcMar>
              <w:top w:w="100" w:type="dxa"/>
              <w:left w:w="100" w:type="dxa"/>
              <w:bottom w:w="100" w:type="dxa"/>
              <w:right w:w="100" w:type="dxa"/>
            </w:tcMar>
            <w:vAlign w:val="center"/>
          </w:tcPr>
          <w:p w14:paraId="7EB4E57D" w14:textId="77777777" w:rsidR="00D44FAC" w:rsidRDefault="00D44FAC" w:rsidP="00427A33">
            <w:pPr>
              <w:snapToGrid w:val="0"/>
              <w:spacing w:line="240" w:lineRule="auto"/>
              <w:contextualSpacing w:val="0"/>
              <w:jc w:val="center"/>
            </w:pPr>
            <w:r>
              <w:t>身心障礙女性</w:t>
            </w:r>
            <w:r>
              <w:t xml:space="preserve"> (</w:t>
            </w:r>
            <w:r>
              <w:t>人數</w:t>
            </w:r>
            <w:r>
              <w:t>)</w:t>
            </w:r>
          </w:p>
        </w:tc>
        <w:tc>
          <w:tcPr>
            <w:tcW w:w="746" w:type="pct"/>
            <w:shd w:val="clear" w:color="auto" w:fill="auto"/>
            <w:tcMar>
              <w:top w:w="100" w:type="dxa"/>
              <w:left w:w="100" w:type="dxa"/>
              <w:bottom w:w="100" w:type="dxa"/>
              <w:right w:w="100" w:type="dxa"/>
            </w:tcMar>
            <w:vAlign w:val="center"/>
          </w:tcPr>
          <w:p w14:paraId="7CD4D635" w14:textId="13BBA927" w:rsidR="00D44FAC" w:rsidRDefault="00D44FAC" w:rsidP="00427A33">
            <w:pPr>
              <w:snapToGrid w:val="0"/>
              <w:spacing w:line="240" w:lineRule="auto"/>
              <w:contextualSpacing w:val="0"/>
              <w:jc w:val="center"/>
            </w:pPr>
            <w:r>
              <w:t>身心障礙其他性別</w:t>
            </w:r>
            <w:r w:rsidR="00A67E2F">
              <w:br/>
            </w:r>
            <w:r>
              <w:t xml:space="preserve"> (</w:t>
            </w:r>
            <w:r>
              <w:t>人數</w:t>
            </w:r>
            <w:r>
              <w:t>)</w:t>
            </w:r>
          </w:p>
        </w:tc>
        <w:tc>
          <w:tcPr>
            <w:tcW w:w="917" w:type="pct"/>
            <w:shd w:val="clear" w:color="auto" w:fill="auto"/>
            <w:tcMar>
              <w:top w:w="100" w:type="dxa"/>
              <w:left w:w="100" w:type="dxa"/>
              <w:bottom w:w="100" w:type="dxa"/>
              <w:right w:w="100" w:type="dxa"/>
            </w:tcMar>
            <w:vAlign w:val="center"/>
          </w:tcPr>
          <w:p w14:paraId="0C2A9B61" w14:textId="77777777" w:rsidR="00D44FAC" w:rsidRDefault="00D44FAC" w:rsidP="00427A33">
            <w:pPr>
              <w:snapToGrid w:val="0"/>
              <w:spacing w:line="240" w:lineRule="auto"/>
              <w:contextualSpacing w:val="0"/>
              <w:jc w:val="center"/>
            </w:pPr>
            <w:r>
              <w:t>身心障礙女性比例</w:t>
            </w:r>
            <w:r>
              <w:t xml:space="preserve"> (%)</w:t>
            </w:r>
          </w:p>
        </w:tc>
      </w:tr>
      <w:tr w:rsidR="00D44FAC" w14:paraId="7BB05A00" w14:textId="77777777" w:rsidTr="0090513D">
        <w:tc>
          <w:tcPr>
            <w:tcW w:w="593" w:type="pct"/>
            <w:shd w:val="clear" w:color="auto" w:fill="auto"/>
            <w:tcMar>
              <w:top w:w="100" w:type="dxa"/>
              <w:left w:w="100" w:type="dxa"/>
              <w:bottom w:w="100" w:type="dxa"/>
              <w:right w:w="100" w:type="dxa"/>
            </w:tcMar>
          </w:tcPr>
          <w:p w14:paraId="2678B5E9" w14:textId="77777777" w:rsidR="00D44FAC" w:rsidRDefault="00D44FAC" w:rsidP="00427A33">
            <w:pPr>
              <w:snapToGrid w:val="0"/>
              <w:spacing w:line="240" w:lineRule="auto"/>
              <w:contextualSpacing w:val="0"/>
            </w:pPr>
            <w:r>
              <w:t>2017</w:t>
            </w:r>
          </w:p>
        </w:tc>
        <w:tc>
          <w:tcPr>
            <w:tcW w:w="981" w:type="pct"/>
            <w:shd w:val="clear" w:color="auto" w:fill="auto"/>
            <w:tcMar>
              <w:top w:w="100" w:type="dxa"/>
              <w:left w:w="100" w:type="dxa"/>
              <w:bottom w:w="100" w:type="dxa"/>
              <w:right w:w="100" w:type="dxa"/>
            </w:tcMar>
            <w:vAlign w:val="center"/>
          </w:tcPr>
          <w:p w14:paraId="7FE7846E" w14:textId="77777777" w:rsidR="00D44FAC" w:rsidRDefault="00D44FAC" w:rsidP="00427A33">
            <w:pPr>
              <w:snapToGrid w:val="0"/>
              <w:spacing w:line="240" w:lineRule="auto"/>
              <w:contextualSpacing w:val="0"/>
              <w:jc w:val="center"/>
            </w:pPr>
            <w:r>
              <w:t>7,403</w:t>
            </w:r>
          </w:p>
        </w:tc>
        <w:tc>
          <w:tcPr>
            <w:tcW w:w="881" w:type="pct"/>
            <w:shd w:val="clear" w:color="auto" w:fill="auto"/>
            <w:tcMar>
              <w:top w:w="100" w:type="dxa"/>
              <w:left w:w="100" w:type="dxa"/>
              <w:bottom w:w="100" w:type="dxa"/>
              <w:right w:w="100" w:type="dxa"/>
            </w:tcMar>
            <w:vAlign w:val="center"/>
          </w:tcPr>
          <w:p w14:paraId="6FD07987" w14:textId="77777777" w:rsidR="00D44FAC" w:rsidRDefault="00D44FAC" w:rsidP="00427A33">
            <w:pPr>
              <w:snapToGrid w:val="0"/>
              <w:spacing w:line="240" w:lineRule="auto"/>
              <w:contextualSpacing w:val="0"/>
              <w:jc w:val="center"/>
            </w:pPr>
            <w:r>
              <w:t>2,684</w:t>
            </w:r>
          </w:p>
        </w:tc>
        <w:tc>
          <w:tcPr>
            <w:tcW w:w="881" w:type="pct"/>
            <w:shd w:val="clear" w:color="auto" w:fill="auto"/>
            <w:tcMar>
              <w:top w:w="100" w:type="dxa"/>
              <w:left w:w="100" w:type="dxa"/>
              <w:bottom w:w="100" w:type="dxa"/>
              <w:right w:w="100" w:type="dxa"/>
            </w:tcMar>
            <w:vAlign w:val="center"/>
          </w:tcPr>
          <w:p w14:paraId="2BD31CC4" w14:textId="77777777" w:rsidR="00D44FAC" w:rsidRDefault="00D44FAC" w:rsidP="00427A33">
            <w:pPr>
              <w:snapToGrid w:val="0"/>
              <w:spacing w:line="240" w:lineRule="auto"/>
              <w:contextualSpacing w:val="0"/>
              <w:jc w:val="center"/>
            </w:pPr>
            <w:r>
              <w:t>4,632</w:t>
            </w:r>
          </w:p>
        </w:tc>
        <w:tc>
          <w:tcPr>
            <w:tcW w:w="746" w:type="pct"/>
            <w:shd w:val="clear" w:color="auto" w:fill="auto"/>
            <w:tcMar>
              <w:top w:w="100" w:type="dxa"/>
              <w:left w:w="100" w:type="dxa"/>
              <w:bottom w:w="100" w:type="dxa"/>
              <w:right w:w="100" w:type="dxa"/>
            </w:tcMar>
            <w:vAlign w:val="center"/>
          </w:tcPr>
          <w:p w14:paraId="5D035442" w14:textId="77777777" w:rsidR="00D44FAC" w:rsidRDefault="00D44FAC" w:rsidP="00427A33">
            <w:pPr>
              <w:snapToGrid w:val="0"/>
              <w:spacing w:line="240" w:lineRule="auto"/>
              <w:contextualSpacing w:val="0"/>
              <w:jc w:val="center"/>
            </w:pPr>
            <w:r>
              <w:t>87</w:t>
            </w:r>
          </w:p>
        </w:tc>
        <w:tc>
          <w:tcPr>
            <w:tcW w:w="917" w:type="pct"/>
            <w:shd w:val="clear" w:color="auto" w:fill="auto"/>
            <w:tcMar>
              <w:top w:w="100" w:type="dxa"/>
              <w:left w:w="100" w:type="dxa"/>
              <w:bottom w:w="100" w:type="dxa"/>
              <w:right w:w="100" w:type="dxa"/>
            </w:tcMar>
            <w:vAlign w:val="center"/>
          </w:tcPr>
          <w:p w14:paraId="63C445A3" w14:textId="77777777" w:rsidR="00D44FAC" w:rsidRDefault="00D44FAC" w:rsidP="00427A33">
            <w:pPr>
              <w:snapToGrid w:val="0"/>
              <w:spacing w:line="240" w:lineRule="auto"/>
              <w:contextualSpacing w:val="0"/>
              <w:jc w:val="center"/>
            </w:pPr>
            <w:r>
              <w:t>63%</w:t>
            </w:r>
          </w:p>
        </w:tc>
      </w:tr>
      <w:tr w:rsidR="00D44FAC" w14:paraId="4F2B488E" w14:textId="77777777" w:rsidTr="0090513D">
        <w:tc>
          <w:tcPr>
            <w:tcW w:w="593" w:type="pct"/>
            <w:shd w:val="clear" w:color="auto" w:fill="auto"/>
            <w:tcMar>
              <w:top w:w="100" w:type="dxa"/>
              <w:left w:w="100" w:type="dxa"/>
              <w:bottom w:w="100" w:type="dxa"/>
              <w:right w:w="100" w:type="dxa"/>
            </w:tcMar>
          </w:tcPr>
          <w:p w14:paraId="37799F65" w14:textId="77777777" w:rsidR="00D44FAC" w:rsidRDefault="00D44FAC" w:rsidP="00427A33">
            <w:pPr>
              <w:snapToGrid w:val="0"/>
              <w:spacing w:line="240" w:lineRule="auto"/>
              <w:contextualSpacing w:val="0"/>
            </w:pPr>
            <w:r>
              <w:t>2018</w:t>
            </w:r>
          </w:p>
        </w:tc>
        <w:tc>
          <w:tcPr>
            <w:tcW w:w="981" w:type="pct"/>
            <w:shd w:val="clear" w:color="auto" w:fill="auto"/>
            <w:tcMar>
              <w:top w:w="100" w:type="dxa"/>
              <w:left w:w="100" w:type="dxa"/>
              <w:bottom w:w="100" w:type="dxa"/>
              <w:right w:w="100" w:type="dxa"/>
            </w:tcMar>
            <w:vAlign w:val="center"/>
          </w:tcPr>
          <w:p w14:paraId="4FE4C706" w14:textId="77777777" w:rsidR="00D44FAC" w:rsidRDefault="00D44FAC" w:rsidP="00427A33">
            <w:pPr>
              <w:snapToGrid w:val="0"/>
              <w:spacing w:line="240" w:lineRule="auto"/>
              <w:contextualSpacing w:val="0"/>
              <w:jc w:val="center"/>
            </w:pPr>
            <w:r>
              <w:t>7,858</w:t>
            </w:r>
          </w:p>
        </w:tc>
        <w:tc>
          <w:tcPr>
            <w:tcW w:w="881" w:type="pct"/>
            <w:shd w:val="clear" w:color="auto" w:fill="auto"/>
            <w:tcMar>
              <w:top w:w="100" w:type="dxa"/>
              <w:left w:w="100" w:type="dxa"/>
              <w:bottom w:w="100" w:type="dxa"/>
              <w:right w:w="100" w:type="dxa"/>
            </w:tcMar>
            <w:vAlign w:val="center"/>
          </w:tcPr>
          <w:p w14:paraId="16B40926" w14:textId="77777777" w:rsidR="00D44FAC" w:rsidRDefault="00D44FAC" w:rsidP="00427A33">
            <w:pPr>
              <w:snapToGrid w:val="0"/>
              <w:spacing w:line="240" w:lineRule="auto"/>
              <w:contextualSpacing w:val="0"/>
              <w:jc w:val="center"/>
            </w:pPr>
            <w:r>
              <w:t>2,971</w:t>
            </w:r>
          </w:p>
        </w:tc>
        <w:tc>
          <w:tcPr>
            <w:tcW w:w="881" w:type="pct"/>
            <w:shd w:val="clear" w:color="auto" w:fill="auto"/>
            <w:tcMar>
              <w:top w:w="100" w:type="dxa"/>
              <w:left w:w="100" w:type="dxa"/>
              <w:bottom w:w="100" w:type="dxa"/>
              <w:right w:w="100" w:type="dxa"/>
            </w:tcMar>
            <w:vAlign w:val="center"/>
          </w:tcPr>
          <w:p w14:paraId="13CFB3B9" w14:textId="77777777" w:rsidR="00D44FAC" w:rsidRDefault="00D44FAC" w:rsidP="00427A33">
            <w:pPr>
              <w:snapToGrid w:val="0"/>
              <w:spacing w:line="240" w:lineRule="auto"/>
              <w:contextualSpacing w:val="0"/>
              <w:jc w:val="center"/>
            </w:pPr>
            <w:r>
              <w:t>4,823</w:t>
            </w:r>
          </w:p>
        </w:tc>
        <w:tc>
          <w:tcPr>
            <w:tcW w:w="746" w:type="pct"/>
            <w:shd w:val="clear" w:color="auto" w:fill="auto"/>
            <w:tcMar>
              <w:top w:w="100" w:type="dxa"/>
              <w:left w:w="100" w:type="dxa"/>
              <w:bottom w:w="100" w:type="dxa"/>
              <w:right w:w="100" w:type="dxa"/>
            </w:tcMar>
            <w:vAlign w:val="center"/>
          </w:tcPr>
          <w:p w14:paraId="222E8D89" w14:textId="77777777" w:rsidR="00D44FAC" w:rsidRDefault="00D44FAC" w:rsidP="00427A33">
            <w:pPr>
              <w:snapToGrid w:val="0"/>
              <w:spacing w:line="240" w:lineRule="auto"/>
              <w:contextualSpacing w:val="0"/>
              <w:jc w:val="center"/>
            </w:pPr>
            <w:r>
              <w:t>64</w:t>
            </w:r>
          </w:p>
        </w:tc>
        <w:tc>
          <w:tcPr>
            <w:tcW w:w="917" w:type="pct"/>
            <w:shd w:val="clear" w:color="auto" w:fill="auto"/>
            <w:tcMar>
              <w:top w:w="100" w:type="dxa"/>
              <w:left w:w="100" w:type="dxa"/>
              <w:bottom w:w="100" w:type="dxa"/>
              <w:right w:w="100" w:type="dxa"/>
            </w:tcMar>
            <w:vAlign w:val="center"/>
          </w:tcPr>
          <w:p w14:paraId="6EF885A0" w14:textId="77777777" w:rsidR="00D44FAC" w:rsidRDefault="00D44FAC" w:rsidP="00427A33">
            <w:pPr>
              <w:snapToGrid w:val="0"/>
              <w:spacing w:line="240" w:lineRule="auto"/>
              <w:contextualSpacing w:val="0"/>
              <w:jc w:val="center"/>
            </w:pPr>
            <w:r>
              <w:t>61%</w:t>
            </w:r>
          </w:p>
        </w:tc>
      </w:tr>
      <w:tr w:rsidR="00D44FAC" w14:paraId="6FA1C973" w14:textId="77777777" w:rsidTr="0090513D">
        <w:tc>
          <w:tcPr>
            <w:tcW w:w="593" w:type="pct"/>
            <w:shd w:val="clear" w:color="auto" w:fill="auto"/>
            <w:tcMar>
              <w:top w:w="100" w:type="dxa"/>
              <w:left w:w="100" w:type="dxa"/>
              <w:bottom w:w="100" w:type="dxa"/>
              <w:right w:w="100" w:type="dxa"/>
            </w:tcMar>
          </w:tcPr>
          <w:p w14:paraId="4A8B4C1F" w14:textId="77777777" w:rsidR="00D44FAC" w:rsidRDefault="00D44FAC" w:rsidP="00427A33">
            <w:pPr>
              <w:snapToGrid w:val="0"/>
              <w:spacing w:line="240" w:lineRule="auto"/>
              <w:contextualSpacing w:val="0"/>
            </w:pPr>
            <w:r>
              <w:t>2019</w:t>
            </w:r>
          </w:p>
        </w:tc>
        <w:tc>
          <w:tcPr>
            <w:tcW w:w="981" w:type="pct"/>
            <w:shd w:val="clear" w:color="auto" w:fill="auto"/>
            <w:tcMar>
              <w:top w:w="100" w:type="dxa"/>
              <w:left w:w="100" w:type="dxa"/>
              <w:bottom w:w="100" w:type="dxa"/>
              <w:right w:w="100" w:type="dxa"/>
            </w:tcMar>
            <w:vAlign w:val="center"/>
          </w:tcPr>
          <w:p w14:paraId="5CF4279D" w14:textId="77777777" w:rsidR="00D44FAC" w:rsidRDefault="00D44FAC" w:rsidP="00427A33">
            <w:pPr>
              <w:snapToGrid w:val="0"/>
              <w:spacing w:line="240" w:lineRule="auto"/>
              <w:contextualSpacing w:val="0"/>
              <w:jc w:val="center"/>
            </w:pPr>
            <w:r>
              <w:t>10,837</w:t>
            </w:r>
          </w:p>
        </w:tc>
        <w:tc>
          <w:tcPr>
            <w:tcW w:w="881" w:type="pct"/>
            <w:shd w:val="clear" w:color="auto" w:fill="auto"/>
            <w:tcMar>
              <w:top w:w="100" w:type="dxa"/>
              <w:left w:w="100" w:type="dxa"/>
              <w:bottom w:w="100" w:type="dxa"/>
              <w:right w:w="100" w:type="dxa"/>
            </w:tcMar>
            <w:vAlign w:val="center"/>
          </w:tcPr>
          <w:p w14:paraId="1DA09086" w14:textId="77777777" w:rsidR="00D44FAC" w:rsidRDefault="00D44FAC" w:rsidP="00427A33">
            <w:pPr>
              <w:snapToGrid w:val="0"/>
              <w:spacing w:line="240" w:lineRule="auto"/>
              <w:contextualSpacing w:val="0"/>
              <w:jc w:val="center"/>
            </w:pPr>
            <w:r>
              <w:t>3,969</w:t>
            </w:r>
          </w:p>
        </w:tc>
        <w:tc>
          <w:tcPr>
            <w:tcW w:w="881" w:type="pct"/>
            <w:shd w:val="clear" w:color="auto" w:fill="auto"/>
            <w:tcMar>
              <w:top w:w="100" w:type="dxa"/>
              <w:left w:w="100" w:type="dxa"/>
              <w:bottom w:w="100" w:type="dxa"/>
              <w:right w:w="100" w:type="dxa"/>
            </w:tcMar>
            <w:vAlign w:val="center"/>
          </w:tcPr>
          <w:p w14:paraId="33D51A08" w14:textId="77777777" w:rsidR="00D44FAC" w:rsidRDefault="00D44FAC" w:rsidP="00427A33">
            <w:pPr>
              <w:snapToGrid w:val="0"/>
              <w:spacing w:line="240" w:lineRule="auto"/>
              <w:contextualSpacing w:val="0"/>
              <w:jc w:val="center"/>
            </w:pPr>
            <w:r>
              <w:t>6,832</w:t>
            </w:r>
          </w:p>
        </w:tc>
        <w:tc>
          <w:tcPr>
            <w:tcW w:w="746" w:type="pct"/>
            <w:shd w:val="clear" w:color="auto" w:fill="auto"/>
            <w:tcMar>
              <w:top w:w="100" w:type="dxa"/>
              <w:left w:w="100" w:type="dxa"/>
              <w:bottom w:w="100" w:type="dxa"/>
              <w:right w:w="100" w:type="dxa"/>
            </w:tcMar>
            <w:vAlign w:val="center"/>
          </w:tcPr>
          <w:p w14:paraId="115464F9" w14:textId="77777777" w:rsidR="00D44FAC" w:rsidRDefault="00D44FAC" w:rsidP="00427A33">
            <w:pPr>
              <w:snapToGrid w:val="0"/>
              <w:spacing w:line="240" w:lineRule="auto"/>
              <w:contextualSpacing w:val="0"/>
              <w:jc w:val="center"/>
            </w:pPr>
            <w:r>
              <w:t>36</w:t>
            </w:r>
          </w:p>
        </w:tc>
        <w:tc>
          <w:tcPr>
            <w:tcW w:w="917" w:type="pct"/>
            <w:shd w:val="clear" w:color="auto" w:fill="auto"/>
            <w:tcMar>
              <w:top w:w="100" w:type="dxa"/>
              <w:left w:w="100" w:type="dxa"/>
              <w:bottom w:w="100" w:type="dxa"/>
              <w:right w:w="100" w:type="dxa"/>
            </w:tcMar>
            <w:vAlign w:val="center"/>
          </w:tcPr>
          <w:p w14:paraId="6DB2638B" w14:textId="77777777" w:rsidR="00D44FAC" w:rsidRDefault="00D44FAC" w:rsidP="00427A33">
            <w:pPr>
              <w:snapToGrid w:val="0"/>
              <w:spacing w:line="240" w:lineRule="auto"/>
              <w:contextualSpacing w:val="0"/>
              <w:jc w:val="center"/>
            </w:pPr>
            <w:r>
              <w:t>63%</w:t>
            </w:r>
          </w:p>
        </w:tc>
      </w:tr>
      <w:tr w:rsidR="00D44FAC" w14:paraId="6C36DF88" w14:textId="77777777" w:rsidTr="0090513D">
        <w:tc>
          <w:tcPr>
            <w:tcW w:w="593" w:type="pct"/>
            <w:shd w:val="clear" w:color="auto" w:fill="auto"/>
            <w:tcMar>
              <w:top w:w="100" w:type="dxa"/>
              <w:left w:w="100" w:type="dxa"/>
              <w:bottom w:w="100" w:type="dxa"/>
              <w:right w:w="100" w:type="dxa"/>
            </w:tcMar>
          </w:tcPr>
          <w:p w14:paraId="2CBA27A8" w14:textId="7223CDAF" w:rsidR="00D44FAC" w:rsidRDefault="00D44FAC" w:rsidP="00427A33">
            <w:pPr>
              <w:snapToGrid w:val="0"/>
              <w:spacing w:line="240" w:lineRule="auto"/>
              <w:contextualSpacing w:val="0"/>
            </w:pPr>
            <w:r>
              <w:t>2020</w:t>
            </w:r>
            <w:r w:rsidR="00383FF6">
              <w:br/>
            </w:r>
            <w:r>
              <w:t>上半年</w:t>
            </w:r>
          </w:p>
        </w:tc>
        <w:tc>
          <w:tcPr>
            <w:tcW w:w="981" w:type="pct"/>
            <w:shd w:val="clear" w:color="auto" w:fill="auto"/>
            <w:tcMar>
              <w:top w:w="100" w:type="dxa"/>
              <w:left w:w="100" w:type="dxa"/>
              <w:bottom w:w="100" w:type="dxa"/>
              <w:right w:w="100" w:type="dxa"/>
            </w:tcMar>
            <w:vAlign w:val="center"/>
          </w:tcPr>
          <w:p w14:paraId="7C901AA4" w14:textId="77777777" w:rsidR="00D44FAC" w:rsidRDefault="00D44FAC" w:rsidP="00427A33">
            <w:pPr>
              <w:snapToGrid w:val="0"/>
              <w:spacing w:line="240" w:lineRule="auto"/>
              <w:contextualSpacing w:val="0"/>
              <w:jc w:val="center"/>
            </w:pPr>
            <w:r>
              <w:t>6,077</w:t>
            </w:r>
          </w:p>
        </w:tc>
        <w:tc>
          <w:tcPr>
            <w:tcW w:w="881" w:type="pct"/>
            <w:shd w:val="clear" w:color="auto" w:fill="auto"/>
            <w:tcMar>
              <w:top w:w="100" w:type="dxa"/>
              <w:left w:w="100" w:type="dxa"/>
              <w:bottom w:w="100" w:type="dxa"/>
              <w:right w:w="100" w:type="dxa"/>
            </w:tcMar>
            <w:vAlign w:val="center"/>
          </w:tcPr>
          <w:p w14:paraId="3F5AF1C6" w14:textId="77777777" w:rsidR="00D44FAC" w:rsidRDefault="00D44FAC" w:rsidP="00427A33">
            <w:pPr>
              <w:snapToGrid w:val="0"/>
              <w:spacing w:line="240" w:lineRule="auto"/>
              <w:contextualSpacing w:val="0"/>
              <w:jc w:val="center"/>
            </w:pPr>
            <w:r>
              <w:t>2,361</w:t>
            </w:r>
          </w:p>
        </w:tc>
        <w:tc>
          <w:tcPr>
            <w:tcW w:w="881" w:type="pct"/>
            <w:shd w:val="clear" w:color="auto" w:fill="auto"/>
            <w:tcMar>
              <w:top w:w="100" w:type="dxa"/>
              <w:left w:w="100" w:type="dxa"/>
              <w:bottom w:w="100" w:type="dxa"/>
              <w:right w:w="100" w:type="dxa"/>
            </w:tcMar>
            <w:vAlign w:val="center"/>
          </w:tcPr>
          <w:p w14:paraId="1EFA1DDC" w14:textId="77777777" w:rsidR="00D44FAC" w:rsidRDefault="00D44FAC" w:rsidP="00427A33">
            <w:pPr>
              <w:snapToGrid w:val="0"/>
              <w:spacing w:line="240" w:lineRule="auto"/>
              <w:contextualSpacing w:val="0"/>
              <w:jc w:val="center"/>
            </w:pPr>
            <w:r>
              <w:t>3,696</w:t>
            </w:r>
          </w:p>
        </w:tc>
        <w:tc>
          <w:tcPr>
            <w:tcW w:w="746" w:type="pct"/>
            <w:shd w:val="clear" w:color="auto" w:fill="auto"/>
            <w:tcMar>
              <w:top w:w="100" w:type="dxa"/>
              <w:left w:w="100" w:type="dxa"/>
              <w:bottom w:w="100" w:type="dxa"/>
              <w:right w:w="100" w:type="dxa"/>
            </w:tcMar>
            <w:vAlign w:val="center"/>
          </w:tcPr>
          <w:p w14:paraId="7C584E18" w14:textId="77777777" w:rsidR="00D44FAC" w:rsidRDefault="00D44FAC" w:rsidP="00427A33">
            <w:pPr>
              <w:snapToGrid w:val="0"/>
              <w:spacing w:line="240" w:lineRule="auto"/>
              <w:contextualSpacing w:val="0"/>
              <w:jc w:val="center"/>
            </w:pPr>
            <w:r>
              <w:t>20</w:t>
            </w:r>
          </w:p>
        </w:tc>
        <w:tc>
          <w:tcPr>
            <w:tcW w:w="917" w:type="pct"/>
            <w:shd w:val="clear" w:color="auto" w:fill="auto"/>
            <w:tcMar>
              <w:top w:w="100" w:type="dxa"/>
              <w:left w:w="100" w:type="dxa"/>
              <w:bottom w:w="100" w:type="dxa"/>
              <w:right w:w="100" w:type="dxa"/>
            </w:tcMar>
            <w:vAlign w:val="center"/>
          </w:tcPr>
          <w:p w14:paraId="62B8F25E" w14:textId="77777777" w:rsidR="00D44FAC" w:rsidRDefault="00D44FAC" w:rsidP="00427A33">
            <w:pPr>
              <w:snapToGrid w:val="0"/>
              <w:spacing w:line="240" w:lineRule="auto"/>
              <w:contextualSpacing w:val="0"/>
              <w:jc w:val="center"/>
            </w:pPr>
            <w:r>
              <w:t>61%</w:t>
            </w:r>
          </w:p>
        </w:tc>
      </w:tr>
    </w:tbl>
    <w:p w14:paraId="102A4704" w14:textId="77777777" w:rsidR="00D44FAC" w:rsidRDefault="00D44FAC" w:rsidP="000D6EB4">
      <w:pPr>
        <w:snapToGrid w:val="0"/>
        <w:spacing w:beforeLines="50" w:before="120" w:afterLines="50" w:after="120" w:line="240" w:lineRule="auto"/>
        <w:contextualSpacing w:val="0"/>
      </w:pPr>
    </w:p>
    <w:p w14:paraId="40F3196D" w14:textId="77777777" w:rsidR="00D44FAC" w:rsidRDefault="00D44FAC" w:rsidP="000D6EB4">
      <w:pPr>
        <w:pStyle w:val="CRPD0"/>
        <w:snapToGrid w:val="0"/>
        <w:spacing w:beforeLines="50" w:before="120" w:afterLines="50" w:after="120" w:line="240" w:lineRule="auto"/>
        <w:contextualSpacing w:val="0"/>
      </w:pPr>
      <w:r>
        <w:t>目前統計資料僅至</w:t>
      </w:r>
      <w:r>
        <w:t xml:space="preserve"> 2020 </w:t>
      </w:r>
      <w:r>
        <w:t>年上半年，無法得知在疫情期間，性侵、家暴之情形是否更為嚴重。</w:t>
      </w:r>
    </w:p>
    <w:p w14:paraId="4923548C" w14:textId="77777777" w:rsidR="00D44FAC" w:rsidRPr="00B11C58" w:rsidRDefault="00D44FAC" w:rsidP="00B11C58">
      <w:pPr>
        <w:pStyle w:val="3"/>
        <w:spacing w:before="120" w:after="120"/>
      </w:pPr>
      <w:bookmarkStart w:id="216" w:name="_b8cx155u2y9m" w:colFirst="0" w:colLast="0"/>
      <w:bookmarkStart w:id="217" w:name="_Toc72870748"/>
      <w:bookmarkEnd w:id="216"/>
      <w:r w:rsidRPr="00B11C58">
        <w:t>性侵害被害人減少重複陳述作業之現況與問題</w:t>
      </w:r>
      <w:bookmarkEnd w:id="217"/>
    </w:p>
    <w:p w14:paraId="3EBC6D62" w14:textId="10DE2A94" w:rsidR="00D44FAC" w:rsidRDefault="00D44FAC" w:rsidP="000D6EB4">
      <w:pPr>
        <w:pStyle w:val="CRPD0"/>
        <w:snapToGrid w:val="0"/>
        <w:spacing w:beforeLines="50" w:before="120" w:afterLines="50" w:after="120" w:line="240" w:lineRule="auto"/>
        <w:contextualSpacing w:val="0"/>
      </w:pPr>
      <w:r>
        <w:t>應避免性侵害被害人重複陳述，以避免二度傷害，但目前第一線人員敏感度不足</w:t>
      </w:r>
      <w:r w:rsidR="008406BC">
        <w:rPr>
          <w:rFonts w:hint="eastAsia"/>
        </w:rPr>
        <w:t>。</w:t>
      </w:r>
      <w:r>
        <w:t>實務上當被害人至警局報案時，常會面臨沒有女性員警在場、</w:t>
      </w:r>
      <w:r w:rsidRPr="00D0309D">
        <w:rPr>
          <w:rFonts w:ascii="Skeena Display" w:hAnsi="Skeena Display"/>
          <w:color w:val="521B93"/>
          <w:sz w:val="32"/>
          <w:szCs w:val="32"/>
          <w:vertAlign w:val="superscript"/>
        </w:rPr>
        <w:footnoteReference w:id="119"/>
      </w:r>
      <w:r>
        <w:t>未在隱密空間詢問、甚至有態度不佳、不耐煩之情形。此外，第一線人員對於各地方政府推動之一站式服務亦不熟悉，而未啟動該程序。</w:t>
      </w:r>
    </w:p>
    <w:p w14:paraId="5DBD1E78" w14:textId="77777777" w:rsidR="00D44FAC" w:rsidRDefault="00D44FAC" w:rsidP="000D6EB4">
      <w:pPr>
        <w:pStyle w:val="CRPD0"/>
        <w:snapToGrid w:val="0"/>
        <w:spacing w:beforeLines="50" w:before="120" w:afterLines="50" w:after="120" w:line="240" w:lineRule="auto"/>
        <w:contextualSpacing w:val="0"/>
      </w:pPr>
      <w:r>
        <w:t>建議：</w:t>
      </w:r>
    </w:p>
    <w:p w14:paraId="3B46C194" w14:textId="77777777" w:rsidR="00D44FAC" w:rsidRDefault="00D44FAC" w:rsidP="00311C69">
      <w:pPr>
        <w:pStyle w:val="CRPD0"/>
        <w:numPr>
          <w:ilvl w:val="1"/>
          <w:numId w:val="10"/>
        </w:numPr>
        <w:snapToGrid w:val="0"/>
        <w:spacing w:beforeLines="50" w:before="120" w:afterLines="50" w:after="120" w:line="240" w:lineRule="auto"/>
        <w:contextualSpacing w:val="0"/>
      </w:pPr>
      <w:r>
        <w:t>請衛福部補充：</w:t>
      </w:r>
      <w:r>
        <w:t xml:space="preserve">2020 </w:t>
      </w:r>
      <w:r>
        <w:t>年完整之性侵與家暴受害人概況統計。</w:t>
      </w:r>
    </w:p>
    <w:p w14:paraId="247D1865" w14:textId="77777777" w:rsidR="00D44FAC" w:rsidRDefault="00D44FAC" w:rsidP="00311C69">
      <w:pPr>
        <w:pStyle w:val="CRPD0"/>
        <w:numPr>
          <w:ilvl w:val="1"/>
          <w:numId w:val="10"/>
        </w:numPr>
        <w:snapToGrid w:val="0"/>
        <w:spacing w:beforeLines="50" w:before="120" w:afterLines="50" w:after="120" w:line="240" w:lineRule="auto"/>
        <w:contextualSpacing w:val="0"/>
      </w:pPr>
      <w:r>
        <w:t>應提供障礙者性教育與性別平等教育，使其有能力覺察危險情境、了解各種保護</w:t>
      </w:r>
      <w:r>
        <w:lastRenderedPageBreak/>
        <w:t>與求助資源。</w:t>
      </w:r>
    </w:p>
    <w:p w14:paraId="6E1D950F" w14:textId="1DD49721" w:rsidR="00D44FAC" w:rsidRDefault="7A8B0D18" w:rsidP="00311C69">
      <w:pPr>
        <w:pStyle w:val="CRPD0"/>
        <w:numPr>
          <w:ilvl w:val="1"/>
          <w:numId w:val="10"/>
        </w:numPr>
        <w:snapToGrid w:val="0"/>
        <w:spacing w:beforeLines="50" w:before="120" w:afterLines="50" w:after="120" w:line="240" w:lineRule="auto"/>
        <w:contextualSpacing w:val="0"/>
      </w:pPr>
      <w:r>
        <w:t>加強第一線人員處理創傷經驗之敏感度</w:t>
      </w:r>
      <w:r w:rsidR="00D44FAC">
        <w:t>，如教師、司法人員、社工、醫護等。</w:t>
      </w:r>
    </w:p>
    <w:p w14:paraId="7FEC4D64" w14:textId="77777777" w:rsidR="00D44FAC" w:rsidRDefault="00D44FAC" w:rsidP="00311C69">
      <w:pPr>
        <w:pStyle w:val="CRPD0"/>
        <w:numPr>
          <w:ilvl w:val="1"/>
          <w:numId w:val="10"/>
        </w:numPr>
        <w:snapToGrid w:val="0"/>
        <w:spacing w:beforeLines="50" w:before="120" w:afterLines="50" w:after="120" w:line="240" w:lineRule="auto"/>
        <w:contextualSpacing w:val="0"/>
      </w:pPr>
      <w:r>
        <w:t>應檢視政府所提供的求助管道、緊急庇護、保護安置、身心照顧輔導與法律扶助等相關服務措施，是否妥善考量障礙者的需求差異。</w:t>
      </w:r>
    </w:p>
    <w:p w14:paraId="2761F9BA" w14:textId="77777777" w:rsidR="00D44FAC" w:rsidRPr="00B11C58" w:rsidRDefault="00D44FAC" w:rsidP="00B11C58">
      <w:pPr>
        <w:pStyle w:val="3"/>
        <w:spacing w:before="120" w:after="120"/>
      </w:pPr>
      <w:bookmarkStart w:id="218" w:name="_l9nf4khzj7q7" w:colFirst="0" w:colLast="0"/>
      <w:bookmarkStart w:id="219" w:name="_Toc72870749"/>
      <w:bookmarkEnd w:id="218"/>
      <w:r w:rsidRPr="00B11C58">
        <w:t>機構內障礙者遭剝削、虐待</w:t>
      </w:r>
      <w:bookmarkEnd w:id="219"/>
    </w:p>
    <w:p w14:paraId="74B62CE8" w14:textId="77777777" w:rsidR="00D44FAC" w:rsidRDefault="00D44FAC" w:rsidP="000D6EB4">
      <w:pPr>
        <w:pStyle w:val="CRPD0"/>
        <w:snapToGrid w:val="0"/>
        <w:spacing w:beforeLines="50" w:before="120" w:afterLines="50" w:after="120" w:line="240" w:lineRule="auto"/>
        <w:contextualSpacing w:val="0"/>
      </w:pPr>
      <w:r>
        <w:t>政府雖設有通報機制，但住宿型機構內之障礙者，可能沒有能力通報，或是對外通訊封閉，導致障礙者無法將內部實情傳達給外界，若非機構外人士通報、媒體報導、政府稽查等，恐怕無法得知機構內部情形。以下為近年發生之案例：</w:t>
      </w:r>
    </w:p>
    <w:p w14:paraId="0BE5C668" w14:textId="77777777" w:rsidR="00D44FAC" w:rsidRDefault="00D44FAC" w:rsidP="00311C69">
      <w:pPr>
        <w:pStyle w:val="CRPD0"/>
        <w:numPr>
          <w:ilvl w:val="1"/>
          <w:numId w:val="12"/>
        </w:numPr>
        <w:snapToGrid w:val="0"/>
        <w:spacing w:beforeLines="50" w:before="120" w:afterLines="50" w:after="120" w:line="240" w:lineRule="auto"/>
        <w:contextualSpacing w:val="0"/>
      </w:pPr>
      <w:r>
        <w:t xml:space="preserve">2018 </w:t>
      </w:r>
      <w:r>
        <w:t>年，臺中一間長照中心被報導看護虐待、毆打老人之情事，該中心外籍看護遭臺籍員工性騷擾。</w:t>
      </w:r>
    </w:p>
    <w:p w14:paraId="08F93CA8" w14:textId="77777777" w:rsidR="00D44FAC" w:rsidRDefault="00D44FAC" w:rsidP="00311C69">
      <w:pPr>
        <w:pStyle w:val="CRPD0"/>
        <w:numPr>
          <w:ilvl w:val="1"/>
          <w:numId w:val="12"/>
        </w:numPr>
        <w:snapToGrid w:val="0"/>
        <w:spacing w:beforeLines="50" w:before="120" w:afterLines="50" w:after="120" w:line="240" w:lineRule="auto"/>
        <w:contextualSpacing w:val="0"/>
      </w:pPr>
      <w:r>
        <w:t xml:space="preserve">2020 </w:t>
      </w:r>
      <w:r>
        <w:t>年，彰化衛生局查獲</w:t>
      </w:r>
      <w:r>
        <w:t xml:space="preserve"> 2 </w:t>
      </w:r>
      <w:r>
        <w:t>間住宿式長照機構超收及隱匿住民；</w:t>
      </w:r>
      <w:r w:rsidRPr="00D0309D">
        <w:rPr>
          <w:rFonts w:ascii="Skeena Display" w:hAnsi="Skeena Display"/>
          <w:color w:val="521B93"/>
          <w:sz w:val="32"/>
          <w:szCs w:val="32"/>
          <w:vertAlign w:val="superscript"/>
        </w:rPr>
        <w:footnoteReference w:id="120"/>
      </w:r>
      <w:r>
        <w:t>新北市查獲一間無照的長照住宿型機構，收容</w:t>
      </w:r>
      <w:r>
        <w:t xml:space="preserve"> 7 </w:t>
      </w:r>
      <w:r>
        <w:t>位失能住民。</w:t>
      </w:r>
      <w:r w:rsidRPr="00D0309D">
        <w:rPr>
          <w:rFonts w:ascii="Skeena Display" w:hAnsi="Skeena Display"/>
          <w:color w:val="521B93"/>
          <w:sz w:val="32"/>
          <w:szCs w:val="32"/>
          <w:vertAlign w:val="superscript"/>
        </w:rPr>
        <w:footnoteReference w:id="121"/>
      </w:r>
    </w:p>
    <w:p w14:paraId="5C98A756" w14:textId="77777777" w:rsidR="00D44FAC" w:rsidRDefault="00D44FAC" w:rsidP="00311C69">
      <w:pPr>
        <w:pStyle w:val="CRPD0"/>
        <w:numPr>
          <w:ilvl w:val="1"/>
          <w:numId w:val="12"/>
        </w:numPr>
        <w:snapToGrid w:val="0"/>
        <w:spacing w:beforeLines="50" w:before="120" w:afterLines="50" w:after="120" w:line="240" w:lineRule="auto"/>
        <w:contextualSpacing w:val="0"/>
      </w:pPr>
      <w:r>
        <w:t xml:space="preserve">2021 </w:t>
      </w:r>
      <w:r>
        <w:t>年，臺北市某間康復之家的社工師利用代管思覺失調症住民帳戶之機會，盜領該住民</w:t>
      </w:r>
      <w:r>
        <w:t xml:space="preserve"> 300 </w:t>
      </w:r>
      <w:r>
        <w:t>多萬存款，遭到法院判刑。</w:t>
      </w:r>
      <w:r w:rsidRPr="00D0309D">
        <w:rPr>
          <w:rFonts w:ascii="Skeena Display" w:hAnsi="Skeena Display"/>
          <w:color w:val="521B93"/>
          <w:sz w:val="32"/>
          <w:szCs w:val="32"/>
          <w:vertAlign w:val="superscript"/>
        </w:rPr>
        <w:footnoteReference w:id="122"/>
      </w:r>
    </w:p>
    <w:p w14:paraId="675871D2" w14:textId="77777777" w:rsidR="00D44FAC" w:rsidRDefault="00D44FAC" w:rsidP="00311C69">
      <w:pPr>
        <w:pStyle w:val="CRPD0"/>
        <w:numPr>
          <w:ilvl w:val="1"/>
          <w:numId w:val="12"/>
        </w:numPr>
        <w:snapToGrid w:val="0"/>
        <w:spacing w:beforeLines="50" w:before="120" w:afterLines="50" w:after="120" w:line="240" w:lineRule="auto"/>
        <w:contextualSpacing w:val="0"/>
      </w:pPr>
      <w:r>
        <w:t xml:space="preserve">2021 </w:t>
      </w:r>
      <w:r>
        <w:t>年，新北私立精神護理之家被報導照護環境不佳，平均每位住民一餐伙食費僅約</w:t>
      </w:r>
      <w:r>
        <w:t xml:space="preserve"> 13 </w:t>
      </w:r>
      <w:r>
        <w:t>元，</w:t>
      </w:r>
      <w:r>
        <w:t xml:space="preserve">8 </w:t>
      </w:r>
      <w:r>
        <w:t>個月內已有</w:t>
      </w:r>
      <w:r>
        <w:t xml:space="preserve"> 8 </w:t>
      </w:r>
      <w:r>
        <w:t>位住民過世，其中</w:t>
      </w:r>
      <w:r>
        <w:t xml:space="preserve"> 3 </w:t>
      </w:r>
      <w:r>
        <w:t>人竟是因太過飢餓，在搶食時不幸噎死。</w:t>
      </w:r>
      <w:r w:rsidRPr="00D0309D">
        <w:rPr>
          <w:rFonts w:ascii="Skeena Display" w:hAnsi="Skeena Display"/>
          <w:color w:val="521B93"/>
          <w:sz w:val="32"/>
          <w:szCs w:val="32"/>
          <w:vertAlign w:val="superscript"/>
        </w:rPr>
        <w:footnoteReference w:id="123"/>
      </w:r>
    </w:p>
    <w:p w14:paraId="4F828C26" w14:textId="55D6BF80" w:rsidR="00D44FAC" w:rsidRDefault="00D44FAC" w:rsidP="000D6EB4">
      <w:pPr>
        <w:pStyle w:val="CRPD0"/>
        <w:snapToGrid w:val="0"/>
        <w:spacing w:beforeLines="50" w:before="120" w:afterLines="50" w:after="120" w:line="240" w:lineRule="auto"/>
        <w:contextualSpacing w:val="0"/>
      </w:pPr>
      <w:r>
        <w:t>地方政府主管機關雖得對機構進行稽查，但實際過程、效果究竟如何，令人懷疑。</w:t>
      </w:r>
      <w:r>
        <w:t xml:space="preserve">2020 </w:t>
      </w:r>
      <w:r>
        <w:t>年，臺北市一家違法安養中心發生火警，造成</w:t>
      </w:r>
      <w:r>
        <w:t xml:space="preserve"> 3 </w:t>
      </w:r>
      <w:r>
        <w:t>名臥床患者身亡，事發前當地里長曾兩度向市府通報檢舉，但稽查人員上門卻因業者大門深鎖就草草結案；</w:t>
      </w:r>
      <w:r w:rsidRPr="00D0309D">
        <w:rPr>
          <w:rFonts w:ascii="Skeena Display" w:hAnsi="Skeena Display"/>
          <w:color w:val="521B93"/>
          <w:sz w:val="32"/>
          <w:szCs w:val="32"/>
          <w:vertAlign w:val="superscript"/>
        </w:rPr>
        <w:footnoteReference w:id="124"/>
      </w:r>
      <w:r>
        <w:t>此外，部分機構雖表面上滿足法定照護人力，但實際卻是透過掛名方式，以人頭員工充數。</w:t>
      </w:r>
      <w:r w:rsidRPr="00D0309D">
        <w:rPr>
          <w:rFonts w:ascii="Skeena Display" w:hAnsi="Skeena Display"/>
          <w:color w:val="521B93"/>
          <w:sz w:val="32"/>
          <w:szCs w:val="32"/>
          <w:vertAlign w:val="superscript"/>
        </w:rPr>
        <w:footnoteReference w:id="125"/>
      </w:r>
    </w:p>
    <w:p w14:paraId="5E47665E" w14:textId="77777777" w:rsidR="00D44FAC" w:rsidRDefault="00D44FAC" w:rsidP="000D6EB4">
      <w:pPr>
        <w:pStyle w:val="CRPD0"/>
        <w:snapToGrid w:val="0"/>
        <w:spacing w:beforeLines="50" w:before="120" w:afterLines="50" w:after="120" w:line="240" w:lineRule="auto"/>
        <w:contextualSpacing w:val="0"/>
      </w:pPr>
      <w:r>
        <w:t>建議：</w:t>
      </w:r>
    </w:p>
    <w:p w14:paraId="742F18CF" w14:textId="77777777" w:rsidR="00D44FAC" w:rsidRDefault="00D44FAC" w:rsidP="00311C69">
      <w:pPr>
        <w:pStyle w:val="CRPD0"/>
        <w:numPr>
          <w:ilvl w:val="1"/>
          <w:numId w:val="13"/>
        </w:numPr>
        <w:snapToGrid w:val="0"/>
        <w:spacing w:beforeLines="50" w:before="120" w:afterLines="50" w:after="120" w:line="240" w:lineRule="auto"/>
        <w:contextualSpacing w:val="0"/>
      </w:pPr>
      <w:r>
        <w:t>地方主管機關應不定期稽查全日住宿式機構，增加訪查頻率，並確保落實稽查相關規定，包括實際確認照護人力人數；在未進入機構稽查之前，不得結案。</w:t>
      </w:r>
    </w:p>
    <w:p w14:paraId="4DD7B648" w14:textId="77777777" w:rsidR="00D44FAC" w:rsidRDefault="00D44FAC" w:rsidP="00311C69">
      <w:pPr>
        <w:pStyle w:val="CRPD0"/>
        <w:numPr>
          <w:ilvl w:val="1"/>
          <w:numId w:val="13"/>
        </w:numPr>
        <w:snapToGrid w:val="0"/>
        <w:spacing w:beforeLines="50" w:before="120" w:afterLines="50" w:after="120" w:line="240" w:lineRule="auto"/>
        <w:contextualSpacing w:val="0"/>
      </w:pPr>
      <w:r>
        <w:t>政府應積極發展喘息服務、日間照護中心等社區型服務設施，以避免長期照顧障礙者的家庭在缺乏經濟和照顧人力支持的情況下，選擇將障礙者安置於機構內。</w:t>
      </w:r>
    </w:p>
    <w:p w14:paraId="2579C09C" w14:textId="77777777" w:rsidR="00596A6C" w:rsidRDefault="00596A6C" w:rsidP="00596A6C">
      <w:pPr>
        <w:pStyle w:val="CRPD0"/>
        <w:numPr>
          <w:ilvl w:val="0"/>
          <w:numId w:val="0"/>
        </w:numPr>
        <w:snapToGrid w:val="0"/>
        <w:spacing w:beforeLines="50" w:before="120" w:afterLines="50" w:after="120" w:line="240" w:lineRule="auto"/>
        <w:ind w:left="905"/>
        <w:contextualSpacing w:val="0"/>
      </w:pPr>
    </w:p>
    <w:p w14:paraId="6778D660" w14:textId="3167C5D7" w:rsidR="00D44FAC" w:rsidRPr="001F479A" w:rsidRDefault="00BF246B" w:rsidP="001F479A">
      <w:pPr>
        <w:pStyle w:val="1"/>
      </w:pPr>
      <w:bookmarkStart w:id="220" w:name="_m3dbao7xslot" w:colFirst="0" w:colLast="0"/>
      <w:bookmarkStart w:id="221" w:name="_Toc72870750"/>
      <w:bookmarkEnd w:id="220"/>
      <w:r w:rsidRPr="001F479A">
        <w:lastRenderedPageBreak/>
        <w:t>第</w:t>
      </w:r>
      <w:r w:rsidR="00D44FAC" w:rsidRPr="001F479A">
        <w:t>17</w:t>
      </w:r>
      <w:r w:rsidR="007F4A88" w:rsidRPr="001F479A">
        <w:t>條</w:t>
      </w:r>
      <w:r w:rsidR="000F1CD7">
        <w:rPr>
          <w:rFonts w:hint="eastAsia"/>
        </w:rPr>
        <w:t xml:space="preserve"> </w:t>
      </w:r>
      <w:r w:rsidR="000F1CD7">
        <w:t xml:space="preserve"> </w:t>
      </w:r>
      <w:r w:rsidR="00D44FAC" w:rsidRPr="001F479A">
        <w:t>保障人身完整性</w:t>
      </w:r>
      <w:bookmarkEnd w:id="221"/>
    </w:p>
    <w:p w14:paraId="21C50222" w14:textId="41432584" w:rsidR="00D44FAC" w:rsidRPr="00EA5772" w:rsidRDefault="00D44FAC" w:rsidP="00EA5772">
      <w:pPr>
        <w:pStyle w:val="2"/>
        <w:spacing w:before="120" w:after="120"/>
      </w:pPr>
      <w:bookmarkStart w:id="222" w:name="_eozhnf28lq55" w:colFirst="0" w:colLast="0"/>
      <w:bookmarkStart w:id="223" w:name="_Toc72870751"/>
      <w:bookmarkEnd w:id="222"/>
      <w:r w:rsidRPr="00EA5772">
        <w:t>回應結論性意見</w:t>
      </w:r>
      <w:r w:rsidR="00BF246B" w:rsidRPr="00EA5772">
        <w:t>第</w:t>
      </w:r>
      <w:r w:rsidRPr="00EA5772">
        <w:t>48</w:t>
      </w:r>
      <w:r w:rsidR="008406BC" w:rsidRPr="00EA5772">
        <w:rPr>
          <w:rFonts w:hint="eastAsia"/>
        </w:rPr>
        <w:t>、</w:t>
      </w:r>
      <w:r w:rsidRPr="00EA5772">
        <w:t>49</w:t>
      </w:r>
      <w:r w:rsidR="00DD5550" w:rsidRPr="00EA5772">
        <w:t>點</w:t>
      </w:r>
      <w:bookmarkEnd w:id="223"/>
    </w:p>
    <w:p w14:paraId="1DEFA35A" w14:textId="77777777" w:rsidR="00D44FAC" w:rsidRPr="00B11C58" w:rsidRDefault="00D44FAC" w:rsidP="00B11C58">
      <w:pPr>
        <w:pStyle w:val="3"/>
        <w:spacing w:before="120" w:after="120"/>
      </w:pPr>
      <w:bookmarkStart w:id="224" w:name="_3k22glgt3r3f" w:colFirst="0" w:colLast="0"/>
      <w:bookmarkStart w:id="225" w:name="_Toc72870752"/>
      <w:bookmarkEnd w:id="224"/>
      <w:r w:rsidRPr="00B11C58">
        <w:t>障礙者易面臨人工流產與絕育手術的強力建議</w:t>
      </w:r>
      <w:bookmarkEnd w:id="225"/>
    </w:p>
    <w:p w14:paraId="0D5A74BD" w14:textId="138B9240" w:rsidR="00D44FAC" w:rsidRDefault="00D44FAC" w:rsidP="000D6EB4">
      <w:pPr>
        <w:pStyle w:val="CRPD0"/>
        <w:snapToGrid w:val="0"/>
        <w:spacing w:beforeLines="50" w:before="120" w:afterLines="50" w:after="120" w:line="240" w:lineRule="auto"/>
        <w:contextualSpacing w:val="0"/>
      </w:pPr>
      <w:r>
        <w:t>雖《回應結論性意見國家報告》</w:t>
      </w:r>
      <w:r w:rsidR="00BF246B">
        <w:t>第</w:t>
      </w:r>
      <w:r>
        <w:t>95</w:t>
      </w:r>
      <w:r w:rsidR="007F4A88">
        <w:t>段</w:t>
      </w:r>
      <w:r>
        <w:t>承認有修法必要，但截至</w:t>
      </w:r>
      <w:r>
        <w:t xml:space="preserve"> 2021 </w:t>
      </w:r>
      <w:r>
        <w:t>年</w:t>
      </w:r>
      <w:r>
        <w:t xml:space="preserve"> 3 </w:t>
      </w:r>
      <w:r>
        <w:t>月《優生保健法》尚未進行修法。根據現行規定，當懷孕婦女或其配偶患有「有礙優生之遺傳性、傳染性疾病或精神疾病」時，可自願施行人工流產</w:t>
      </w:r>
      <w:r>
        <w:t xml:space="preserve"> (</w:t>
      </w:r>
      <w:r w:rsidR="00BF246B">
        <w:t>第</w:t>
      </w:r>
      <w:r>
        <w:t>9</w:t>
      </w:r>
      <w:r w:rsidR="007F4A88">
        <w:t>條</w:t>
      </w:r>
      <w:r>
        <w:t xml:space="preserve">) </w:t>
      </w:r>
      <w:r>
        <w:t>與結紮手術</w:t>
      </w:r>
      <w:r>
        <w:t xml:space="preserve"> (</w:t>
      </w:r>
      <w:r w:rsidR="00BF246B">
        <w:t>第</w:t>
      </w:r>
      <w:r>
        <w:t>10</w:t>
      </w:r>
      <w:r w:rsidR="007F4A88">
        <w:t>條</w:t>
      </w:r>
      <w:r>
        <w:t>)</w:t>
      </w:r>
      <w:r>
        <w:t>；醫生則有義務「勸」其接受治療，若該疾病無法治癒、但認為有必要時，醫生「應」勸其施行人工流產或結紮手術</w:t>
      </w:r>
      <w:r>
        <w:t xml:space="preserve"> (</w:t>
      </w:r>
      <w:r w:rsidR="00BF246B">
        <w:t>第</w:t>
      </w:r>
      <w:r>
        <w:t>11</w:t>
      </w:r>
      <w:r w:rsidR="007F4A88">
        <w:t>條</w:t>
      </w:r>
      <w:r>
        <w:t>)</w:t>
      </w:r>
      <w:r>
        <w:t>。</w:t>
      </w:r>
      <w:r w:rsidRPr="00D0309D">
        <w:rPr>
          <w:rFonts w:ascii="Skeena Display" w:hAnsi="Skeena Display"/>
          <w:color w:val="521B93"/>
          <w:sz w:val="32"/>
          <w:szCs w:val="32"/>
          <w:vertAlign w:val="superscript"/>
        </w:rPr>
        <w:footnoteReference w:id="126"/>
      </w:r>
    </w:p>
    <w:p w14:paraId="5D97E8A1" w14:textId="45A751CF" w:rsidR="00D44FAC" w:rsidRDefault="00D44FAC" w:rsidP="000D6EB4">
      <w:pPr>
        <w:pStyle w:val="CRPD0"/>
        <w:snapToGrid w:val="0"/>
        <w:spacing w:beforeLines="50" w:before="120" w:afterLines="50" w:after="120" w:line="240" w:lineRule="auto"/>
        <w:contextualSpacing w:val="0"/>
      </w:pPr>
      <w:r>
        <w:t>上述規定對於精神障礙者尤為歧視，即使特定精神疾病是否具有遺傳性或傳染性尚未獲得醫學上的證明，精神障礙者已經被視為是不適合生育的群體。</w:t>
      </w:r>
      <w:r w:rsidR="001956A8" w:rsidRPr="00D0309D">
        <w:rPr>
          <w:rStyle w:val="af6"/>
          <w:rFonts w:ascii="Skeena Display" w:hAnsi="Skeena Display"/>
          <w:color w:val="521B93"/>
          <w:sz w:val="32"/>
          <w:szCs w:val="32"/>
        </w:rPr>
        <w:footnoteReference w:id="127"/>
      </w:r>
      <w:r>
        <w:t>對於受監護或輔助宣告者，若要進行人工流產或結紮手術，則必須取得法定代理人、輔助人之同意，然實務上法定代理人、輔助人與配偶可以強行「建議」其接受絕育與流產手術，障礙者的自主意願難以獲得保障，其他有關監護、輔助宣告問題，詳參本報告</w:t>
      </w:r>
      <w:r w:rsidR="00BF246B">
        <w:t>第</w:t>
      </w:r>
      <w:r w:rsidR="00A67E2F">
        <w:fldChar w:fldCharType="begin"/>
      </w:r>
      <w:r w:rsidR="00A67E2F">
        <w:instrText xml:space="preserve"> REF _Ref68883878 \r \h </w:instrText>
      </w:r>
      <w:r w:rsidR="00A67E2F">
        <w:fldChar w:fldCharType="separate"/>
      </w:r>
      <w:r w:rsidR="00BB2342">
        <w:t>128</w:t>
      </w:r>
      <w:r w:rsidR="00A67E2F">
        <w:fldChar w:fldCharType="end"/>
      </w:r>
      <w:r w:rsidR="007F4A88">
        <w:t>段</w:t>
      </w:r>
      <w:r>
        <w:t>。</w:t>
      </w:r>
    </w:p>
    <w:p w14:paraId="27C45429" w14:textId="77777777" w:rsidR="00D44FAC" w:rsidRDefault="00D44FAC" w:rsidP="000D6EB4">
      <w:pPr>
        <w:pStyle w:val="CRPD0"/>
        <w:snapToGrid w:val="0"/>
        <w:spacing w:beforeLines="50" w:before="120" w:afterLines="50" w:after="120" w:line="240" w:lineRule="auto"/>
        <w:contextualSpacing w:val="0"/>
      </w:pPr>
      <w:r>
        <w:t>建議：</w:t>
      </w:r>
    </w:p>
    <w:p w14:paraId="31DD8369" w14:textId="7A4D02FC" w:rsidR="00D44FAC" w:rsidRDefault="00D44FAC" w:rsidP="007A370D">
      <w:pPr>
        <w:pStyle w:val="CRPD0"/>
        <w:numPr>
          <w:ilvl w:val="1"/>
          <w:numId w:val="5"/>
        </w:numPr>
        <w:snapToGrid w:val="0"/>
        <w:spacing w:beforeLines="50" w:before="120" w:afterLines="50" w:after="120" w:line="240" w:lineRule="auto"/>
        <w:contextualSpacing w:val="0"/>
      </w:pPr>
      <w:r>
        <w:t>建議衛福部對障礙者在接受結紮、人工流產、甚至子宮摘除手術</w:t>
      </w:r>
      <w:r w:rsidR="00AC255F">
        <w:rPr>
          <w:rFonts w:hint="eastAsia"/>
        </w:rPr>
        <w:t>之</w:t>
      </w:r>
      <w:r>
        <w:t>情況進行瞭解，並分析障礙者及其代理人在其「知情同意」過程中之法定地位和實質參與的可能性。</w:t>
      </w:r>
    </w:p>
    <w:p w14:paraId="51548418" w14:textId="7E58C064" w:rsidR="00E32C5E" w:rsidRDefault="6BE64050" w:rsidP="007A370D">
      <w:pPr>
        <w:pStyle w:val="CRPD0"/>
        <w:numPr>
          <w:ilvl w:val="1"/>
          <w:numId w:val="5"/>
        </w:numPr>
        <w:snapToGrid w:val="0"/>
        <w:spacing w:beforeLines="50" w:before="120" w:afterLines="50" w:after="120" w:line="240" w:lineRule="auto"/>
        <w:contextualSpacing w:val="0"/>
      </w:pPr>
      <w:r>
        <w:t>建議衛福部和司法院研究如何發展公設權利監護人</w:t>
      </w:r>
      <w:r w:rsidR="00D44FAC">
        <w:t xml:space="preserve"> (public advocate) </w:t>
      </w:r>
      <w:r w:rsidR="00D44FAC">
        <w:t>或類似的制度，以避免障礙者獨自面臨來自醫療專業和家人的雙重壓力。</w:t>
      </w:r>
    </w:p>
    <w:p w14:paraId="3CBCE023" w14:textId="77777777" w:rsidR="009A6FB4" w:rsidRPr="00D44FAC" w:rsidRDefault="009A6FB4" w:rsidP="009A6FB4">
      <w:pPr>
        <w:pStyle w:val="CRPD0"/>
        <w:numPr>
          <w:ilvl w:val="0"/>
          <w:numId w:val="0"/>
        </w:numPr>
        <w:snapToGrid w:val="0"/>
        <w:spacing w:beforeLines="50" w:before="120" w:afterLines="50" w:after="120" w:line="240" w:lineRule="auto"/>
        <w:ind w:left="992"/>
        <w:contextualSpacing w:val="0"/>
      </w:pPr>
    </w:p>
    <w:p w14:paraId="24777028" w14:textId="013ECB8D" w:rsidR="00522141" w:rsidRPr="001F479A" w:rsidRDefault="00BF246B" w:rsidP="001F479A">
      <w:pPr>
        <w:pStyle w:val="1"/>
      </w:pPr>
      <w:bookmarkStart w:id="226" w:name="_tmanikiz0v7t" w:colFirst="0" w:colLast="0"/>
      <w:bookmarkStart w:id="227" w:name="_Toc72870753"/>
      <w:bookmarkEnd w:id="226"/>
      <w:r w:rsidRPr="001F479A">
        <w:t>第</w:t>
      </w:r>
      <w:r w:rsidR="00522141" w:rsidRPr="001F479A">
        <w:t>19</w:t>
      </w:r>
      <w:r w:rsidR="007F4A88" w:rsidRPr="001F479A">
        <w:t>條</w:t>
      </w:r>
      <w:r w:rsidR="00522141" w:rsidRPr="001F479A">
        <w:t xml:space="preserve"> </w:t>
      </w:r>
      <w:r w:rsidR="000F1CD7">
        <w:t xml:space="preserve"> </w:t>
      </w:r>
      <w:r w:rsidR="00522141" w:rsidRPr="001F479A">
        <w:t>自立生活與融合社區</w:t>
      </w:r>
      <w:bookmarkEnd w:id="227"/>
    </w:p>
    <w:p w14:paraId="1516841A" w14:textId="0473B569" w:rsidR="00522141" w:rsidRPr="00EA5772" w:rsidRDefault="00522141" w:rsidP="00EA5772">
      <w:pPr>
        <w:pStyle w:val="2"/>
        <w:spacing w:before="120" w:after="120"/>
      </w:pPr>
      <w:bookmarkStart w:id="228" w:name="_tx3aajk4qygz" w:colFirst="0" w:colLast="0"/>
      <w:bookmarkStart w:id="229" w:name="_Toc72870754"/>
      <w:bookmarkEnd w:id="228"/>
      <w:r w:rsidRPr="00EA5772">
        <w:t>回應結論性意見</w:t>
      </w:r>
      <w:r w:rsidR="00BF246B" w:rsidRPr="00EA5772">
        <w:t>第</w:t>
      </w:r>
      <w:r w:rsidRPr="00EA5772">
        <w:t>52</w:t>
      </w:r>
      <w:r w:rsidRPr="00EA5772">
        <w:rPr>
          <w:rFonts w:hint="eastAsia"/>
        </w:rPr>
        <w:t>、</w:t>
      </w:r>
      <w:r w:rsidRPr="00EA5772">
        <w:t>53</w:t>
      </w:r>
      <w:r w:rsidR="00DD5550" w:rsidRPr="00EA5772">
        <w:t>點</w:t>
      </w:r>
      <w:bookmarkEnd w:id="229"/>
    </w:p>
    <w:p w14:paraId="1BD69D8F" w14:textId="77777777" w:rsidR="00522141" w:rsidRPr="00B11C58" w:rsidRDefault="00522141" w:rsidP="00B11C58">
      <w:pPr>
        <w:pStyle w:val="3"/>
        <w:spacing w:before="120" w:after="120"/>
      </w:pPr>
      <w:bookmarkStart w:id="230" w:name="_q680wsnh2b4o" w:colFirst="0" w:colLast="0"/>
      <w:bookmarkStart w:id="231" w:name="_Toc72870755"/>
      <w:bookmarkEnd w:id="230"/>
      <w:r w:rsidRPr="00B11C58">
        <w:t>臺灣現況：障礙者仍多由家人照顧、自立生活服務使用人數低</w:t>
      </w:r>
      <w:bookmarkEnd w:id="231"/>
    </w:p>
    <w:p w14:paraId="13672EB3" w14:textId="77777777" w:rsidR="00522141" w:rsidRDefault="00522141" w:rsidP="000D6EB4">
      <w:pPr>
        <w:pStyle w:val="CRPD0"/>
        <w:snapToGrid w:val="0"/>
        <w:spacing w:beforeLines="50" w:before="120" w:afterLines="50" w:after="120" w:line="240" w:lineRule="auto"/>
        <w:contextualSpacing w:val="0"/>
      </w:pPr>
      <w:r>
        <w:t>照顧障礙者之責任仍落在家庭身上：</w:t>
      </w:r>
    </w:p>
    <w:p w14:paraId="787741E5" w14:textId="0651516F" w:rsidR="00522141" w:rsidRDefault="00522141" w:rsidP="007A370D">
      <w:pPr>
        <w:pStyle w:val="CRPD0"/>
        <w:numPr>
          <w:ilvl w:val="1"/>
          <w:numId w:val="5"/>
        </w:numPr>
        <w:snapToGrid w:val="0"/>
        <w:spacing w:beforeLines="50" w:before="120" w:afterLines="50" w:after="120" w:line="240" w:lineRule="auto"/>
        <w:contextualSpacing w:val="0"/>
      </w:pPr>
      <w:r>
        <w:t>根據「</w:t>
      </w:r>
      <w:r>
        <w:t>105</w:t>
      </w:r>
      <w:r>
        <w:t>年身心障礙者生活狀況及需求調查報告」，身心障礙者目前的居住地</w:t>
      </w:r>
      <w:r w:rsidR="007F4A88">
        <w:t>點</w:t>
      </w:r>
      <w:r>
        <w:t>以「家宅」所占比例最高</w:t>
      </w:r>
      <w:r>
        <w:t xml:space="preserve"> (94.66%)</w:t>
      </w:r>
      <w:r>
        <w:t>、住「教養、養護機構」僅占</w:t>
      </w:r>
      <w:r>
        <w:t xml:space="preserve"> 5.22%</w:t>
      </w:r>
      <w:r>
        <w:t>；又障礙者居住在教養、養護機構主要原因，以「家人或親屬無法照顧」者為大宗</w:t>
      </w:r>
      <w:r>
        <w:t xml:space="preserve"> (58.65%)</w:t>
      </w:r>
      <w:r>
        <w:t>。</w:t>
      </w:r>
      <w:r w:rsidRPr="00D0309D">
        <w:rPr>
          <w:rFonts w:ascii="Skeena Display" w:hAnsi="Skeena Display"/>
          <w:color w:val="521B93"/>
          <w:sz w:val="32"/>
          <w:szCs w:val="32"/>
          <w:vertAlign w:val="superscript"/>
        </w:rPr>
        <w:footnoteReference w:id="128"/>
      </w:r>
    </w:p>
    <w:p w14:paraId="1227E93A" w14:textId="77777777" w:rsidR="00522141" w:rsidRDefault="00522141" w:rsidP="007A370D">
      <w:pPr>
        <w:pStyle w:val="CRPD0"/>
        <w:numPr>
          <w:ilvl w:val="1"/>
          <w:numId w:val="5"/>
        </w:numPr>
        <w:snapToGrid w:val="0"/>
        <w:spacing w:beforeLines="50" w:before="120" w:afterLines="50" w:after="120" w:line="240" w:lineRule="auto"/>
        <w:contextualSpacing w:val="0"/>
      </w:pPr>
      <w:r>
        <w:t>又依陳正芬教授之研究計劃「照顧者的求救訊號？照顧悲劇的建誌民族制分析」</w:t>
      </w:r>
      <w:r>
        <w:lastRenderedPageBreak/>
        <w:t>顯示</w:t>
      </w:r>
      <w:r>
        <w:t xml:space="preserve"> 2009 </w:t>
      </w:r>
      <w:r>
        <w:t>年至</w:t>
      </w:r>
      <w:r>
        <w:t xml:space="preserve"> 2018 </w:t>
      </w:r>
      <w:r>
        <w:t>年間，新聞媒體曾報導</w:t>
      </w:r>
      <w:r>
        <w:t xml:space="preserve"> 74 </w:t>
      </w:r>
      <w:r>
        <w:t>起因無力照顧障礙者親屬導致多起人倫悲劇。</w:t>
      </w:r>
      <w:r w:rsidRPr="00D0309D">
        <w:rPr>
          <w:rFonts w:ascii="Skeena Display" w:hAnsi="Skeena Display"/>
          <w:color w:val="521B93"/>
          <w:sz w:val="32"/>
          <w:szCs w:val="32"/>
          <w:vertAlign w:val="superscript"/>
        </w:rPr>
        <w:footnoteReference w:id="129"/>
      </w:r>
      <w:r>
        <w:t>據估計，臺灣目前約有</w:t>
      </w:r>
      <w:r>
        <w:t xml:space="preserve"> 76 </w:t>
      </w:r>
      <w:r>
        <w:t>萬名需要長期照顧支持的障礙者。其中大約</w:t>
      </w:r>
      <w:r>
        <w:t xml:space="preserve"> 55% </w:t>
      </w:r>
      <w:r>
        <w:t>由親屬獨力承擔，</w:t>
      </w:r>
      <w:r w:rsidRPr="00D0309D">
        <w:rPr>
          <w:rFonts w:ascii="Skeena Display" w:hAnsi="Skeena Display"/>
          <w:color w:val="521B93"/>
          <w:sz w:val="32"/>
          <w:szCs w:val="32"/>
          <w:vertAlign w:val="superscript"/>
        </w:rPr>
        <w:footnoteReference w:id="130"/>
      </w:r>
      <w:r>
        <w:t>可見照顧障礙者之責任仍落在家庭身上，而當家庭無法承擔時，便將障礙者送進機構居住。</w:t>
      </w:r>
    </w:p>
    <w:p w14:paraId="202B1370" w14:textId="421C0D6A" w:rsidR="00522141" w:rsidRDefault="00522141" w:rsidP="000D6EB4">
      <w:pPr>
        <w:pStyle w:val="CRPD0"/>
        <w:snapToGrid w:val="0"/>
        <w:spacing w:beforeLines="50" w:before="120" w:afterLines="50" w:after="120" w:line="240" w:lineRule="auto"/>
        <w:contextualSpacing w:val="0"/>
      </w:pPr>
      <w:r>
        <w:t>自立生活使用人數極少：根據《</w:t>
      </w:r>
      <w:r w:rsidR="00251B20">
        <w:t xml:space="preserve">2020 </w:t>
      </w:r>
      <w:r w:rsidR="00251B20">
        <w:t>國家報告專要文件</w:t>
      </w:r>
      <w:r>
        <w:t>》附件表</w:t>
      </w:r>
      <w:r>
        <w:t xml:space="preserve"> 19.3</w:t>
      </w:r>
      <w:r>
        <w:t>，</w:t>
      </w:r>
      <w:r>
        <w:t xml:space="preserve">2019 </w:t>
      </w:r>
      <w:r>
        <w:t>年使用自立生活服務者僅</w:t>
      </w:r>
      <w:r>
        <w:t xml:space="preserve"> 668 </w:t>
      </w:r>
      <w:r>
        <w:t>人。</w:t>
      </w:r>
    </w:p>
    <w:p w14:paraId="2F958076" w14:textId="3FA94687" w:rsidR="00522141" w:rsidRDefault="00522141" w:rsidP="000D6EB4">
      <w:pPr>
        <w:pStyle w:val="CRPD0"/>
        <w:snapToGrid w:val="0"/>
        <w:spacing w:beforeLines="50" w:before="120" w:afterLines="50" w:after="120" w:line="240" w:lineRule="auto"/>
        <w:contextualSpacing w:val="0"/>
      </w:pPr>
      <w:r>
        <w:t>上述兩</w:t>
      </w:r>
      <w:r w:rsidR="007F4A88">
        <w:t>點</w:t>
      </w:r>
      <w:r>
        <w:t>即為臺灣現況，以下將分別述明導致障礙者無法有效自立生活與融入社區之問題與缺失。</w:t>
      </w:r>
    </w:p>
    <w:p w14:paraId="156E015E" w14:textId="77777777" w:rsidR="00522141" w:rsidRPr="00B11C58" w:rsidRDefault="00522141" w:rsidP="00B11C58">
      <w:pPr>
        <w:pStyle w:val="3"/>
        <w:spacing w:before="120" w:after="120"/>
      </w:pPr>
      <w:bookmarkStart w:id="232" w:name="_nrv24dlgc9sw" w:colFirst="0" w:colLast="0"/>
      <w:bookmarkStart w:id="233" w:name="_Toc72870756"/>
      <w:bookmarkEnd w:id="232"/>
      <w:r w:rsidRPr="00B11C58">
        <w:t>政府未規劃機構退場機制與時程</w:t>
      </w:r>
      <w:bookmarkEnd w:id="233"/>
    </w:p>
    <w:p w14:paraId="3837261A" w14:textId="063F9E3F" w:rsidR="00522141" w:rsidRDefault="00522141" w:rsidP="000D6EB4">
      <w:pPr>
        <w:pStyle w:val="CRPD0"/>
        <w:snapToGrid w:val="0"/>
        <w:spacing w:beforeLines="50" w:before="120" w:afterLines="50" w:after="120" w:line="240" w:lineRule="auto"/>
        <w:contextualSpacing w:val="0"/>
        <w:rPr>
          <w:color w:val="000000"/>
        </w:rPr>
      </w:pPr>
      <w:r>
        <w:t>審查委員於《</w:t>
      </w:r>
      <w:r>
        <w:t xml:space="preserve">2017 </w:t>
      </w:r>
      <w:r>
        <w:t>年結論性意見》</w:t>
      </w:r>
      <w:r w:rsidR="00BF246B">
        <w:t>第</w:t>
      </w:r>
      <w:r>
        <w:t>53(a)</w:t>
      </w:r>
      <w:r w:rsidR="00DD5550">
        <w:t>點</w:t>
      </w:r>
      <w:r>
        <w:t>建議政府規劃期程計畫，但目前整體政策仍欠缺具體的執行計畫和人權指標，如政府尚未規劃何時終止「新建全日型機構計畫」或禁止發展</w:t>
      </w:r>
      <w:r>
        <w:t xml:space="preserve"> 30 </w:t>
      </w:r>
      <w:r>
        <w:t>人以上全日型機構等階段性目標。在政府提倡自立生活的同時，卻又不斷興建、推廣機構，如衛福部於</w:t>
      </w:r>
      <w:r>
        <w:t xml:space="preserve"> 2018 </w:t>
      </w:r>
      <w:r>
        <w:t>年辦理「獎助布建長照住宿式服務資源試辦計畫」，而目前機構數量也持續增長，如</w:t>
      </w:r>
      <w:r>
        <w:t xml:space="preserve"> 2019 </w:t>
      </w:r>
      <w:r>
        <w:t>年全國精神護理之家共增加至</w:t>
      </w:r>
      <w:r>
        <w:t xml:space="preserve"> 48 </w:t>
      </w:r>
      <w:r>
        <w:t>間，精神復健住宿型機構則增長至</w:t>
      </w:r>
      <w:r>
        <w:t xml:space="preserve"> 153 </w:t>
      </w:r>
      <w:r>
        <w:t>家。</w:t>
      </w:r>
      <w:r w:rsidRPr="00D0309D">
        <w:rPr>
          <w:rFonts w:ascii="Skeena Display" w:hAnsi="Skeena Display"/>
          <w:color w:val="521B93"/>
          <w:sz w:val="32"/>
          <w:szCs w:val="32"/>
          <w:vertAlign w:val="superscript"/>
        </w:rPr>
        <w:footnoteReference w:id="131"/>
      </w:r>
    </w:p>
    <w:p w14:paraId="36BD7AB4" w14:textId="77777777" w:rsidR="00522141" w:rsidRPr="00B11C58" w:rsidRDefault="00522141" w:rsidP="00B11C58">
      <w:pPr>
        <w:pStyle w:val="3"/>
        <w:spacing w:before="120" w:after="120"/>
      </w:pPr>
      <w:bookmarkStart w:id="234" w:name="_rar3kgen05ht" w:colFirst="0" w:colLast="0"/>
      <w:bookmarkStart w:id="235" w:name="_Toc72870757"/>
      <w:bookmarkEnd w:id="234"/>
      <w:r w:rsidRPr="00B11C58">
        <w:t>自立生活服務經費不足、來源不穩定</w:t>
      </w:r>
      <w:bookmarkEnd w:id="235"/>
    </w:p>
    <w:p w14:paraId="1E191B44" w14:textId="77777777" w:rsidR="00522141" w:rsidRDefault="00522141" w:rsidP="000D6EB4">
      <w:pPr>
        <w:pStyle w:val="CRPD0"/>
        <w:snapToGrid w:val="0"/>
        <w:spacing w:beforeLines="50" w:before="120" w:afterLines="50" w:after="120" w:line="240" w:lineRule="auto"/>
        <w:contextualSpacing w:val="0"/>
      </w:pPr>
      <w:r>
        <w:t>現行補助經費仍以機構使用為大宗：</w:t>
      </w:r>
    </w:p>
    <w:p w14:paraId="4437CB4E" w14:textId="77777777" w:rsidR="00522141" w:rsidRDefault="00522141" w:rsidP="007A370D">
      <w:pPr>
        <w:pStyle w:val="CRPD0"/>
        <w:numPr>
          <w:ilvl w:val="1"/>
          <w:numId w:val="5"/>
        </w:numPr>
        <w:snapToGrid w:val="0"/>
        <w:spacing w:beforeLines="50" w:before="120" w:afterLines="50" w:after="120" w:line="240" w:lineRule="auto"/>
        <w:contextualSpacing w:val="0"/>
      </w:pPr>
      <w:r>
        <w:t xml:space="preserve">2021 </w:t>
      </w:r>
      <w:r>
        <w:t>年度社會福利開支共編列</w:t>
      </w:r>
      <w:r>
        <w:t xml:space="preserve"> 5,594 </w:t>
      </w:r>
      <w:r>
        <w:t>億元，占歲出總額</w:t>
      </w:r>
      <w:r>
        <w:t xml:space="preserve"> 25.9</w:t>
      </w:r>
      <w:r>
        <w:t>％，較上年度</w:t>
      </w:r>
      <w:r>
        <w:t xml:space="preserve"> 5,235 </w:t>
      </w:r>
      <w:r>
        <w:t>億元，增加</w:t>
      </w:r>
      <w:r>
        <w:t xml:space="preserve"> 359 </w:t>
      </w:r>
      <w:r>
        <w:t>億元，約增</w:t>
      </w:r>
      <w:r>
        <w:t xml:space="preserve"> 6.9</w:t>
      </w:r>
      <w:r>
        <w:t>％，雖看似投放不少資源在社會福利開支，但實際增加的經費主要是供公教人員保險養老給付、補助勞工參加勞保及就業保險、老年農民福利津貼、負擔全民健保保費、負擔國民年金款項、少子女化對策計畫等，卻完全沒提及增加社會服務的開支，</w:t>
      </w:r>
      <w:r w:rsidRPr="00D0309D">
        <w:rPr>
          <w:rFonts w:ascii="Skeena Display" w:hAnsi="Skeena Display"/>
          <w:color w:val="521B93"/>
          <w:sz w:val="32"/>
          <w:szCs w:val="32"/>
          <w:vertAlign w:val="superscript"/>
        </w:rPr>
        <w:footnoteReference w:id="132"/>
      </w:r>
      <w:r>
        <w:t>可見中央政府完全沒有計畫針對優化及需求來增加社會服務的開支。</w:t>
      </w:r>
    </w:p>
    <w:p w14:paraId="2B7F53BE" w14:textId="0AAF9662" w:rsidR="00522141" w:rsidRDefault="00522141" w:rsidP="007A370D">
      <w:pPr>
        <w:pStyle w:val="CRPD0"/>
        <w:numPr>
          <w:ilvl w:val="1"/>
          <w:numId w:val="5"/>
        </w:numPr>
        <w:snapToGrid w:val="0"/>
        <w:spacing w:beforeLines="50" w:before="120" w:afterLines="50" w:after="120" w:line="240" w:lineRule="auto"/>
        <w:contextualSpacing w:val="0"/>
      </w:pPr>
      <w:r>
        <w:t>《障權法》規定地方政府應依需求評估結果，予以障礙者經費補助，</w:t>
      </w:r>
      <w:r w:rsidRPr="00D0309D">
        <w:rPr>
          <w:rFonts w:ascii="Skeena Display" w:hAnsi="Skeena Display"/>
          <w:color w:val="521B93"/>
          <w:sz w:val="32"/>
          <w:szCs w:val="32"/>
          <w:vertAlign w:val="superscript"/>
        </w:rPr>
        <w:footnoteReference w:id="133"/>
      </w:r>
      <w:r>
        <w:t>其中包括居住在機構之費用。</w:t>
      </w:r>
      <w:r w:rsidRPr="00D0309D">
        <w:rPr>
          <w:rFonts w:ascii="Skeena Display" w:hAnsi="Skeena Display"/>
          <w:color w:val="521B93"/>
          <w:sz w:val="32"/>
          <w:szCs w:val="32"/>
          <w:vertAlign w:val="superscript"/>
        </w:rPr>
        <w:footnoteReference w:id="134"/>
      </w:r>
      <w:r>
        <w:t>又依《</w:t>
      </w:r>
      <w:r w:rsidR="00251B20">
        <w:t xml:space="preserve">2020 </w:t>
      </w:r>
      <w:r w:rsidR="00251B20">
        <w:t>國家報告專要文件</w:t>
      </w:r>
      <w:r>
        <w:t>》附件表</w:t>
      </w:r>
      <w:r>
        <w:t xml:space="preserve"> 19.4</w:t>
      </w:r>
      <w:r>
        <w:t>，高達</w:t>
      </w:r>
      <w:r>
        <w:t xml:space="preserve"> 60% </w:t>
      </w:r>
      <w:r>
        <w:t>的執行經費使用在「日間照顧」，包含日間托育費用補助、日間機構服務費補助、日間機構交通費補助，顯見政府仍將大部分經費挹注在機構服務上。</w:t>
      </w:r>
    </w:p>
    <w:p w14:paraId="4EBC62C9" w14:textId="77777777" w:rsidR="00522141" w:rsidRDefault="00522141" w:rsidP="000D6EB4">
      <w:pPr>
        <w:pStyle w:val="CRPD0"/>
        <w:snapToGrid w:val="0"/>
        <w:spacing w:beforeLines="50" w:before="120" w:afterLines="50" w:after="120" w:line="240" w:lineRule="auto"/>
        <w:contextualSpacing w:val="0"/>
        <w:rPr>
          <w:color w:val="000000"/>
        </w:rPr>
      </w:pPr>
      <w:r>
        <w:t>自立生活經費來源不穩定：</w:t>
      </w:r>
    </w:p>
    <w:p w14:paraId="2C268CCA" w14:textId="77777777" w:rsidR="00522141" w:rsidRDefault="00522141" w:rsidP="007A370D">
      <w:pPr>
        <w:pStyle w:val="CRPD0"/>
        <w:numPr>
          <w:ilvl w:val="1"/>
          <w:numId w:val="5"/>
        </w:numPr>
        <w:snapToGrid w:val="0"/>
        <w:spacing w:beforeLines="50" w:before="120" w:afterLines="50" w:after="120" w:line="240" w:lineRule="auto"/>
        <w:contextualSpacing w:val="0"/>
        <w:rPr>
          <w:color w:val="000000"/>
        </w:rPr>
      </w:pPr>
      <w:r>
        <w:lastRenderedPageBreak/>
        <w:t>目前各縣市自立生活服務經費來源幾乎全部為公益彩券回饋金，</w:t>
      </w:r>
      <w:r w:rsidRPr="00D0309D">
        <w:rPr>
          <w:rFonts w:ascii="Skeena Display" w:hAnsi="Skeena Display"/>
          <w:color w:val="521B93"/>
          <w:sz w:val="32"/>
          <w:szCs w:val="32"/>
          <w:vertAlign w:val="superscript"/>
        </w:rPr>
        <w:footnoteReference w:id="135"/>
      </w:r>
      <w:r>
        <w:t>雖國家報告宣稱該財源正式且穩定，惟身為直轄市之臺南市仍於</w:t>
      </w:r>
      <w:r>
        <w:t xml:space="preserve"> 2019 </w:t>
      </w:r>
      <w:r>
        <w:t>年時，發生財源不足，導致障礙者無法使用時數的狀況。</w:t>
      </w:r>
      <w:r w:rsidRPr="00D0309D">
        <w:rPr>
          <w:rFonts w:ascii="Skeena Display" w:hAnsi="Skeena Display"/>
          <w:color w:val="521B93"/>
          <w:sz w:val="32"/>
          <w:szCs w:val="32"/>
          <w:vertAlign w:val="superscript"/>
        </w:rPr>
        <w:footnoteReference w:id="136"/>
      </w:r>
    </w:p>
    <w:p w14:paraId="7466C676" w14:textId="50F9026A" w:rsidR="00522141" w:rsidRPr="00522141" w:rsidRDefault="00522141" w:rsidP="007A370D">
      <w:pPr>
        <w:pStyle w:val="CRPD0"/>
        <w:numPr>
          <w:ilvl w:val="1"/>
          <w:numId w:val="5"/>
        </w:numPr>
        <w:snapToGrid w:val="0"/>
        <w:spacing w:beforeLines="50" w:before="120" w:afterLines="50" w:after="120" w:line="240" w:lineRule="auto"/>
        <w:contextualSpacing w:val="0"/>
        <w:rPr>
          <w:color w:val="000000"/>
        </w:rPr>
      </w:pPr>
      <w:r>
        <w:t>依《障權法》</w:t>
      </w:r>
      <w:r w:rsidR="00BF246B">
        <w:t>第</w:t>
      </w:r>
      <w:r>
        <w:t>50</w:t>
      </w:r>
      <w:r w:rsidR="007F4A88">
        <w:t>條</w:t>
      </w:r>
      <w:r>
        <w:t>與《身心障礙者個人照顧服務辦法》</w:t>
      </w:r>
      <w:r w:rsidR="00BF246B">
        <w:t>第</w:t>
      </w:r>
      <w:r>
        <w:t>71</w:t>
      </w:r>
      <w:r w:rsidR="007F4A88">
        <w:t>條</w:t>
      </w:r>
      <w:r>
        <w:t>之規定，障礙者使用自立生活服務，應依其需求評估結果給予使用服務之時數，惟各縣市仍有設定每人時數上限，如障礙者人數最多之新北市、高雄市，可使用上限僅</w:t>
      </w:r>
      <w:r>
        <w:t xml:space="preserve"> 60-80 </w:t>
      </w:r>
      <w:r>
        <w:t>小時，</w:t>
      </w:r>
      <w:r w:rsidRPr="00D0309D">
        <w:rPr>
          <w:rFonts w:ascii="Skeena Display" w:hAnsi="Skeena Display"/>
          <w:color w:val="521B93"/>
          <w:sz w:val="32"/>
          <w:szCs w:val="32"/>
          <w:vertAlign w:val="superscript"/>
        </w:rPr>
        <w:footnoteReference w:id="137"/>
      </w:r>
      <w:r>
        <w:t>可見財源相當不足。</w:t>
      </w:r>
    </w:p>
    <w:p w14:paraId="25D8997A" w14:textId="77777777" w:rsidR="00522141" w:rsidRDefault="00522141" w:rsidP="000D6EB4">
      <w:pPr>
        <w:pStyle w:val="CRPD0"/>
        <w:snapToGrid w:val="0"/>
        <w:spacing w:beforeLines="50" w:before="120" w:afterLines="50" w:after="120" w:line="240" w:lineRule="auto"/>
        <w:contextualSpacing w:val="0"/>
        <w:rPr>
          <w:color w:val="000000"/>
        </w:rPr>
      </w:pPr>
      <w:r>
        <w:t>建議：</w:t>
      </w:r>
    </w:p>
    <w:p w14:paraId="0184937F" w14:textId="77777777" w:rsidR="00522141" w:rsidRDefault="00522141" w:rsidP="007A370D">
      <w:pPr>
        <w:pStyle w:val="CRPD0"/>
        <w:numPr>
          <w:ilvl w:val="1"/>
          <w:numId w:val="5"/>
        </w:numPr>
        <w:snapToGrid w:val="0"/>
        <w:spacing w:beforeLines="50" w:before="120" w:afterLines="50" w:after="120" w:line="240" w:lineRule="auto"/>
        <w:contextualSpacing w:val="0"/>
      </w:pPr>
      <w:r>
        <w:t>政府應明定與公布何時終止新建全日型機構的計畫。</w:t>
      </w:r>
    </w:p>
    <w:p w14:paraId="561B2F20" w14:textId="77777777" w:rsidR="00522141" w:rsidRDefault="00522141" w:rsidP="007A370D">
      <w:pPr>
        <w:pStyle w:val="CRPD0"/>
        <w:numPr>
          <w:ilvl w:val="1"/>
          <w:numId w:val="5"/>
        </w:numPr>
        <w:snapToGrid w:val="0"/>
        <w:spacing w:beforeLines="50" w:before="120" w:afterLines="50" w:after="120" w:line="240" w:lineRule="auto"/>
        <w:contextualSpacing w:val="0"/>
      </w:pPr>
      <w:r>
        <w:t>機構等補助經費應可隨障礙者的需求，移轉至社區式服務使用。</w:t>
      </w:r>
    </w:p>
    <w:p w14:paraId="6BEBBD1C" w14:textId="77777777" w:rsidR="00522141" w:rsidRDefault="00522141" w:rsidP="007A370D">
      <w:pPr>
        <w:pStyle w:val="CRPD0"/>
        <w:numPr>
          <w:ilvl w:val="1"/>
          <w:numId w:val="5"/>
        </w:numPr>
        <w:snapToGrid w:val="0"/>
        <w:spacing w:beforeLines="50" w:before="120" w:afterLines="50" w:after="120" w:line="240" w:lineRule="auto"/>
        <w:contextualSpacing w:val="0"/>
        <w:rPr>
          <w:color w:val="000000"/>
        </w:rPr>
      </w:pPr>
      <w:r>
        <w:t>重申個人協助服務預算應納入國家正式預算，不應只以公益彩券回饋金作為主要經費來源，政府應確保經費符合穩定、可預期及公開原則。</w:t>
      </w:r>
    </w:p>
    <w:p w14:paraId="4DC2C259" w14:textId="77777777" w:rsidR="00522141" w:rsidRDefault="00522141" w:rsidP="007A370D">
      <w:pPr>
        <w:pStyle w:val="CRPD0"/>
        <w:numPr>
          <w:ilvl w:val="1"/>
          <w:numId w:val="5"/>
        </w:numPr>
        <w:snapToGrid w:val="0"/>
        <w:spacing w:beforeLines="50" w:before="120" w:afterLines="50" w:after="120" w:line="240" w:lineRule="auto"/>
        <w:contextualSpacing w:val="0"/>
        <w:rPr>
          <w:color w:val="000000"/>
        </w:rPr>
      </w:pPr>
      <w:r>
        <w:t>應由中央分配足額預算予各縣市政府，並依各障別、障礙程度之需求核定其補助及使用時數，而非齊頭式僅得申請</w:t>
      </w:r>
      <w:r>
        <w:t xml:space="preserve"> 60 </w:t>
      </w:r>
      <w:r>
        <w:t>小時為上限。</w:t>
      </w:r>
    </w:p>
    <w:p w14:paraId="43A6AED1" w14:textId="77777777" w:rsidR="00522141" w:rsidRPr="00B11C58" w:rsidRDefault="00522141" w:rsidP="00B11C58">
      <w:pPr>
        <w:pStyle w:val="3"/>
        <w:spacing w:before="120" w:after="120"/>
      </w:pPr>
      <w:bookmarkStart w:id="236" w:name="_vhcik03e3hu1" w:colFirst="0" w:colLast="0"/>
      <w:bookmarkStart w:id="237" w:name="_Toc72870758"/>
      <w:bookmarkEnd w:id="236"/>
      <w:r w:rsidRPr="00B11C58">
        <w:t>自立生活支持服務申請門檻高、限制多</w:t>
      </w:r>
      <w:bookmarkEnd w:id="237"/>
    </w:p>
    <w:p w14:paraId="6C8D63A3" w14:textId="77777777" w:rsidR="00522141" w:rsidRDefault="00522141" w:rsidP="000D6EB4">
      <w:pPr>
        <w:pStyle w:val="CRPD0"/>
        <w:snapToGrid w:val="0"/>
        <w:spacing w:beforeLines="50" w:before="120" w:afterLines="50" w:after="120" w:line="240" w:lineRule="auto"/>
        <w:contextualSpacing w:val="0"/>
      </w:pPr>
      <w:r>
        <w:t>自立生活服務被切割：</w:t>
      </w:r>
    </w:p>
    <w:p w14:paraId="07344AA5" w14:textId="77777777" w:rsidR="00522141" w:rsidRDefault="00522141" w:rsidP="007A370D">
      <w:pPr>
        <w:pStyle w:val="CRPD0"/>
        <w:numPr>
          <w:ilvl w:val="1"/>
          <w:numId w:val="5"/>
        </w:numPr>
        <w:snapToGrid w:val="0"/>
        <w:spacing w:beforeLines="50" w:before="120" w:afterLines="50" w:after="120" w:line="240" w:lineRule="auto"/>
        <w:contextualSpacing w:val="0"/>
      </w:pPr>
      <w:r>
        <w:t>《障權法》雖明定障礙者享有各項支持服務以促進自立生活，</w:t>
      </w:r>
      <w:r w:rsidRPr="00D0309D">
        <w:rPr>
          <w:rFonts w:ascii="Skeena Display" w:hAnsi="Skeena Display"/>
          <w:color w:val="521B93"/>
          <w:sz w:val="32"/>
          <w:szCs w:val="32"/>
          <w:vertAlign w:val="superscript"/>
        </w:rPr>
        <w:footnoteReference w:id="138"/>
      </w:r>
      <w:r>
        <w:t>但衛福部並未統一規定個人支持服務之規定，而是交由地方政府自行訂定，導致各地標準不一。</w:t>
      </w:r>
    </w:p>
    <w:p w14:paraId="7C205B1A" w14:textId="77777777" w:rsidR="00522141" w:rsidRDefault="00522141" w:rsidP="007A370D">
      <w:pPr>
        <w:pStyle w:val="CRPD0"/>
        <w:numPr>
          <w:ilvl w:val="1"/>
          <w:numId w:val="5"/>
        </w:numPr>
        <w:snapToGrid w:val="0"/>
        <w:spacing w:beforeLines="50" w:before="120" w:afterLines="50" w:after="120" w:line="240" w:lineRule="auto"/>
        <w:contextualSpacing w:val="0"/>
      </w:pPr>
      <w:r>
        <w:t>此外，現行制度將障礙者所需之生活支持服務分為個人助理、居家照顧服務、職場人力協助、在學助理等，又各項服務之規範不同、內容不同。以個人助理為例，僅以外出為主，並不提供居家、身體照顧服務，導致障礙者根本無法完整享有自立生活之服務。</w:t>
      </w:r>
    </w:p>
    <w:p w14:paraId="0053F95F" w14:textId="77777777" w:rsidR="00522141" w:rsidRDefault="00522141" w:rsidP="000D6EB4">
      <w:pPr>
        <w:pStyle w:val="CRPD0"/>
        <w:snapToGrid w:val="0"/>
        <w:spacing w:beforeLines="50" w:before="120" w:afterLines="50" w:after="120" w:line="240" w:lineRule="auto"/>
        <w:contextualSpacing w:val="0"/>
      </w:pPr>
      <w:r>
        <w:t>申請限制多：</w:t>
      </w:r>
    </w:p>
    <w:p w14:paraId="30926DFB" w14:textId="77777777" w:rsidR="00522141" w:rsidRDefault="00522141" w:rsidP="007A370D">
      <w:pPr>
        <w:pStyle w:val="CRPD0"/>
        <w:numPr>
          <w:ilvl w:val="1"/>
          <w:numId w:val="5"/>
        </w:numPr>
        <w:snapToGrid w:val="0"/>
        <w:spacing w:beforeLines="50" w:before="120" w:afterLines="50" w:after="120" w:line="240" w:lineRule="auto"/>
        <w:contextualSpacing w:val="0"/>
      </w:pPr>
      <w:r>
        <w:t>以個人助理服務為例，各地政府皆要求身心障礙證明、戶籍限制、不得聘僱看護、以及同時段不得重覆使用居家照顧服務等。又因障礙者需求評估工具設計不良，導致某些縣市排除心理社會障礙者、視覺障礙者及心智障礙者使用個人助理服務的機會。</w:t>
      </w:r>
    </w:p>
    <w:p w14:paraId="7C920010" w14:textId="77777777" w:rsidR="00522141" w:rsidRDefault="00522141" w:rsidP="007A370D">
      <w:pPr>
        <w:pStyle w:val="CRPD0"/>
        <w:numPr>
          <w:ilvl w:val="1"/>
          <w:numId w:val="5"/>
        </w:numPr>
        <w:snapToGrid w:val="0"/>
        <w:spacing w:beforeLines="50" w:before="120" w:afterLines="50" w:after="120" w:line="240" w:lineRule="auto"/>
        <w:contextualSpacing w:val="0"/>
      </w:pPr>
      <w:r>
        <w:t>若團體欲辦理同儕支持服務，須連個人助理服務一同申請，無法單獨向政府申請同儕支持服務。</w:t>
      </w:r>
    </w:p>
    <w:p w14:paraId="081951CA" w14:textId="77777777" w:rsidR="00522141" w:rsidRDefault="00522141" w:rsidP="000D6EB4">
      <w:pPr>
        <w:pStyle w:val="CRPD0"/>
        <w:snapToGrid w:val="0"/>
        <w:spacing w:beforeLines="50" w:before="120" w:afterLines="50" w:after="120" w:line="240" w:lineRule="auto"/>
        <w:contextualSpacing w:val="0"/>
      </w:pPr>
      <w:r>
        <w:t>服務內容之限制多：</w:t>
      </w:r>
    </w:p>
    <w:p w14:paraId="4E635C1E" w14:textId="77777777" w:rsidR="00522141" w:rsidRDefault="00522141" w:rsidP="007A370D">
      <w:pPr>
        <w:pStyle w:val="CRPD0"/>
        <w:numPr>
          <w:ilvl w:val="1"/>
          <w:numId w:val="5"/>
        </w:numPr>
        <w:snapToGrid w:val="0"/>
        <w:spacing w:beforeLines="50" w:before="120" w:afterLines="50" w:after="120" w:line="240" w:lineRule="auto"/>
        <w:contextualSpacing w:val="0"/>
      </w:pPr>
      <w:r>
        <w:t>人力支持服務之限制：如手語翻譯服務僅提供特定項目；個人助理服務未包括協助障礙者沐浴、換藥、料理等生活需求。</w:t>
      </w:r>
    </w:p>
    <w:p w14:paraId="54D1CB68" w14:textId="77777777" w:rsidR="00522141" w:rsidRDefault="00522141" w:rsidP="007A370D">
      <w:pPr>
        <w:pStyle w:val="CRPD0"/>
        <w:numPr>
          <w:ilvl w:val="1"/>
          <w:numId w:val="5"/>
        </w:numPr>
        <w:snapToGrid w:val="0"/>
        <w:spacing w:beforeLines="50" w:before="120" w:afterLines="50" w:after="120" w:line="240" w:lineRule="auto"/>
        <w:contextualSpacing w:val="0"/>
      </w:pPr>
      <w:r>
        <w:t>人力支持服務之時數限制：各地方政府皆設有服務時數限制，以新北市為例，個</w:t>
      </w:r>
      <w:r>
        <w:lastRenderedPageBreak/>
        <w:t>人助理服務每月以</w:t>
      </w:r>
      <w:r>
        <w:t xml:space="preserve"> 60 </w:t>
      </w:r>
      <w:r>
        <w:t>小時為上限；同儕支持服務員原則上一年僅</w:t>
      </w:r>
      <w:r>
        <w:t xml:space="preserve"> 10 </w:t>
      </w:r>
      <w:r>
        <w:t>小時，</w:t>
      </w:r>
      <w:r w:rsidRPr="00D0309D">
        <w:rPr>
          <w:rFonts w:ascii="Skeena Display" w:hAnsi="Skeena Display"/>
          <w:color w:val="521B93"/>
          <w:sz w:val="32"/>
          <w:szCs w:val="32"/>
          <w:vertAlign w:val="superscript"/>
        </w:rPr>
        <w:footnoteReference w:id="139"/>
      </w:r>
      <w:r>
        <w:t>補助時數明顯過低。</w:t>
      </w:r>
    </w:p>
    <w:p w14:paraId="0F752CD3" w14:textId="774C2B89" w:rsidR="00522141" w:rsidRDefault="00522141" w:rsidP="007A370D">
      <w:pPr>
        <w:pStyle w:val="CRPD0"/>
        <w:numPr>
          <w:ilvl w:val="1"/>
          <w:numId w:val="5"/>
        </w:numPr>
        <w:snapToGrid w:val="0"/>
        <w:spacing w:beforeLines="50" w:before="120" w:afterLines="50" w:after="120" w:line="240" w:lineRule="auto"/>
        <w:contextualSpacing w:val="0"/>
      </w:pPr>
      <w:r>
        <w:t>障礙者仍須負擔自付額：同樣以新北市之個人助理服務為例，政府補助每小時</w:t>
      </w:r>
      <w:r>
        <w:t xml:space="preserve"> 200 </w:t>
      </w:r>
      <w:r>
        <w:t>元，但一般戶之障礙者仍須負擔</w:t>
      </w:r>
      <w:r>
        <w:t xml:space="preserve"> 30% </w:t>
      </w:r>
      <w:r>
        <w:t>自付額，</w:t>
      </w:r>
      <w:r w:rsidRPr="00D0309D">
        <w:rPr>
          <w:rFonts w:ascii="Skeena Display" w:hAnsi="Skeena Display"/>
          <w:color w:val="521B93"/>
          <w:sz w:val="32"/>
          <w:szCs w:val="32"/>
          <w:vertAlign w:val="superscript"/>
        </w:rPr>
        <w:footnoteReference w:id="140"/>
      </w:r>
      <w:r>
        <w:t>若以每月需求</w:t>
      </w:r>
      <w:r>
        <w:t xml:space="preserve"> 60 </w:t>
      </w:r>
      <w:r>
        <w:t>小時為例，一般戶障礙者仍須每月支付</w:t>
      </w:r>
      <w:r>
        <w:t xml:space="preserve"> 3,600 </w:t>
      </w:r>
      <w:r>
        <w:t>元之自付額，然根據《</w:t>
      </w:r>
      <w:r w:rsidR="00251B20">
        <w:t xml:space="preserve">2020 </w:t>
      </w:r>
      <w:r w:rsidR="00251B20">
        <w:t>國家報告專要文件</w:t>
      </w:r>
      <w:r>
        <w:t>》附件表</w:t>
      </w:r>
      <w:r>
        <w:t xml:space="preserve"> 27.2</w:t>
      </w:r>
      <w:r>
        <w:t>，障礙者平均每人每月經常性薪資僅</w:t>
      </w:r>
      <w:r>
        <w:t xml:space="preserve"> 28,246 </w:t>
      </w:r>
      <w:r>
        <w:t>元，可知每月</w:t>
      </w:r>
      <w:r>
        <w:t xml:space="preserve"> 3,600 </w:t>
      </w:r>
      <w:r>
        <w:t>元之自付額仍然偏高。</w:t>
      </w:r>
    </w:p>
    <w:p w14:paraId="1D455E8A" w14:textId="77777777" w:rsidR="00522141" w:rsidRDefault="00522141" w:rsidP="007A370D">
      <w:pPr>
        <w:pStyle w:val="CRPD0"/>
        <w:numPr>
          <w:ilvl w:val="1"/>
          <w:numId w:val="5"/>
        </w:numPr>
        <w:snapToGrid w:val="0"/>
        <w:spacing w:beforeLines="50" w:before="120" w:afterLines="50" w:after="120" w:line="240" w:lineRule="auto"/>
        <w:contextualSpacing w:val="0"/>
      </w:pPr>
      <w:r>
        <w:t>夜間與國定假日時段，服務單位往往為了方便休假、怕麻煩而不願排定輪班服務人力，政府亦未善盡監督責任而置之不理，加上這些時段使用服務需雙倍收費之規定，障礙者往往只能選擇中斷服務。</w:t>
      </w:r>
    </w:p>
    <w:p w14:paraId="09489D57" w14:textId="2246F8B0" w:rsidR="00522141" w:rsidRDefault="00522141" w:rsidP="007A370D">
      <w:pPr>
        <w:pStyle w:val="CRPD0"/>
        <w:numPr>
          <w:ilvl w:val="1"/>
          <w:numId w:val="5"/>
        </w:numPr>
        <w:snapToGrid w:val="0"/>
        <w:spacing w:beforeLines="50" w:before="120" w:afterLines="50" w:after="120" w:line="240" w:lineRule="auto"/>
        <w:contextualSpacing w:val="0"/>
      </w:pPr>
      <w:r>
        <w:t>輔具之認定與補助金額未與時俱進，請參本報告</w:t>
      </w:r>
      <w:r w:rsidR="00BF246B">
        <w:t>第</w:t>
      </w:r>
      <w:r w:rsidR="00151E2C">
        <w:fldChar w:fldCharType="begin"/>
      </w:r>
      <w:r w:rsidR="00151E2C">
        <w:instrText xml:space="preserve"> REF _Ref68883747 \r \h </w:instrText>
      </w:r>
      <w:r w:rsidR="00151E2C">
        <w:fldChar w:fldCharType="separate"/>
      </w:r>
      <w:r w:rsidR="00BB2342">
        <w:t>219</w:t>
      </w:r>
      <w:r w:rsidR="00151E2C">
        <w:fldChar w:fldCharType="end"/>
      </w:r>
      <w:r w:rsidR="007F4A88">
        <w:t>段</w:t>
      </w:r>
      <w:r>
        <w:t>。</w:t>
      </w:r>
    </w:p>
    <w:p w14:paraId="41C8D7D7" w14:textId="77777777" w:rsidR="00522141" w:rsidRDefault="00522141" w:rsidP="007A370D">
      <w:pPr>
        <w:pStyle w:val="CRPD0"/>
        <w:numPr>
          <w:ilvl w:val="1"/>
          <w:numId w:val="5"/>
        </w:numPr>
        <w:snapToGrid w:val="0"/>
        <w:spacing w:beforeLines="50" w:before="120" w:afterLines="50" w:after="120" w:line="240" w:lineRule="auto"/>
        <w:contextualSpacing w:val="0"/>
      </w:pPr>
      <w:r>
        <w:t>綜上所述，依當前的服務使用規定，選擇住在機構，會有補助費；反之，若選擇住在社區，對障礙者而言，自付額較高，亦須擔心支持人力的時數核定不足，無法在社區有尊嚴的生活。</w:t>
      </w:r>
    </w:p>
    <w:p w14:paraId="510D26A6" w14:textId="77777777" w:rsidR="00522141" w:rsidRDefault="00522141" w:rsidP="000D6EB4">
      <w:pPr>
        <w:pStyle w:val="CRPD0"/>
        <w:snapToGrid w:val="0"/>
        <w:spacing w:beforeLines="50" w:before="120" w:afterLines="50" w:after="120" w:line="240" w:lineRule="auto"/>
        <w:contextualSpacing w:val="0"/>
      </w:pPr>
      <w:r>
        <w:t>現行社區資源雖相對隱蔽，但單位與單位間或單位與個人受限各地方政府資源分配、法規限制，相對手續較為複雜，會需要持有相關證明文件或是受限戶籍制度規定，這讓許多無法取得證明者或在非戶籍地工作、就醫的病人無法使用服務。而以偏重勞動性的社區資源所開設彈性的課程，服務多樣性相對低，且多數服務都是為了解決病人之精神狀況，並非支持個案與社會的連結，因此在與社會連結上較為斷裂。同時，民間開創新型態服務與醫療院所服務之間產生嚴重斷裂，無法共用、分享資源與資訊，導致病人被迫選擇民間服務或醫療服務，造成許多病人僅能二選一地使用這些資源，支持服務嚴重斷裂。</w:t>
      </w:r>
    </w:p>
    <w:p w14:paraId="46CEC211" w14:textId="54D110BC" w:rsidR="00522141" w:rsidRDefault="00522141" w:rsidP="000D6EB4">
      <w:pPr>
        <w:pStyle w:val="CRPD0"/>
        <w:snapToGrid w:val="0"/>
        <w:spacing w:beforeLines="50" w:before="120" w:afterLines="50" w:after="120" w:line="240" w:lineRule="auto"/>
        <w:contextualSpacing w:val="0"/>
      </w:pPr>
      <w:r>
        <w:t>《障權法》</w:t>
      </w:r>
      <w:r w:rsidR="00BF246B">
        <w:t>第</w:t>
      </w:r>
      <w:r>
        <w:t>50</w:t>
      </w:r>
      <w:r w:rsidR="007F4A88">
        <w:t>條</w:t>
      </w:r>
      <w:r w:rsidR="00BF246B">
        <w:t>第</w:t>
      </w:r>
      <w:r>
        <w:t>9</w:t>
      </w:r>
      <w:r>
        <w:t>項明定「自立生活支持服務」，</w:t>
      </w:r>
      <w:r w:rsidRPr="00D0309D">
        <w:rPr>
          <w:rFonts w:ascii="Skeena Display" w:hAnsi="Skeena Display"/>
          <w:color w:val="521B93"/>
          <w:sz w:val="32"/>
          <w:szCs w:val="32"/>
          <w:vertAlign w:val="superscript"/>
        </w:rPr>
        <w:footnoteReference w:id="141"/>
      </w:r>
      <w:r>
        <w:t>其內容包含同儕支持與個人助理服務，易造成語意上誤解為具備此二項服務即可自立生活，忽略資訊、行動與交通無障礙、輔具、居住協助、就學、就業等多元面向。</w:t>
      </w:r>
    </w:p>
    <w:p w14:paraId="04F7DB4D" w14:textId="77777777" w:rsidR="00522141" w:rsidRDefault="00522141" w:rsidP="000D6EB4">
      <w:pPr>
        <w:pStyle w:val="CRPD0"/>
        <w:snapToGrid w:val="0"/>
        <w:spacing w:beforeLines="50" w:before="120" w:afterLines="50" w:after="120" w:line="240" w:lineRule="auto"/>
        <w:contextualSpacing w:val="0"/>
      </w:pPr>
      <w:r>
        <w:t>建議：</w:t>
      </w:r>
    </w:p>
    <w:p w14:paraId="33A4BEBD" w14:textId="0851B667" w:rsidR="00522141" w:rsidRDefault="00522141" w:rsidP="007A370D">
      <w:pPr>
        <w:pStyle w:val="CRPD0"/>
        <w:numPr>
          <w:ilvl w:val="1"/>
          <w:numId w:val="5"/>
        </w:numPr>
        <w:snapToGrid w:val="0"/>
        <w:spacing w:beforeLines="50" w:before="120" w:afterLines="50" w:after="120" w:line="240" w:lineRule="auto"/>
        <w:contextualSpacing w:val="0"/>
      </w:pPr>
      <w:r>
        <w:t>衛福部應制定完整的自立生活計畫施行細則，保障各縣市的服務使用者享有一致的自立生活服務，並納入</w:t>
      </w:r>
      <w:r>
        <w:t xml:space="preserve"> CRPD </w:t>
      </w:r>
      <w:r w:rsidR="00BF246B">
        <w:t>第</w:t>
      </w:r>
      <w:r>
        <w:t>5</w:t>
      </w:r>
      <w:r w:rsidR="00DF699A">
        <w:t>號</w:t>
      </w:r>
      <w:r>
        <w:t>一般性意見。</w:t>
      </w:r>
    </w:p>
    <w:p w14:paraId="5236211D" w14:textId="6C640291" w:rsidR="00522141" w:rsidRDefault="00522141" w:rsidP="007A370D">
      <w:pPr>
        <w:pStyle w:val="CRPD0"/>
        <w:numPr>
          <w:ilvl w:val="1"/>
          <w:numId w:val="5"/>
        </w:numPr>
        <w:snapToGrid w:val="0"/>
        <w:spacing w:beforeLines="50" w:before="120" w:afterLines="50" w:after="120" w:line="240" w:lineRule="auto"/>
        <w:contextualSpacing w:val="0"/>
      </w:pPr>
      <w:r>
        <w:t>現行有關自立生活各項服務之使用成果</w:t>
      </w:r>
      <w:r>
        <w:t xml:space="preserve"> (</w:t>
      </w:r>
      <w:r>
        <w:t>含使用人數、時數等</w:t>
      </w:r>
      <w:r>
        <w:t xml:space="preserve">) </w:t>
      </w:r>
      <w:r>
        <w:t>皆散落於各地方政府之統計，衛福部應統整各地使用成果資料，以整全的理解障礙者無法獲得足夠支持的原因，並盤</w:t>
      </w:r>
      <w:r w:rsidR="007F4A88">
        <w:t>點</w:t>
      </w:r>
      <w:r>
        <w:t>需求，建佈足夠資源。</w:t>
      </w:r>
    </w:p>
    <w:p w14:paraId="01A1482E" w14:textId="77777777" w:rsidR="00522141" w:rsidRDefault="00522141" w:rsidP="007A370D">
      <w:pPr>
        <w:pStyle w:val="CRPD0"/>
        <w:numPr>
          <w:ilvl w:val="1"/>
          <w:numId w:val="5"/>
        </w:numPr>
        <w:snapToGrid w:val="0"/>
        <w:spacing w:beforeLines="50" w:before="120" w:afterLines="50" w:after="120" w:line="240" w:lineRule="auto"/>
        <w:contextualSpacing w:val="0"/>
      </w:pPr>
      <w:r>
        <w:t>服務應放寬申請資格：</w:t>
      </w:r>
    </w:p>
    <w:p w14:paraId="235ABCBE" w14:textId="77777777" w:rsidR="00522141" w:rsidRDefault="00522141" w:rsidP="007A370D">
      <w:pPr>
        <w:pStyle w:val="CRPD0"/>
        <w:numPr>
          <w:ilvl w:val="2"/>
          <w:numId w:val="5"/>
        </w:numPr>
        <w:snapToGrid w:val="0"/>
        <w:spacing w:beforeLines="50" w:before="120" w:afterLines="50" w:after="120" w:line="240" w:lineRule="auto"/>
        <w:contextualSpacing w:val="0"/>
      </w:pPr>
      <w:r>
        <w:t>取消設籍限制，不因居住地不同，排除障礙者申請服務之權利；</w:t>
      </w:r>
    </w:p>
    <w:p w14:paraId="6B07890F" w14:textId="77777777" w:rsidR="00522141" w:rsidRDefault="00522141" w:rsidP="007A370D">
      <w:pPr>
        <w:pStyle w:val="CRPD0"/>
        <w:numPr>
          <w:ilvl w:val="2"/>
          <w:numId w:val="5"/>
        </w:numPr>
        <w:snapToGrid w:val="0"/>
        <w:spacing w:beforeLines="50" w:before="120" w:afterLines="50" w:after="120" w:line="240" w:lineRule="auto"/>
        <w:contextualSpacing w:val="0"/>
      </w:pPr>
      <w:r>
        <w:t>障礙者在社會多為經濟弱勢，其各項服務補助之審核，應將成年障礙者之資產、收入與其家人分開計算；</w:t>
      </w:r>
    </w:p>
    <w:p w14:paraId="1B21E718" w14:textId="77777777" w:rsidR="00522141" w:rsidRDefault="00522141" w:rsidP="007A370D">
      <w:pPr>
        <w:pStyle w:val="CRPD0"/>
        <w:numPr>
          <w:ilvl w:val="2"/>
          <w:numId w:val="5"/>
        </w:numPr>
        <w:snapToGrid w:val="0"/>
        <w:spacing w:beforeLines="50" w:before="120" w:afterLines="50" w:after="120" w:line="240" w:lineRule="auto"/>
        <w:contextualSpacing w:val="0"/>
      </w:pPr>
      <w:r>
        <w:lastRenderedPageBreak/>
        <w:t>應修正申請個人助理的資格與補助標準，將心理社會障礙者等有需求的群體納入之。</w:t>
      </w:r>
    </w:p>
    <w:p w14:paraId="7EAB4F78" w14:textId="77777777" w:rsidR="00522141" w:rsidRDefault="00522141" w:rsidP="007A370D">
      <w:pPr>
        <w:pStyle w:val="CRPD0"/>
        <w:numPr>
          <w:ilvl w:val="1"/>
          <w:numId w:val="5"/>
        </w:numPr>
        <w:snapToGrid w:val="0"/>
        <w:spacing w:beforeLines="50" w:before="120" w:afterLines="50" w:after="120" w:line="240" w:lineRule="auto"/>
        <w:contextualSpacing w:val="0"/>
      </w:pPr>
      <w:r>
        <w:t>服務評估過程納入障礙者意見，並成為參考與決策重要依據。</w:t>
      </w:r>
    </w:p>
    <w:p w14:paraId="0D14A0F0" w14:textId="7C564C1E" w:rsidR="00522141" w:rsidRDefault="00522141" w:rsidP="007A370D">
      <w:pPr>
        <w:pStyle w:val="CRPD0"/>
        <w:numPr>
          <w:ilvl w:val="1"/>
          <w:numId w:val="5"/>
        </w:numPr>
        <w:snapToGrid w:val="0"/>
        <w:spacing w:beforeLines="50" w:before="120" w:afterLines="50" w:after="120" w:line="240" w:lineRule="auto"/>
        <w:contextualSpacing w:val="0"/>
      </w:pPr>
      <w:r>
        <w:t>應提升各項支持服務人力，並放寬核定時數限制。此外，政府亦應規劃逐步實現《</w:t>
      </w:r>
      <w:r>
        <w:t xml:space="preserve">CRPD </w:t>
      </w:r>
      <w:r>
        <w:t>初次結論性意見》</w:t>
      </w:r>
      <w:r w:rsidR="00BF246B">
        <w:t>第</w:t>
      </w:r>
      <w:r>
        <w:t>53 (c)</w:t>
      </w:r>
      <w:r w:rsidR="00DD5550">
        <w:t>點</w:t>
      </w:r>
      <w:r>
        <w:t>建議：「根據個別需求評估，提供個人直接給付，以確保其足以獨立生活，取得協助服務，以具競爭力的薪資雇用個人助理，無需自行負擔相關費用。</w:t>
      </w:r>
      <w:r w:rsidR="00DF0C9B">
        <w:rPr>
          <w:rFonts w:hint="eastAsia"/>
        </w:rPr>
        <w:t>」</w:t>
      </w:r>
    </w:p>
    <w:p w14:paraId="6B6ED1DB" w14:textId="77777777" w:rsidR="00522141" w:rsidRDefault="00522141" w:rsidP="007A370D">
      <w:pPr>
        <w:pStyle w:val="CRPD0"/>
        <w:numPr>
          <w:ilvl w:val="1"/>
          <w:numId w:val="5"/>
        </w:numPr>
        <w:snapToGrid w:val="0"/>
        <w:spacing w:beforeLines="50" w:before="120" w:afterLines="50" w:after="120" w:line="240" w:lineRule="auto"/>
        <w:contextualSpacing w:val="0"/>
      </w:pPr>
      <w:r>
        <w:t>政府應提供足夠資源，支持障礙者有自聘的選擇或單位派遣的選擇。</w:t>
      </w:r>
    </w:p>
    <w:p w14:paraId="1575A104" w14:textId="295CB093" w:rsidR="00522141" w:rsidRDefault="00522141" w:rsidP="007A370D">
      <w:pPr>
        <w:pStyle w:val="CRPD0"/>
        <w:numPr>
          <w:ilvl w:val="1"/>
          <w:numId w:val="5"/>
        </w:numPr>
        <w:snapToGrid w:val="0"/>
        <w:spacing w:beforeLines="50" w:before="120" w:afterLines="50" w:after="120" w:line="240" w:lineRule="auto"/>
        <w:contextualSpacing w:val="0"/>
      </w:pPr>
      <w:r>
        <w:t>《障權法》</w:t>
      </w:r>
      <w:r w:rsidR="00BF246B">
        <w:t>第</w:t>
      </w:r>
      <w:r>
        <w:t>50</w:t>
      </w:r>
      <w:r w:rsidR="007F4A88">
        <w:t>條</w:t>
      </w:r>
      <w:r w:rsidR="00BF246B">
        <w:t>第</w:t>
      </w:r>
      <w:r>
        <w:t xml:space="preserve">9 </w:t>
      </w:r>
      <w:r>
        <w:t>項應改為「個人助理服務」、「同儕支持服務」。</w:t>
      </w:r>
    </w:p>
    <w:p w14:paraId="5CAEE401" w14:textId="77777777" w:rsidR="00522141" w:rsidRPr="00B11C58" w:rsidRDefault="00522141" w:rsidP="00B11C58">
      <w:pPr>
        <w:pStyle w:val="3"/>
        <w:spacing w:before="120" w:after="120"/>
      </w:pPr>
      <w:bookmarkStart w:id="238" w:name="_e3hw7ksl4c20" w:colFirst="0" w:colLast="0"/>
      <w:bookmarkStart w:id="239" w:name="_Toc72870759"/>
      <w:bookmarkEnd w:id="238"/>
      <w:r w:rsidRPr="00B11C58">
        <w:t>障礙者未能充分參與自立生活支持服務</w:t>
      </w:r>
      <w:bookmarkEnd w:id="239"/>
    </w:p>
    <w:p w14:paraId="3C6DD421" w14:textId="117B2B0A" w:rsidR="00522141" w:rsidRDefault="00522141" w:rsidP="000D6EB4">
      <w:pPr>
        <w:pStyle w:val="CRPD0"/>
        <w:snapToGrid w:val="0"/>
        <w:spacing w:beforeLines="50" w:before="120" w:afterLines="50" w:after="120" w:line="240" w:lineRule="auto"/>
        <w:contextualSpacing w:val="0"/>
        <w:rPr>
          <w:color w:val="000000"/>
        </w:rPr>
      </w:pPr>
      <w:r>
        <w:t>回應《</w:t>
      </w:r>
      <w:r w:rsidR="00251B20">
        <w:t xml:space="preserve">2020 </w:t>
      </w:r>
      <w:r w:rsidR="00251B20">
        <w:t>國家報告專要文件</w:t>
      </w:r>
      <w:r>
        <w:t>》</w:t>
      </w:r>
      <w:r w:rsidR="00BF246B">
        <w:t>第</w:t>
      </w:r>
      <w:r>
        <w:t>138</w:t>
      </w:r>
      <w:r w:rsidR="007F4A88">
        <w:t>段</w:t>
      </w:r>
      <w:r>
        <w:t>，現階段國內絕大多數的自立生活支持服務之承辦單位，缺乏以障礙當事人組成</w:t>
      </w:r>
      <w:r>
        <w:t xml:space="preserve"> (Disabled People Organisation</w:t>
      </w:r>
      <w:r>
        <w:t>，簡稱</w:t>
      </w:r>
      <w:r>
        <w:t xml:space="preserve"> DPO) </w:t>
      </w:r>
      <w:r>
        <w:t>的營運團隊；政策制定亦無讓障礙者充分獲得資訊、參與，受邀障礙者多是被召集來發表意見，無實質上參與規劃與決策。</w:t>
      </w:r>
    </w:p>
    <w:p w14:paraId="464023D0" w14:textId="4774FD4D" w:rsidR="00522141" w:rsidRPr="005926DB" w:rsidRDefault="00522141" w:rsidP="000D6EB4">
      <w:pPr>
        <w:pStyle w:val="CRPD0"/>
        <w:snapToGrid w:val="0"/>
        <w:spacing w:beforeLines="50" w:before="120" w:afterLines="50" w:after="120" w:line="240" w:lineRule="auto"/>
        <w:contextualSpacing w:val="0"/>
        <w:rPr>
          <w:color w:val="000000"/>
        </w:rPr>
      </w:pPr>
      <w:r>
        <w:t>未有適當的評鑑、監察、考核機制與申訴管道：目前國內對於自立生活中心或是支持服務之營運單位的評鑑與考核，皆是各地方政府委託專家學者進行，並未有障礙者或障礙代表團體</w:t>
      </w:r>
      <w:r>
        <w:t xml:space="preserve"> (</w:t>
      </w:r>
      <w:r>
        <w:t>符合</w:t>
      </w:r>
      <w:r w:rsidR="00BF246B">
        <w:t>第</w:t>
      </w:r>
      <w:r>
        <w:t>7</w:t>
      </w:r>
      <w:r w:rsidR="00DF699A">
        <w:t>號</w:t>
      </w:r>
      <w:r>
        <w:t>一般性意見所述障礙代表組織</w:t>
      </w:r>
      <w:r>
        <w:t xml:space="preserve">) </w:t>
      </w:r>
      <w:r>
        <w:t>參與。另外，關於使用者開案時數評估缺乏客觀的評估工具和透明流程，僅由地方政府片面決定，也缺乏有效的使用者申訴管道。</w:t>
      </w:r>
    </w:p>
    <w:p w14:paraId="25AAB06A" w14:textId="77777777" w:rsidR="00522141" w:rsidRDefault="00522141" w:rsidP="000D6EB4">
      <w:pPr>
        <w:pStyle w:val="CRPD0"/>
        <w:snapToGrid w:val="0"/>
        <w:spacing w:beforeLines="50" w:before="120" w:afterLines="50" w:after="120" w:line="240" w:lineRule="auto"/>
        <w:contextualSpacing w:val="0"/>
        <w:rPr>
          <w:color w:val="000000"/>
        </w:rPr>
      </w:pPr>
      <w:r>
        <w:t>建議：</w:t>
      </w:r>
    </w:p>
    <w:p w14:paraId="203EA1C9" w14:textId="67B951DB" w:rsidR="00522141" w:rsidRDefault="00522141" w:rsidP="007A370D">
      <w:pPr>
        <w:pStyle w:val="CRPD0"/>
        <w:numPr>
          <w:ilvl w:val="1"/>
          <w:numId w:val="5"/>
        </w:numPr>
        <w:snapToGrid w:val="0"/>
        <w:spacing w:beforeLines="50" w:before="120" w:afterLines="50" w:after="120" w:line="240" w:lineRule="auto"/>
        <w:contextualSpacing w:val="0"/>
        <w:rPr>
          <w:color w:val="000000"/>
        </w:rPr>
      </w:pPr>
      <w:r>
        <w:t>採取</w:t>
      </w:r>
      <w:r>
        <w:t xml:space="preserve"> CRPD </w:t>
      </w:r>
      <w:r w:rsidR="00BF246B">
        <w:t>第</w:t>
      </w:r>
      <w:r>
        <w:t>5</w:t>
      </w:r>
      <w:r w:rsidR="00DF699A">
        <w:t>號</w:t>
      </w:r>
      <w:r>
        <w:t>一般性意見，透過符合</w:t>
      </w:r>
      <w:r w:rsidR="00BF246B">
        <w:t>第</w:t>
      </w:r>
      <w:r>
        <w:t>7</w:t>
      </w:r>
      <w:r w:rsidR="00DF699A">
        <w:t>號</w:t>
      </w:r>
      <w:r>
        <w:t>一般性意見之障礙者代表組織密切諮詢，並讓他們積極參與、合作。</w:t>
      </w:r>
    </w:p>
    <w:p w14:paraId="1DD1563E" w14:textId="77777777" w:rsidR="00522141" w:rsidRDefault="00522141" w:rsidP="007A370D">
      <w:pPr>
        <w:pStyle w:val="CRPD0"/>
        <w:numPr>
          <w:ilvl w:val="1"/>
          <w:numId w:val="5"/>
        </w:numPr>
        <w:snapToGrid w:val="0"/>
        <w:spacing w:beforeLines="50" w:before="120" w:afterLines="50" w:after="120" w:line="240" w:lineRule="auto"/>
        <w:contextualSpacing w:val="0"/>
        <w:rPr>
          <w:color w:val="000000"/>
        </w:rPr>
      </w:pPr>
      <w:r>
        <w:t>各級決策者必須讓各種不同障礙者，包括以下類別的組織積極參與決策過程：障礙婦女、障礙老人、障礙兒童、原住民、心理社會障礙者及心智障礙者等組織。</w:t>
      </w:r>
    </w:p>
    <w:p w14:paraId="02E6412C" w14:textId="77777777" w:rsidR="00522141" w:rsidRDefault="00522141" w:rsidP="007A370D">
      <w:pPr>
        <w:pStyle w:val="CRPD0"/>
        <w:numPr>
          <w:ilvl w:val="1"/>
          <w:numId w:val="5"/>
        </w:numPr>
        <w:snapToGrid w:val="0"/>
        <w:spacing w:beforeLines="50" w:before="120" w:afterLines="50" w:after="120" w:line="240" w:lineRule="auto"/>
        <w:contextualSpacing w:val="0"/>
        <w:rPr>
          <w:color w:val="000000"/>
        </w:rPr>
      </w:pPr>
      <w:r>
        <w:t>自立生活中心政策制定和營運單位，應確保一定比例的跨障別之障礙者參與。</w:t>
      </w:r>
    </w:p>
    <w:p w14:paraId="565EF4BF" w14:textId="77777777" w:rsidR="00522141" w:rsidRPr="00B11C58" w:rsidRDefault="00522141" w:rsidP="00B11C58">
      <w:pPr>
        <w:pStyle w:val="3"/>
        <w:spacing w:before="120" w:after="120"/>
      </w:pPr>
      <w:bookmarkStart w:id="240" w:name="_uhgywelcyhdi" w:colFirst="0" w:colLast="0"/>
      <w:bookmarkStart w:id="241" w:name="_Toc72870760"/>
      <w:bookmarkEnd w:id="240"/>
      <w:r w:rsidRPr="00B11C58">
        <w:t>個人助理服務之制度缺失</w:t>
      </w:r>
      <w:bookmarkEnd w:id="241"/>
    </w:p>
    <w:p w14:paraId="13E03356" w14:textId="77777777" w:rsidR="00522141" w:rsidRDefault="00522141" w:rsidP="000D6EB4">
      <w:pPr>
        <w:pStyle w:val="CRPD0"/>
        <w:snapToGrid w:val="0"/>
        <w:spacing w:beforeLines="50" w:before="120" w:afterLines="50" w:after="120" w:line="240" w:lineRule="auto"/>
        <w:contextualSpacing w:val="0"/>
      </w:pPr>
      <w:r>
        <w:t>障礙者申請服務受限、未有主導權：</w:t>
      </w:r>
    </w:p>
    <w:p w14:paraId="1B1E1C99" w14:textId="77777777" w:rsidR="00522141" w:rsidRDefault="00522141" w:rsidP="007A370D">
      <w:pPr>
        <w:pStyle w:val="CRPD0"/>
        <w:numPr>
          <w:ilvl w:val="1"/>
          <w:numId w:val="5"/>
        </w:numPr>
        <w:snapToGrid w:val="0"/>
        <w:spacing w:beforeLines="50" w:before="120" w:afterLines="50" w:after="120" w:line="240" w:lineRule="auto"/>
        <w:contextualSpacing w:val="0"/>
      </w:pPr>
      <w:r>
        <w:t>目前申請資格不包含未成年之障礙者，又許多縣市僅限肢體障礙者才能申請服務。</w:t>
      </w:r>
    </w:p>
    <w:p w14:paraId="6D3BCF74" w14:textId="77777777" w:rsidR="00522141" w:rsidRDefault="00522141" w:rsidP="007A370D">
      <w:pPr>
        <w:pStyle w:val="CRPD0"/>
        <w:numPr>
          <w:ilvl w:val="1"/>
          <w:numId w:val="5"/>
        </w:numPr>
        <w:snapToGrid w:val="0"/>
        <w:spacing w:beforeLines="50" w:before="120" w:afterLines="50" w:after="120" w:line="240" w:lineRule="auto"/>
        <w:contextualSpacing w:val="0"/>
      </w:pPr>
      <w:r>
        <w:t>服務單位單方面決定障礙者的服務內容及時間；或要求障礙者寫自立生活計畫書，經審查通過始可申請服務；也會要求鉅細彌遺報告行踨、隱私，導致障礙者毫無尊嚴及自主權可言。實務上有單位要求障礙者需於服務結束或進行中要拍照證明，也曾發生服務單位在同一時段由一位個人助理同時服務兩位障礙者的狀況。</w:t>
      </w:r>
    </w:p>
    <w:p w14:paraId="522ADD4D" w14:textId="09C8E8F1" w:rsidR="00522141" w:rsidRDefault="00522141" w:rsidP="000D6EB4">
      <w:pPr>
        <w:pStyle w:val="CRPD0"/>
        <w:snapToGrid w:val="0"/>
        <w:spacing w:beforeLines="50" w:before="120" w:afterLines="50" w:after="120" w:line="240" w:lineRule="auto"/>
        <w:contextualSpacing w:val="0"/>
      </w:pPr>
      <w:r>
        <w:t>現行個人助理並未加入勞保，對於個人助理保障極為不足。</w:t>
      </w:r>
    </w:p>
    <w:p w14:paraId="5178BB1F" w14:textId="77777777" w:rsidR="00522141" w:rsidRDefault="00522141" w:rsidP="000D6EB4">
      <w:pPr>
        <w:pStyle w:val="CRPD0"/>
        <w:snapToGrid w:val="0"/>
        <w:spacing w:beforeLines="50" w:before="120" w:afterLines="50" w:after="120" w:line="240" w:lineRule="auto"/>
        <w:contextualSpacing w:val="0"/>
      </w:pPr>
      <w:r>
        <w:t>建議：</w:t>
      </w:r>
    </w:p>
    <w:p w14:paraId="1FAF8089" w14:textId="73658716" w:rsidR="00522141" w:rsidRDefault="00522141" w:rsidP="00174118">
      <w:pPr>
        <w:pStyle w:val="CRPD0"/>
        <w:numPr>
          <w:ilvl w:val="1"/>
          <w:numId w:val="5"/>
        </w:numPr>
        <w:snapToGrid w:val="0"/>
        <w:spacing w:beforeLines="50" w:before="120" w:afterLines="50" w:after="120" w:line="240" w:lineRule="auto"/>
        <w:contextualSpacing w:val="0"/>
      </w:pPr>
      <w:r>
        <w:t>主管機關須有期程、規劃性的訂定個人助理服務準則，並將</w:t>
      </w:r>
      <w:r>
        <w:t xml:space="preserve"> CRPD </w:t>
      </w:r>
      <w:r w:rsidR="00BF246B">
        <w:t>第</w:t>
      </w:r>
      <w:r>
        <w:t>5</w:t>
      </w:r>
      <w:r w:rsidR="00DF699A">
        <w:t>號</w:t>
      </w:r>
      <w:r>
        <w:t>一般性意見放入其中。</w:t>
      </w:r>
    </w:p>
    <w:p w14:paraId="2AE2CD4E" w14:textId="77777777" w:rsidR="00522141" w:rsidRDefault="00522141" w:rsidP="00174118">
      <w:pPr>
        <w:pStyle w:val="CRPD0"/>
        <w:numPr>
          <w:ilvl w:val="1"/>
          <w:numId w:val="5"/>
        </w:numPr>
        <w:snapToGrid w:val="0"/>
        <w:spacing w:beforeLines="50" w:before="120" w:afterLines="50" w:after="120" w:line="240" w:lineRule="auto"/>
        <w:contextualSpacing w:val="0"/>
      </w:pPr>
      <w:r>
        <w:t>個助發展必須回到障礙者自決與自主原則，由障礙者決定他的自立生活，包括參與決定其個人協助如何提供、由誰提供、在哪裡提供、個人助理的訓練與督導、</w:t>
      </w:r>
      <w:r>
        <w:lastRenderedPageBreak/>
        <w:t>經費提供的方式</w:t>
      </w:r>
      <w:r>
        <w:t xml:space="preserve"> (</w:t>
      </w:r>
      <w:r>
        <w:t>直接給付與否</w:t>
      </w:r>
      <w:r>
        <w:t>)</w:t>
      </w:r>
      <w:r>
        <w:t>。不同於居服的使用，障礙者是使用個人助理服務的主體，包括參與個助與居服如何切割、如何整合與流通使用等討論與決策。</w:t>
      </w:r>
    </w:p>
    <w:p w14:paraId="59EAF264" w14:textId="60E4D009" w:rsidR="00522141" w:rsidRDefault="00522141" w:rsidP="00174118">
      <w:pPr>
        <w:pStyle w:val="CRPD0"/>
        <w:numPr>
          <w:ilvl w:val="1"/>
          <w:numId w:val="5"/>
        </w:numPr>
        <w:snapToGrid w:val="0"/>
        <w:spacing w:beforeLines="50" w:before="120" w:afterLines="50" w:after="120" w:line="240" w:lineRule="auto"/>
        <w:contextualSpacing w:val="0"/>
      </w:pPr>
      <w:r>
        <w:t>政府應確保各人力協助服務員之勞動安全、勞動條件受保障，如勞動環境的安全、享有休假、薪資、勞健保等</w:t>
      </w:r>
      <w:r w:rsidR="005926DB">
        <w:rPr>
          <w:rFonts w:hint="eastAsia"/>
        </w:rPr>
        <w:t>。</w:t>
      </w:r>
    </w:p>
    <w:p w14:paraId="2561C3FE" w14:textId="77777777" w:rsidR="00522141" w:rsidRPr="00B11C58" w:rsidRDefault="00522141" w:rsidP="00B11C58">
      <w:pPr>
        <w:pStyle w:val="3"/>
        <w:spacing w:before="120" w:after="120"/>
      </w:pPr>
      <w:bookmarkStart w:id="242" w:name="_mr4d45swzt2r" w:colFirst="0" w:colLast="0"/>
      <w:bookmarkStart w:id="243" w:name="_Toc72870761"/>
      <w:bookmarkEnd w:id="242"/>
      <w:r w:rsidRPr="00B11C58">
        <w:t>現行同儕服務制度與障礙者需求仍有落差</w:t>
      </w:r>
      <w:bookmarkEnd w:id="243"/>
    </w:p>
    <w:p w14:paraId="32A89CB3" w14:textId="77777777" w:rsidR="00522141" w:rsidRDefault="00522141" w:rsidP="000D6EB4">
      <w:pPr>
        <w:pStyle w:val="CRPD0"/>
        <w:snapToGrid w:val="0"/>
        <w:spacing w:beforeLines="50" w:before="120" w:afterLines="50" w:after="120" w:line="240" w:lineRule="auto"/>
        <w:contextualSpacing w:val="0"/>
      </w:pPr>
      <w:bookmarkStart w:id="244" w:name="_Ref69999131"/>
      <w:r>
        <w:t>現行同儕支持服務員多規定須擁有相關專業，然實務上較能夠直接幫助障礙者融入社區或與人群、社會連結的，多為直接參與、貼近其生活、擁有類似生命經驗的同儕支持員。專業人員雖也具備貼近其生活之服務樣態，但卻難以用非類似之生命經驗加以同理，尤其醫療類專業人員更加嚴重。又《障權法》雖規定同儕支持員應與其他專業人員共組團隊進行評估，然實務上卻未落實，造成同儕支持員空有名稱，卻不被視為服務提供者，造成同儕支持員的專業被質疑，導致難以推行。</w:t>
      </w:r>
      <w:bookmarkEnd w:id="244"/>
    </w:p>
    <w:p w14:paraId="09904610" w14:textId="77777777" w:rsidR="00522141" w:rsidRDefault="00522141" w:rsidP="000D6EB4">
      <w:pPr>
        <w:pStyle w:val="CRPD0"/>
        <w:snapToGrid w:val="0"/>
        <w:spacing w:beforeLines="50" w:before="120" w:afterLines="50" w:after="120" w:line="240" w:lineRule="auto"/>
        <w:contextualSpacing w:val="0"/>
      </w:pPr>
      <w:r>
        <w:t>而目前臺灣的心理社會同儕支持員數量鮮少、亦不普及，無法滿足所有障礙者需求。主因是現行同儕支持員須擁有身心障礙證明，才能進行後續正式訓練，導致許多無法取得證明者難以進入受訓。又，身心障礙證明取得之門檻相當困難，除了政府設下嚴格規定與種類外，取得過程中亦須要面臨出櫃、經濟耗損等成本消耗，若非有一定經濟支持著實無法消耗。</w:t>
      </w:r>
    </w:p>
    <w:p w14:paraId="6E5E669F" w14:textId="64FC42DF" w:rsidR="00522141" w:rsidRDefault="00522141" w:rsidP="000D6EB4">
      <w:pPr>
        <w:pStyle w:val="CRPD0"/>
        <w:snapToGrid w:val="0"/>
        <w:spacing w:beforeLines="50" w:before="120" w:afterLines="50" w:after="120" w:line="240" w:lineRule="auto"/>
        <w:contextualSpacing w:val="0"/>
      </w:pPr>
      <w:r>
        <w:t>因法令規定不明確，造成同儕支持員的功能僅在和障礙者擬定自立生活計劃、舉辦團康活動。又政府一年僅提供</w:t>
      </w:r>
      <w:r>
        <w:t xml:space="preserve"> 10 </w:t>
      </w:r>
      <w:r>
        <w:t>小時的同儕支持服務時數，嚴重不足；且以上對下指導、單向模式提供服務，失去原本同儕對等互助的精神；被服務者對於服務內容也缺乏選擇權、主導權。</w:t>
      </w:r>
    </w:p>
    <w:p w14:paraId="3693C531" w14:textId="77777777" w:rsidR="00522141" w:rsidRDefault="00522141" w:rsidP="000D6EB4">
      <w:pPr>
        <w:pStyle w:val="CRPD0"/>
        <w:snapToGrid w:val="0"/>
        <w:spacing w:beforeLines="50" w:before="120" w:afterLines="50" w:after="120" w:line="240" w:lineRule="auto"/>
        <w:contextualSpacing w:val="0"/>
      </w:pPr>
      <w:r>
        <w:t>建議：</w:t>
      </w:r>
    </w:p>
    <w:p w14:paraId="5E00C423" w14:textId="77777777" w:rsidR="00522141" w:rsidRDefault="00522141" w:rsidP="006E5957">
      <w:pPr>
        <w:pStyle w:val="CRPD0"/>
        <w:numPr>
          <w:ilvl w:val="1"/>
          <w:numId w:val="5"/>
        </w:numPr>
        <w:snapToGrid w:val="0"/>
        <w:spacing w:beforeLines="50" w:before="120" w:afterLines="50" w:after="120" w:line="240" w:lineRule="auto"/>
        <w:contextualSpacing w:val="0"/>
      </w:pPr>
      <w:r>
        <w:t>應放寬同儕支持之使用、服務限制：讓未領有障礙證明</w:t>
      </w:r>
      <w:r>
        <w:t xml:space="preserve"> (</w:t>
      </w:r>
      <w:r>
        <w:t>但有需求</w:t>
      </w:r>
      <w:r>
        <w:t xml:space="preserve">) </w:t>
      </w:r>
      <w:r>
        <w:t>者亦能使用或提供同儕支持服務；雙向提供同儕支持服務，而非單向、上對下之指導。</w:t>
      </w:r>
    </w:p>
    <w:p w14:paraId="5E715CA9" w14:textId="77777777" w:rsidR="00522141" w:rsidRDefault="00522141" w:rsidP="006E5957">
      <w:pPr>
        <w:pStyle w:val="CRPD0"/>
        <w:numPr>
          <w:ilvl w:val="1"/>
          <w:numId w:val="5"/>
        </w:numPr>
        <w:snapToGrid w:val="0"/>
        <w:spacing w:beforeLines="50" w:before="120" w:afterLines="50" w:after="120" w:line="240" w:lineRule="auto"/>
        <w:contextualSpacing w:val="0"/>
      </w:pPr>
      <w:r>
        <w:t>政府應給予障礙者更多空間及彈性因應不同地區與需求的差異，發展多元形式的同儕支持服務，並給予足夠的支持與經費。</w:t>
      </w:r>
    </w:p>
    <w:p w14:paraId="3DFCB974" w14:textId="77777777" w:rsidR="00522141" w:rsidRDefault="00522141" w:rsidP="006E5957">
      <w:pPr>
        <w:pStyle w:val="CRPD0"/>
        <w:numPr>
          <w:ilvl w:val="1"/>
          <w:numId w:val="5"/>
        </w:numPr>
        <w:snapToGrid w:val="0"/>
        <w:spacing w:beforeLines="50" w:before="120" w:afterLines="50" w:after="120" w:line="240" w:lineRule="auto"/>
        <w:contextualSpacing w:val="0"/>
      </w:pPr>
      <w:r>
        <w:t>應逐年檢視社區支持之資源，如同儕支持員之人數、提供服務數量、以及非量化之成效等，強化同儕支持與其他專業人員之橫向連結，其同儕支持運作亦應由相關障礙組織負責，避免弱化其作為提供服務之主體樣態。</w:t>
      </w:r>
    </w:p>
    <w:p w14:paraId="23636CDC" w14:textId="77777777" w:rsidR="00522141" w:rsidRPr="00B11C58" w:rsidRDefault="00522141" w:rsidP="00B11C58">
      <w:pPr>
        <w:pStyle w:val="3"/>
        <w:spacing w:before="120" w:after="120"/>
      </w:pPr>
      <w:bookmarkStart w:id="245" w:name="_oiqajoka9ar2" w:colFirst="0" w:colLast="0"/>
      <w:bookmarkStart w:id="246" w:name="_Toc72870762"/>
      <w:bookmarkEnd w:id="245"/>
      <w:r w:rsidRPr="00B11C58">
        <w:t>社區關懷訪視員制度之批判</w:t>
      </w:r>
      <w:bookmarkEnd w:id="246"/>
    </w:p>
    <w:p w14:paraId="385405F8" w14:textId="77777777" w:rsidR="00522141" w:rsidRDefault="00522141" w:rsidP="000D6EB4">
      <w:pPr>
        <w:pStyle w:val="CRPD0"/>
        <w:snapToGrid w:val="0"/>
        <w:spacing w:beforeLines="50" w:before="120" w:afterLines="50" w:after="120" w:line="240" w:lineRule="auto"/>
        <w:contextualSpacing w:val="0"/>
      </w:pPr>
      <w:r>
        <w:t>行政院衛生署</w:t>
      </w:r>
      <w:r>
        <w:t xml:space="preserve"> (</w:t>
      </w:r>
      <w:r>
        <w:t>現衛福部改組前稱</w:t>
      </w:r>
      <w:r>
        <w:t xml:space="preserve">) </w:t>
      </w:r>
      <w:r>
        <w:t>於</w:t>
      </w:r>
      <w:r>
        <w:t xml:space="preserve"> 2006 </w:t>
      </w:r>
      <w:r>
        <w:t>年試辦「精神病患社區關懷照顧計畫」，開始有「社區關懷訪視員」於社區協助心理社會障礙者，包含協助就醫、就學、就業、就養轉介等。早期皆由熟悉社區心理社會障礙者之</w:t>
      </w:r>
      <w:r>
        <w:t xml:space="preserve"> NGO </w:t>
      </w:r>
      <w:r>
        <w:t>承接計畫，結合各地資源與不同領域之照顧專業，能夠個別化輔助障礙者之社區生活。然而</w:t>
      </w:r>
      <w:r>
        <w:t xml:space="preserve"> 2011 </w:t>
      </w:r>
      <w:r>
        <w:t>年後，社區關懷訪視員多不再委外，改由縣市地方政府衛生局聘任，並合併自殺通報關懷訪視業務。</w:t>
      </w:r>
    </w:p>
    <w:p w14:paraId="0A75D0F7" w14:textId="77777777" w:rsidR="00522141" w:rsidRDefault="00522141" w:rsidP="000D6EB4">
      <w:pPr>
        <w:pStyle w:val="CRPD0"/>
        <w:snapToGrid w:val="0"/>
        <w:spacing w:beforeLines="50" w:before="120" w:afterLines="50" w:after="120" w:line="240" w:lineRule="auto"/>
        <w:contextualSpacing w:val="0"/>
      </w:pPr>
      <w:r>
        <w:t>現行社區關懷訪視員，主要依循「整合型心理健康工作計畫」進行，以衛福部作為中央主管機關補助地方政府衛生局聘任「社區關懷訪視員」，進行社區精神病人</w:t>
      </w:r>
      <w:r>
        <w:t xml:space="preserve"> (</w:t>
      </w:r>
      <w:r>
        <w:t>包含思覺失調症與雙極性情感疾患者</w:t>
      </w:r>
      <w:r>
        <w:t xml:space="preserve">) </w:t>
      </w:r>
      <w:r>
        <w:t>出院後的關懷訪視，以及自殺通報個案的追蹤關懷；亦即一位訪視員需要同時服務社區心理社會障礙者，也需要追蹤大量自殺通報個案，服務時間與量能大量降低。同時社區精神病人的關懷，改為主要要求追蹤病人服藥穩定度、就醫狀況，並於三個月後結案，服務也更往國家管理與追蹤的方向</w:t>
      </w:r>
      <w:r>
        <w:lastRenderedPageBreak/>
        <w:t>偏移，難以做到細緻的社區支持與陪伴。</w:t>
      </w:r>
    </w:p>
    <w:p w14:paraId="64DE4D59" w14:textId="77777777" w:rsidR="00522141" w:rsidRDefault="00522141" w:rsidP="000D6EB4">
      <w:pPr>
        <w:pStyle w:val="CRPD0"/>
        <w:snapToGrid w:val="0"/>
        <w:spacing w:beforeLines="50" w:before="120" w:afterLines="50" w:after="120" w:line="240" w:lineRule="auto"/>
        <w:contextualSpacing w:val="0"/>
      </w:pPr>
      <w:r>
        <w:t>衛福部「第二期國民心理健康計畫」，預計在</w:t>
      </w:r>
      <w:r>
        <w:t xml:space="preserve"> 2017-2021 </w:t>
      </w:r>
      <w:r>
        <w:t>年增加社區關懷訪視員至</w:t>
      </w:r>
      <w:r>
        <w:t xml:space="preserve"> 425 </w:t>
      </w:r>
      <w:r>
        <w:t>名，</w:t>
      </w:r>
      <w:r w:rsidRPr="00D0309D">
        <w:rPr>
          <w:rFonts w:ascii="Skeena Display" w:hAnsi="Skeena Display"/>
          <w:color w:val="521B93"/>
          <w:sz w:val="32"/>
          <w:szCs w:val="32"/>
          <w:vertAlign w:val="superscript"/>
        </w:rPr>
        <w:footnoteReference w:id="142"/>
      </w:r>
      <w:r>
        <w:t>但</w:t>
      </w:r>
      <w:r>
        <w:t xml:space="preserve"> 2020 </w:t>
      </w:r>
      <w:r>
        <w:t>年，全國卻只有</w:t>
      </w:r>
      <w:r>
        <w:t xml:space="preserve"> 99 </w:t>
      </w:r>
      <w:r>
        <w:t>名社區關懷訪視員。後經立法委員努力爭取，政府才承諾</w:t>
      </w:r>
      <w:r>
        <w:t xml:space="preserve"> 2021 </w:t>
      </w:r>
      <w:r>
        <w:t>年增補</w:t>
      </w:r>
      <w:r>
        <w:t xml:space="preserve"> 75 </w:t>
      </w:r>
      <w:r>
        <w:t>名社區關懷訪視員，但距離原來規劃的</w:t>
      </w:r>
      <w:r>
        <w:t xml:space="preserve"> 425 </w:t>
      </w:r>
      <w:r>
        <w:t>人仍相距甚遠。</w:t>
      </w:r>
      <w:r w:rsidRPr="00D0309D">
        <w:rPr>
          <w:rFonts w:ascii="Skeena Display" w:hAnsi="Skeena Display"/>
          <w:color w:val="521B93"/>
          <w:sz w:val="32"/>
          <w:szCs w:val="32"/>
          <w:vertAlign w:val="superscript"/>
        </w:rPr>
        <w:footnoteReference w:id="143"/>
      </w:r>
      <w:r>
        <w:t>以</w:t>
      </w:r>
      <w:r>
        <w:t xml:space="preserve"> 2021 </w:t>
      </w:r>
      <w:r>
        <w:t>年關懷訪視員之補助經費預算為例</w:t>
      </w:r>
      <w:r>
        <w:t xml:space="preserve"> (</w:t>
      </w:r>
      <w:r>
        <w:t>包含心理社會障礙者社區關懷與自殺個案追蹤關懷</w:t>
      </w:r>
      <w:r>
        <w:t>)</w:t>
      </w:r>
      <w:r>
        <w:t>，全國僅增加</w:t>
      </w:r>
      <w:r>
        <w:t xml:space="preserve"> 72 </w:t>
      </w:r>
      <w:r>
        <w:t>名補助額度。由地方政府衛生局標案執行後，預算實際能夠回歸到增聘工作者的更少，如全國服務障礙者需求最大的新北市，實際僅增聘</w:t>
      </w:r>
      <w:r>
        <w:t xml:space="preserve"> 1 </w:t>
      </w:r>
      <w:r>
        <w:t>位關懷訪視員。</w:t>
      </w:r>
      <w:r w:rsidRPr="00D0309D">
        <w:rPr>
          <w:rFonts w:ascii="Skeena Display" w:hAnsi="Skeena Display"/>
          <w:color w:val="521B93"/>
          <w:sz w:val="32"/>
          <w:szCs w:val="32"/>
          <w:vertAlign w:val="superscript"/>
        </w:rPr>
        <w:footnoteReference w:id="144"/>
      </w:r>
    </w:p>
    <w:p w14:paraId="1F058186" w14:textId="477A4BC6" w:rsidR="00522141" w:rsidRDefault="00522141" w:rsidP="000D6EB4">
      <w:pPr>
        <w:pStyle w:val="CRPD0"/>
        <w:snapToGrid w:val="0"/>
        <w:spacing w:beforeLines="50" w:before="120" w:afterLines="50" w:after="120" w:line="240" w:lineRule="auto"/>
        <w:contextualSpacing w:val="0"/>
      </w:pPr>
      <w:r>
        <w:t>另外，第二期國民心理健康計畫表示需要發展多元化及社區化之心理社會障礙者照護模式，連結居住及就業服務資源，支持心理社會障礙者於社區生活的目標，均只是紙上談兵，完全沒有落實。</w:t>
      </w:r>
    </w:p>
    <w:p w14:paraId="3146B843" w14:textId="77777777" w:rsidR="00522141" w:rsidRDefault="00522141" w:rsidP="000D6EB4">
      <w:pPr>
        <w:pStyle w:val="CRPD0"/>
        <w:snapToGrid w:val="0"/>
        <w:spacing w:beforeLines="50" w:before="120" w:afterLines="50" w:after="120" w:line="240" w:lineRule="auto"/>
        <w:contextualSpacing w:val="0"/>
      </w:pPr>
      <w:r>
        <w:t>建議：</w:t>
      </w:r>
    </w:p>
    <w:p w14:paraId="0117C03B" w14:textId="77777777" w:rsidR="00522141" w:rsidRDefault="00522141" w:rsidP="006E5957">
      <w:pPr>
        <w:pStyle w:val="CRPD0"/>
        <w:numPr>
          <w:ilvl w:val="1"/>
          <w:numId w:val="34"/>
        </w:numPr>
        <w:snapToGrid w:val="0"/>
        <w:spacing w:beforeLines="50" w:before="120" w:afterLines="50" w:after="120" w:line="240" w:lineRule="auto"/>
        <w:contextualSpacing w:val="0"/>
      </w:pPr>
      <w:r>
        <w:t>衛福部在訂定下一份國民心理健康計畫時，應將尚未實行的項目持續編列在內，並邀請障礙者代表參與討論、規劃與決策。</w:t>
      </w:r>
    </w:p>
    <w:p w14:paraId="07363B67" w14:textId="77777777" w:rsidR="00522141" w:rsidRDefault="00522141" w:rsidP="006E5957">
      <w:pPr>
        <w:pStyle w:val="CRPD0"/>
        <w:numPr>
          <w:ilvl w:val="1"/>
          <w:numId w:val="34"/>
        </w:numPr>
        <w:snapToGrid w:val="0"/>
        <w:spacing w:beforeLines="50" w:before="120" w:afterLines="50" w:after="120" w:line="240" w:lineRule="auto"/>
        <w:contextualSpacing w:val="0"/>
      </w:pPr>
      <w:r>
        <w:t>應將社區關懷訪視員、自殺關懷訪視員的職位與工作明確區分，確保專職專任，並且聘任足夠員額，並監督聘任執行成效。</w:t>
      </w:r>
    </w:p>
    <w:p w14:paraId="46919917" w14:textId="77777777" w:rsidR="00522141" w:rsidRPr="00B11C58" w:rsidRDefault="00522141" w:rsidP="00B11C58">
      <w:pPr>
        <w:pStyle w:val="3"/>
        <w:spacing w:before="120" w:after="120"/>
      </w:pPr>
      <w:bookmarkStart w:id="247" w:name="_6ukoanpl8qxq" w:colFirst="0" w:colLast="0"/>
      <w:bookmarkStart w:id="248" w:name="_Toc72870763"/>
      <w:bookmarkEnd w:id="247"/>
      <w:r w:rsidRPr="00B11C58">
        <w:t>社區居住空間充滿障礙</w:t>
      </w:r>
      <w:bookmarkEnd w:id="248"/>
    </w:p>
    <w:p w14:paraId="5AAACEF3" w14:textId="1E7AF5F4" w:rsidR="00522141" w:rsidRDefault="00522141" w:rsidP="000D6EB4">
      <w:pPr>
        <w:pStyle w:val="CRPD0"/>
        <w:snapToGrid w:val="0"/>
        <w:spacing w:beforeLines="50" w:before="120" w:afterLines="50" w:after="120" w:line="240" w:lineRule="auto"/>
        <w:contextualSpacing w:val="0"/>
      </w:pPr>
      <w:r>
        <w:t>社區無障礙進步緩慢且未落實，店家、街道、活動場所障礙重重，詳參本報告</w:t>
      </w:r>
      <w:r w:rsidR="00BF246B">
        <w:t>第</w:t>
      </w:r>
      <w:r w:rsidR="00151E2C">
        <w:fldChar w:fldCharType="begin"/>
      </w:r>
      <w:r w:rsidR="00151E2C">
        <w:instrText xml:space="preserve"> REF _Ref68969164 \r \h </w:instrText>
      </w:r>
      <w:r w:rsidR="00151E2C">
        <w:fldChar w:fldCharType="separate"/>
      </w:r>
      <w:r w:rsidR="00BB2342">
        <w:t>74</w:t>
      </w:r>
      <w:r w:rsidR="00151E2C">
        <w:fldChar w:fldCharType="end"/>
      </w:r>
      <w:r w:rsidR="007F4A88">
        <w:t>段</w:t>
      </w:r>
      <w:r>
        <w:t>。又無障礙住宅比例過低、租金過高、租屋補助難以取得，政府亦無提供障礙者租屋協助。而目前符合無障礙之社會住宅數量少：</w:t>
      </w:r>
    </w:p>
    <w:p w14:paraId="65D21C4A" w14:textId="763E70D8" w:rsidR="00522141" w:rsidRDefault="00522141" w:rsidP="00DF5761">
      <w:pPr>
        <w:pStyle w:val="CRPD0"/>
        <w:numPr>
          <w:ilvl w:val="1"/>
          <w:numId w:val="5"/>
        </w:numPr>
        <w:snapToGrid w:val="0"/>
        <w:spacing w:beforeLines="50" w:before="120" w:afterLines="50" w:after="120" w:line="240" w:lineRule="auto"/>
        <w:contextualSpacing w:val="0"/>
      </w:pPr>
      <w:r>
        <w:t>根據社會住宅推動聯盟整理，</w:t>
      </w:r>
      <w:r>
        <w:t xml:space="preserve">2021 </w:t>
      </w:r>
      <w:r>
        <w:t>年</w:t>
      </w:r>
      <w:r>
        <w:t xml:space="preserve"> 2 </w:t>
      </w:r>
      <w:r>
        <w:t>月資料顯示，四都的社會住宅招租戶數只有</w:t>
      </w:r>
      <w:r>
        <w:t xml:space="preserve"> 7,142 </w:t>
      </w:r>
      <w:r>
        <w:t>戶，在</w:t>
      </w:r>
      <w:r>
        <w:t xml:space="preserve"> 22 </w:t>
      </w:r>
      <w:r>
        <w:t>間社會住宅中，只有</w:t>
      </w:r>
      <w:r>
        <w:t xml:space="preserve"> 9 </w:t>
      </w:r>
      <w:r>
        <w:t>個中簽率是高於</w:t>
      </w:r>
      <w:r>
        <w:t xml:space="preserve"> 10%</w:t>
      </w:r>
      <w:r>
        <w:t>，但最高也只有</w:t>
      </w:r>
      <w:r>
        <w:t xml:space="preserve"> 32% </w:t>
      </w:r>
      <w:r>
        <w:t>而已。</w:t>
      </w:r>
      <w:r w:rsidRPr="00D0309D">
        <w:rPr>
          <w:rFonts w:ascii="Skeena Display" w:hAnsi="Skeena Display"/>
          <w:color w:val="521B93"/>
          <w:sz w:val="32"/>
          <w:szCs w:val="32"/>
          <w:vertAlign w:val="superscript"/>
        </w:rPr>
        <w:footnoteReference w:id="145"/>
      </w:r>
      <w:r>
        <w:t>又根據內政部全國社會住宅興辦進度統計，目前臺南市沒有任何社會住宅項目，一切還在規畫中，而目前規畫的數字也只有</w:t>
      </w:r>
      <w:r>
        <w:t xml:space="preserve"> 4</w:t>
      </w:r>
      <w:r w:rsidR="00932FD6">
        <w:t>,</w:t>
      </w:r>
      <w:r>
        <w:t xml:space="preserve">000 </w:t>
      </w:r>
      <w:r>
        <w:t>戶，相對其他縣市的數量少很多。</w:t>
      </w:r>
      <w:r w:rsidRPr="00D0309D">
        <w:rPr>
          <w:rFonts w:ascii="Skeena Display" w:hAnsi="Skeena Display"/>
          <w:color w:val="521B93"/>
          <w:sz w:val="32"/>
          <w:szCs w:val="32"/>
          <w:vertAlign w:val="superscript"/>
        </w:rPr>
        <w:footnoteReference w:id="146"/>
      </w:r>
    </w:p>
    <w:p w14:paraId="48941ED2" w14:textId="77777777" w:rsidR="00522141" w:rsidRDefault="00522141" w:rsidP="00DF5761">
      <w:pPr>
        <w:pStyle w:val="CRPD0"/>
        <w:numPr>
          <w:ilvl w:val="1"/>
          <w:numId w:val="5"/>
        </w:numPr>
        <w:snapToGrid w:val="0"/>
        <w:spacing w:beforeLines="50" w:before="120" w:afterLines="50" w:after="120" w:line="240" w:lineRule="auto"/>
        <w:contextualSpacing w:val="0"/>
      </w:pPr>
      <w:r>
        <w:t>相較其他國家，如法國</w:t>
      </w:r>
      <w:r>
        <w:t xml:space="preserve"> 2019 </w:t>
      </w:r>
      <w:r>
        <w:t>年住宅存量約</w:t>
      </w:r>
      <w:r>
        <w:t xml:space="preserve"> 2,898 </w:t>
      </w:r>
      <w:r>
        <w:t>萬宅，其中社會住宅存量約</w:t>
      </w:r>
      <w:r>
        <w:t xml:space="preserve"> 493 </w:t>
      </w:r>
      <w:r>
        <w:t>萬宅，約佔整體住宅存量的</w:t>
      </w:r>
      <w:r>
        <w:t xml:space="preserve"> 17%</w:t>
      </w:r>
      <w:r>
        <w:t>；反觀臺灣住宅存量約</w:t>
      </w:r>
      <w:r>
        <w:t xml:space="preserve"> 878 </w:t>
      </w:r>
      <w:r>
        <w:t>萬宅，已完工社會住宅數</w:t>
      </w:r>
      <w:r>
        <w:t xml:space="preserve"> 17,415 </w:t>
      </w:r>
      <w:r>
        <w:t>宅，僅佔整體住宅存量的</w:t>
      </w:r>
      <w:r>
        <w:t xml:space="preserve"> 0.2%</w:t>
      </w:r>
      <w:r>
        <w:t>。</w:t>
      </w:r>
      <w:r w:rsidRPr="00D0309D">
        <w:rPr>
          <w:rFonts w:ascii="Skeena Display" w:hAnsi="Skeena Display"/>
          <w:color w:val="521B93"/>
          <w:sz w:val="32"/>
          <w:szCs w:val="32"/>
          <w:vertAlign w:val="superscript"/>
        </w:rPr>
        <w:footnoteReference w:id="147"/>
      </w:r>
    </w:p>
    <w:p w14:paraId="756F3341" w14:textId="3A5A6788" w:rsidR="00522141" w:rsidRDefault="00522141" w:rsidP="00DF5761">
      <w:pPr>
        <w:pStyle w:val="CRPD0"/>
        <w:numPr>
          <w:ilvl w:val="1"/>
          <w:numId w:val="5"/>
        </w:numPr>
        <w:snapToGrid w:val="0"/>
        <w:spacing w:beforeLines="50" w:before="120" w:afterLines="50" w:after="120" w:line="240" w:lineRule="auto"/>
        <w:contextualSpacing w:val="0"/>
      </w:pPr>
      <w:r>
        <w:t xml:space="preserve">2020 </w:t>
      </w:r>
      <w:r>
        <w:t>年蔡總統曾承諾從</w:t>
      </w:r>
      <w:r>
        <w:t xml:space="preserve"> 2021 </w:t>
      </w:r>
      <w:r>
        <w:t>年起，要在全國推動</w:t>
      </w:r>
      <w:r>
        <w:t xml:space="preserve"> 50 </w:t>
      </w:r>
      <w:r>
        <w:t>案</w:t>
      </w:r>
      <w:r>
        <w:t xml:space="preserve"> 15,000 </w:t>
      </w:r>
      <w:r>
        <w:t>戶社會住宅，總體目標欲在</w:t>
      </w:r>
      <w:r>
        <w:t xml:space="preserve"> 2024 </w:t>
      </w:r>
      <w:r>
        <w:t>年達到</w:t>
      </w:r>
      <w:r>
        <w:t xml:space="preserve"> 12 </w:t>
      </w:r>
      <w:r>
        <w:t>萬戶社會住宅，可見政府有意提升社會住宅數量，但根</w:t>
      </w:r>
      <w:r>
        <w:lastRenderedPageBreak/>
        <w:t>據衛福部</w:t>
      </w:r>
      <w:r>
        <w:t xml:space="preserve"> 2020 </w:t>
      </w:r>
      <w:r>
        <w:t>年</w:t>
      </w:r>
      <w:r w:rsidR="00BF246B">
        <w:t>第</w:t>
      </w:r>
      <w:r>
        <w:t xml:space="preserve">3 </w:t>
      </w:r>
      <w:r>
        <w:t>季統計，全國障礙者共計</w:t>
      </w:r>
      <w:r>
        <w:t xml:space="preserve"> 1,198,358 </w:t>
      </w:r>
      <w:r>
        <w:t>人，若以前述人口與家戶數比例計算，需建</w:t>
      </w:r>
      <w:r>
        <w:t xml:space="preserve"> 445,189 </w:t>
      </w:r>
      <w:r>
        <w:t>戶社會住宅才能充足保障每位障礙者的住房權益。但社會住宅不單只供障礙者申請，尚包括青年及其他脆弱群體、一般民眾等，故可預見目前規畫興建社會住宅之數量遠不足障礙者的需求。另外，中央政府的規劃是否得到地方政府全力支持，也是問題。</w:t>
      </w:r>
    </w:p>
    <w:p w14:paraId="460E4411" w14:textId="5B5F8EE2" w:rsidR="00522141" w:rsidRDefault="00522141" w:rsidP="00DF5761">
      <w:pPr>
        <w:pStyle w:val="CRPD0"/>
        <w:numPr>
          <w:ilvl w:val="1"/>
          <w:numId w:val="5"/>
        </w:numPr>
        <w:snapToGrid w:val="0"/>
        <w:spacing w:beforeLines="50" w:before="120" w:afterLines="50" w:after="120" w:line="240" w:lineRule="auto"/>
        <w:contextualSpacing w:val="0"/>
      </w:pPr>
      <w:r>
        <w:t>又《住宅法》</w:t>
      </w:r>
      <w:r w:rsidR="00BF246B">
        <w:t>第</w:t>
      </w:r>
      <w:r>
        <w:t>35</w:t>
      </w:r>
      <w:r w:rsidR="007F4A88">
        <w:t>條</w:t>
      </w:r>
      <w:r>
        <w:t>明定非營利法人得承租社會住宅以提供法定十四類社會及經濟弱勢者居住，但中央及地方政府均未制定施行規則，導致障礙者仍須以自然人身份抽籤。對於需要簽約履約支持服務者，或需要與其他同儕共住者，雖有社福組織代為租屋的支持服務，但目前仍只能在一般租屋市場找房子時使用，無法利用在社會住宅之申請。</w:t>
      </w:r>
    </w:p>
    <w:p w14:paraId="2C5618F8" w14:textId="77777777" w:rsidR="00522141" w:rsidRDefault="00522141" w:rsidP="000D6EB4">
      <w:pPr>
        <w:pStyle w:val="CRPD0"/>
        <w:snapToGrid w:val="0"/>
        <w:spacing w:beforeLines="50" w:before="120" w:afterLines="50" w:after="120" w:line="240" w:lineRule="auto"/>
        <w:contextualSpacing w:val="0"/>
      </w:pPr>
      <w:r>
        <w:t>社區居住方案之缺失：</w:t>
      </w:r>
    </w:p>
    <w:p w14:paraId="7E089EEF" w14:textId="77777777" w:rsidR="00522141" w:rsidRDefault="00522141" w:rsidP="00DF5761">
      <w:pPr>
        <w:pStyle w:val="CRPD0"/>
        <w:numPr>
          <w:ilvl w:val="1"/>
          <w:numId w:val="5"/>
        </w:numPr>
        <w:snapToGrid w:val="0"/>
        <w:spacing w:beforeLines="50" w:before="120" w:afterLines="50" w:after="120" w:line="240" w:lineRule="auto"/>
        <w:contextualSpacing w:val="0"/>
      </w:pPr>
      <w:r>
        <w:t>障礙者需要有可安定下來的地方，才有機會慢慢過自立的生活，但目前屬於居住權的支持服務僅有「社區居住」此一項，且提供量能不足。只提供社區居住的單一服務，使障礙者仍然無法依據自己的想法，活出自己想望的生活；且社區居住服務之近用，仍因障礙程度而有差異，例如高支持密度需求者必須依賴服務提供單位願意為其「提出申請」，才得以選擇社區居住方案。</w:t>
      </w:r>
      <w:r w:rsidRPr="00D0309D">
        <w:rPr>
          <w:rFonts w:ascii="Skeena Display" w:hAnsi="Skeena Display"/>
          <w:color w:val="521B93"/>
          <w:sz w:val="32"/>
          <w:szCs w:val="32"/>
          <w:vertAlign w:val="superscript"/>
        </w:rPr>
        <w:footnoteReference w:id="148"/>
      </w:r>
    </w:p>
    <w:p w14:paraId="2BC6238C" w14:textId="77777777" w:rsidR="00522141" w:rsidRDefault="00522141" w:rsidP="00DF5761">
      <w:pPr>
        <w:pStyle w:val="CRPD0"/>
        <w:numPr>
          <w:ilvl w:val="1"/>
          <w:numId w:val="5"/>
        </w:numPr>
        <w:snapToGrid w:val="0"/>
        <w:spacing w:beforeLines="50" w:before="120" w:afterLines="50" w:after="120" w:line="240" w:lineRule="auto"/>
        <w:contextualSpacing w:val="0"/>
      </w:pPr>
      <w:r>
        <w:t>另外，目前國內社區居住的分布不均，並非所有縣市皆有社會居住之安排與規劃；且社區居住方案使用分配不均，</w:t>
      </w:r>
      <w:r>
        <w:t xml:space="preserve">2019 </w:t>
      </w:r>
      <w:r>
        <w:t>年共有</w:t>
      </w:r>
      <w:r>
        <w:t xml:space="preserve"> 559 </w:t>
      </w:r>
      <w:r>
        <w:t>人接受社區居住服務，其中慢性精神病人僅</w:t>
      </w:r>
      <w:r>
        <w:t xml:space="preserve"> 64 </w:t>
      </w:r>
      <w:r>
        <w:t>人，僅佔整體</w:t>
      </w:r>
      <w:r>
        <w:t xml:space="preserve"> 11%</w:t>
      </w:r>
      <w:r>
        <w:t>。</w:t>
      </w:r>
      <w:r w:rsidRPr="00D0309D">
        <w:rPr>
          <w:rFonts w:ascii="Skeena Display" w:hAnsi="Skeena Display"/>
          <w:color w:val="521B93"/>
          <w:sz w:val="32"/>
          <w:szCs w:val="32"/>
          <w:vertAlign w:val="superscript"/>
        </w:rPr>
        <w:footnoteReference w:id="149"/>
      </w:r>
    </w:p>
    <w:p w14:paraId="6B4E7AEA" w14:textId="6D768F0C" w:rsidR="00522141" w:rsidRDefault="00522141" w:rsidP="00DF5761">
      <w:pPr>
        <w:pStyle w:val="CRPD0"/>
        <w:numPr>
          <w:ilvl w:val="1"/>
          <w:numId w:val="5"/>
        </w:numPr>
        <w:snapToGrid w:val="0"/>
        <w:spacing w:beforeLines="50" w:before="120" w:afterLines="50" w:after="120" w:line="240" w:lineRule="auto"/>
        <w:contextualSpacing w:val="0"/>
      </w:pPr>
      <w:r>
        <w:t>社區居住雖然住民人數較少，但仍有門禁規定，最關鍵的是社區居住之設立目的被誤認為訓練心理社會障礙者獨立生活能力的場域，住民仍會面臨居住年期的限制；同時，現行社區居住規定心理社會障礙者需要有自己白天的生活安排，因此規定白天不能在自己居住的空間裡生活，強迫必須外出，否則不能入住，可見，目前社區居住的設計也並不是一個服務使用者的家</w:t>
      </w:r>
      <w:r w:rsidR="00B35140">
        <w:t>/</w:t>
      </w:r>
      <w:r>
        <w:t>居住的地方，或是提供心理社會障礙者穩定居住以讓他們能夠自立生活的方案。</w:t>
      </w:r>
    </w:p>
    <w:p w14:paraId="3CCE40AB" w14:textId="49C5BED9" w:rsidR="00522141" w:rsidRDefault="00522141" w:rsidP="00DF5761">
      <w:pPr>
        <w:pStyle w:val="CRPD0"/>
        <w:numPr>
          <w:ilvl w:val="1"/>
          <w:numId w:val="5"/>
        </w:numPr>
        <w:snapToGrid w:val="0"/>
        <w:spacing w:beforeLines="50" w:before="120" w:afterLines="50" w:after="120" w:line="240" w:lineRule="auto"/>
        <w:contextualSpacing w:val="0"/>
      </w:pPr>
      <w:r>
        <w:t>康復之家設立屬於精神復健機構，設立目的並非住宿使用，卻在社區居住的匱乏下，成為另一個不適宜的選擇，亦加劇機構化結果。在康復之家住民都必須遵守其所定之規則與生活安排，如大部分康</w:t>
      </w:r>
      <w:r w:rsidR="00D5724C" w:rsidRPr="00D5724C">
        <w:rPr>
          <w:rFonts w:hint="eastAsia"/>
        </w:rPr>
        <w:t>復之</w:t>
      </w:r>
      <w:r>
        <w:t>家為了方便管理，統一安排用餐時間、門禁規定、起床與休息的時間，導致過度干涉與欠缺個別性。由此可見，康</w:t>
      </w:r>
      <w:r w:rsidR="00D5724C" w:rsidRPr="00D5724C">
        <w:rPr>
          <w:rFonts w:hint="eastAsia"/>
        </w:rPr>
        <w:t>復之</w:t>
      </w:r>
      <w:r>
        <w:t>家不是一個可以讓心理社會障礙者自由選擇生活方式的住宿地方。</w:t>
      </w:r>
    </w:p>
    <w:p w14:paraId="4F93BC0F" w14:textId="77777777" w:rsidR="00522141" w:rsidRDefault="00522141" w:rsidP="000D6EB4">
      <w:pPr>
        <w:pStyle w:val="CRPD0"/>
        <w:snapToGrid w:val="0"/>
        <w:spacing w:beforeLines="50" w:before="120" w:afterLines="50" w:after="120" w:line="240" w:lineRule="auto"/>
        <w:contextualSpacing w:val="0"/>
      </w:pPr>
      <w:r>
        <w:t>建議：</w:t>
      </w:r>
    </w:p>
    <w:p w14:paraId="71A2606A" w14:textId="77777777" w:rsidR="00522141" w:rsidRDefault="00522141" w:rsidP="00DF5761">
      <w:pPr>
        <w:pStyle w:val="CRPD0"/>
        <w:numPr>
          <w:ilvl w:val="1"/>
          <w:numId w:val="35"/>
        </w:numPr>
        <w:snapToGrid w:val="0"/>
        <w:spacing w:beforeLines="50" w:before="120" w:afterLines="50" w:after="120" w:line="240" w:lineRule="auto"/>
        <w:contextualSpacing w:val="0"/>
      </w:pPr>
      <w:r>
        <w:t>根據蔡英文總統承諾在全國推動社會住宅的興建，建議把目標興建數字增加至最少</w:t>
      </w:r>
      <w:r>
        <w:t xml:space="preserve"> </w:t>
      </w:r>
      <w:r>
        <w:rPr>
          <w:highlight w:val="white"/>
        </w:rPr>
        <w:t xml:space="preserve">445,189 </w:t>
      </w:r>
      <w:r>
        <w:rPr>
          <w:highlight w:val="white"/>
        </w:rPr>
        <w:t>戶。</w:t>
      </w:r>
    </w:p>
    <w:p w14:paraId="7D59C1F5" w14:textId="6A4A2B1D" w:rsidR="00522141" w:rsidRDefault="00522141" w:rsidP="00DF5761">
      <w:pPr>
        <w:pStyle w:val="CRPD0"/>
        <w:numPr>
          <w:ilvl w:val="1"/>
          <w:numId w:val="35"/>
        </w:numPr>
        <w:snapToGrid w:val="0"/>
        <w:spacing w:beforeLines="50" w:before="120" w:afterLines="50" w:after="120" w:line="240" w:lineRule="auto"/>
        <w:contextualSpacing w:val="0"/>
      </w:pPr>
      <w:r>
        <w:t>增加社會住宅興建比例至總住宅的</w:t>
      </w:r>
      <w:r>
        <w:t xml:space="preserve"> 5%</w:t>
      </w:r>
      <w:r>
        <w:t>；同時增加分配給經濟或社會</w:t>
      </w:r>
      <w:r w:rsidR="00A21ABA">
        <w:rPr>
          <w:rFonts w:hint="eastAsia"/>
        </w:rPr>
        <w:t>處境脆弱</w:t>
      </w:r>
      <w:r>
        <w:t>者比例到</w:t>
      </w:r>
      <w:r>
        <w:t xml:space="preserve"> 40%</w:t>
      </w:r>
      <w:r>
        <w:t>。</w:t>
      </w:r>
    </w:p>
    <w:p w14:paraId="7772D327" w14:textId="77777777" w:rsidR="00522141" w:rsidRDefault="00522141" w:rsidP="00DF5761">
      <w:pPr>
        <w:pStyle w:val="CRPD0"/>
        <w:numPr>
          <w:ilvl w:val="1"/>
          <w:numId w:val="35"/>
        </w:numPr>
        <w:snapToGrid w:val="0"/>
        <w:spacing w:beforeLines="50" w:before="120" w:afterLines="50" w:after="120" w:line="240" w:lineRule="auto"/>
        <w:contextualSpacing w:val="0"/>
      </w:pPr>
      <w:r>
        <w:t>社區居住部分，建議社會局在補助方案時，要求承辦單位不可限定住民的白天生活安排。</w:t>
      </w:r>
    </w:p>
    <w:p w14:paraId="0B1B88D1" w14:textId="77777777" w:rsidR="00522141" w:rsidRDefault="00522141" w:rsidP="00DF5761">
      <w:pPr>
        <w:pStyle w:val="CRPD0"/>
        <w:numPr>
          <w:ilvl w:val="1"/>
          <w:numId w:val="35"/>
        </w:numPr>
        <w:snapToGrid w:val="0"/>
        <w:spacing w:beforeLines="50" w:before="120" w:afterLines="50" w:after="120" w:line="240" w:lineRule="auto"/>
        <w:contextualSpacing w:val="0"/>
      </w:pPr>
      <w:r>
        <w:lastRenderedPageBreak/>
        <w:t>在分配住宅給障礙者的時候，亦要避免像一些國宅，把特殊族群安置在特定樓層，讓居民可輕易辨認他們的身分。</w:t>
      </w:r>
    </w:p>
    <w:p w14:paraId="3A5C60F7" w14:textId="77777777" w:rsidR="00522141" w:rsidRDefault="00522141" w:rsidP="00DF5761">
      <w:pPr>
        <w:pStyle w:val="CRPD0"/>
        <w:numPr>
          <w:ilvl w:val="1"/>
          <w:numId w:val="35"/>
        </w:numPr>
        <w:snapToGrid w:val="0"/>
        <w:spacing w:beforeLines="50" w:before="120" w:afterLines="50" w:after="120" w:line="240" w:lineRule="auto"/>
        <w:contextualSpacing w:val="0"/>
      </w:pPr>
      <w:r>
        <w:t>居住權應平等、不歧視，社區居住服務不得因障礙程度差異，而有所不同，甚至需要因障礙程度的不同給予相應的調整，以達到實質平等。</w:t>
      </w:r>
    </w:p>
    <w:p w14:paraId="0500AF90" w14:textId="77777777" w:rsidR="00522141" w:rsidRDefault="00522141" w:rsidP="00DF5761">
      <w:pPr>
        <w:pStyle w:val="CRPD0"/>
        <w:numPr>
          <w:ilvl w:val="1"/>
          <w:numId w:val="35"/>
        </w:numPr>
        <w:snapToGrid w:val="0"/>
        <w:spacing w:beforeLines="50" w:before="120" w:afterLines="50" w:after="120" w:line="240" w:lineRule="auto"/>
        <w:contextualSpacing w:val="0"/>
      </w:pPr>
      <w:r>
        <w:t>居住選擇的平等及可近用，請比照機構式服務，</w:t>
      </w:r>
      <w:r w:rsidRPr="00D0309D">
        <w:rPr>
          <w:rFonts w:ascii="Skeena Display" w:hAnsi="Skeena Display"/>
          <w:color w:val="521B93"/>
          <w:sz w:val="32"/>
          <w:szCs w:val="32"/>
          <w:vertAlign w:val="superscript"/>
        </w:rPr>
        <w:footnoteReference w:id="150"/>
      </w:r>
      <w:r>
        <w:t>提供一站式查詢服務，整合各地可提供社區式支持服務之單位及服務人數，讓障礙者可容易取得資訊。</w:t>
      </w:r>
    </w:p>
    <w:p w14:paraId="065BD3E6" w14:textId="2A4BF8E4" w:rsidR="00522141" w:rsidRDefault="00522141" w:rsidP="00DF5761">
      <w:pPr>
        <w:pStyle w:val="CRPD0"/>
        <w:numPr>
          <w:ilvl w:val="1"/>
          <w:numId w:val="35"/>
        </w:numPr>
        <w:snapToGrid w:val="0"/>
        <w:spacing w:beforeLines="50" w:before="120" w:afterLines="50" w:after="120" w:line="240" w:lineRule="auto"/>
        <w:contextualSpacing w:val="0"/>
      </w:pPr>
      <w:r>
        <w:t>政府應制定《住宅法》</w:t>
      </w:r>
      <w:r w:rsidR="00BF246B">
        <w:t>第</w:t>
      </w:r>
      <w:r>
        <w:t>35</w:t>
      </w:r>
      <w:r w:rsidR="007F4A88">
        <w:t>條</w:t>
      </w:r>
      <w:r>
        <w:t>之細則。</w:t>
      </w:r>
    </w:p>
    <w:p w14:paraId="0BDCD4F5" w14:textId="77777777" w:rsidR="00522141" w:rsidRPr="00B11C58" w:rsidRDefault="00522141" w:rsidP="00B11C58">
      <w:pPr>
        <w:pStyle w:val="3"/>
        <w:spacing w:before="120" w:after="120"/>
      </w:pPr>
      <w:bookmarkStart w:id="249" w:name="_35cfkfeokiv" w:colFirst="0" w:colLast="0"/>
      <w:bookmarkStart w:id="250" w:name="_Toc72870764"/>
      <w:bookmarkEnd w:id="249"/>
      <w:r w:rsidRPr="00B11C58">
        <w:t>社會對障礙者之歧視仍嚴重</w:t>
      </w:r>
      <w:bookmarkEnd w:id="250"/>
    </w:p>
    <w:p w14:paraId="31E26989" w14:textId="77777777" w:rsidR="00522141" w:rsidRDefault="00522141" w:rsidP="000D6EB4">
      <w:pPr>
        <w:pStyle w:val="CRPD0"/>
        <w:snapToGrid w:val="0"/>
        <w:spacing w:beforeLines="50" w:before="120" w:afterLines="50" w:after="120" w:line="240" w:lineRule="auto"/>
        <w:contextualSpacing w:val="0"/>
      </w:pPr>
      <w:r>
        <w:t>政府目前僅針對機構或醫療社福專業人員有經費補助方案，但對於社會大眾認識、尊重與接納障礙者之教育、意識提升措施仍不足，導致障礙者仍遭受社會歧視、排除，如設置小作所、</w:t>
      </w:r>
      <w:r w:rsidRPr="00D0309D">
        <w:rPr>
          <w:rFonts w:ascii="Skeena Display" w:hAnsi="Skeena Display"/>
          <w:color w:val="521B93"/>
          <w:sz w:val="32"/>
          <w:szCs w:val="32"/>
          <w:vertAlign w:val="superscript"/>
        </w:rPr>
        <w:footnoteReference w:id="151"/>
      </w:r>
      <w:r>
        <w:t>社區家園時，經常遭附近居民反對。</w:t>
      </w:r>
      <w:r w:rsidRPr="00D0309D">
        <w:rPr>
          <w:rFonts w:ascii="Skeena Display" w:hAnsi="Skeena Display"/>
          <w:color w:val="521B93"/>
          <w:sz w:val="32"/>
          <w:szCs w:val="32"/>
          <w:vertAlign w:val="superscript"/>
        </w:rPr>
        <w:footnoteReference w:id="152"/>
      </w:r>
    </w:p>
    <w:p w14:paraId="55F77EE4" w14:textId="77777777" w:rsidR="00522141" w:rsidRDefault="00522141" w:rsidP="000D6EB4">
      <w:pPr>
        <w:pStyle w:val="CRPD0"/>
        <w:snapToGrid w:val="0"/>
        <w:spacing w:beforeLines="50" w:before="120" w:afterLines="50" w:after="120" w:line="240" w:lineRule="auto"/>
        <w:contextualSpacing w:val="0"/>
      </w:pPr>
      <w:r>
        <w:t>政府雖辦理數場教育訓練，但在各項障礙者相關服務的現場，仍可觀察到承辦單位之服務人員缺乏</w:t>
      </w:r>
      <w:r>
        <w:t xml:space="preserve"> CRPD</w:t>
      </w:r>
      <w:r>
        <w:t>、人權模式等概念。以服務人員為例，並未針對障礙者需求而規劃、執行不同的教育訓練，如有服務人員不會手語卻被安排服務聾人、聽障者；或服務人員不知道如何引導視障者移位等。相關服務，亦未納入性別意識。</w:t>
      </w:r>
    </w:p>
    <w:p w14:paraId="2F9DCE9F" w14:textId="60747221" w:rsidR="00522141" w:rsidRDefault="00522141" w:rsidP="000D6EB4">
      <w:pPr>
        <w:pStyle w:val="CRPD0"/>
        <w:snapToGrid w:val="0"/>
        <w:spacing w:beforeLines="50" w:before="120" w:afterLines="50" w:after="120" w:line="240" w:lineRule="auto"/>
        <w:contextualSpacing w:val="0"/>
      </w:pPr>
      <w:r>
        <w:t>回應《回應結論性意見國家報告》</w:t>
      </w:r>
      <w:r w:rsidR="00BF246B">
        <w:t>第</w:t>
      </w:r>
      <w:r>
        <w:t>103</w:t>
      </w:r>
      <w:r w:rsidR="007F4A88">
        <w:t>段</w:t>
      </w:r>
      <w:r>
        <w:t>，「身心障礙者嚴重情緒行為正向支持整合模式試辦計畫」僅訓練</w:t>
      </w:r>
      <w:r>
        <w:t xml:space="preserve"> 24 </w:t>
      </w:r>
      <w:r>
        <w:t>位計畫單位相關輔導人員，且此計畫之成果報告未顯示如何落實於社區服務之中。</w:t>
      </w:r>
    </w:p>
    <w:p w14:paraId="540C77C3" w14:textId="77777777" w:rsidR="00522141" w:rsidRDefault="00522141" w:rsidP="000D6EB4">
      <w:pPr>
        <w:pStyle w:val="CRPD0"/>
        <w:snapToGrid w:val="0"/>
        <w:spacing w:beforeLines="50" w:before="120" w:afterLines="50" w:after="120" w:line="240" w:lineRule="auto"/>
        <w:contextualSpacing w:val="0"/>
      </w:pPr>
      <w:r>
        <w:t>建議：</w:t>
      </w:r>
    </w:p>
    <w:p w14:paraId="7D5B510C" w14:textId="77777777" w:rsidR="00522141" w:rsidRDefault="00522141" w:rsidP="00DF5761">
      <w:pPr>
        <w:pStyle w:val="CRPD0"/>
        <w:numPr>
          <w:ilvl w:val="1"/>
          <w:numId w:val="5"/>
        </w:numPr>
        <w:snapToGrid w:val="0"/>
        <w:spacing w:beforeLines="50" w:before="120" w:afterLines="50" w:after="120" w:line="240" w:lineRule="auto"/>
        <w:contextualSpacing w:val="0"/>
      </w:pPr>
      <w:r>
        <w:t>國家人權委員會應協助政府共同提升社會對障礙者之認識以及去污名化，如提出長期社會教育與文化改善方案。</w:t>
      </w:r>
    </w:p>
    <w:p w14:paraId="27B38261" w14:textId="47ADB385" w:rsidR="00522141" w:rsidRPr="00522141" w:rsidRDefault="00522141" w:rsidP="00DF5761">
      <w:pPr>
        <w:pStyle w:val="CRPD0"/>
        <w:numPr>
          <w:ilvl w:val="1"/>
          <w:numId w:val="5"/>
        </w:numPr>
        <w:snapToGrid w:val="0"/>
        <w:spacing w:beforeLines="50" w:before="120" w:afterLines="50" w:after="120" w:line="240" w:lineRule="auto"/>
        <w:contextualSpacing w:val="0"/>
      </w:pPr>
      <w:r>
        <w:t>政府有義務規範所有從事障礙者服務之人員，包括教保員、社工、督導、職業重建、以及全日型機構、庇護性職場等支持人力之培訓課程，課程皆需涵蓋</w:t>
      </w:r>
      <w:r>
        <w:t xml:space="preserve"> CRPD </w:t>
      </w:r>
      <w:r w:rsidR="00BF246B">
        <w:t>第</w:t>
      </w:r>
      <w:r>
        <w:t>19</w:t>
      </w:r>
      <w:r w:rsidR="007F4A88">
        <w:t>條</w:t>
      </w:r>
      <w:r>
        <w:t>之理論與實務操作，且編入每年之研習時數</w:t>
      </w:r>
      <w:r w:rsidRPr="000C7B6C">
        <w:rPr>
          <w:rFonts w:ascii="華康標楷體 Std W5" w:hAnsi="華康標楷體 Std W5" w:cs="Gungsuh"/>
        </w:rPr>
        <w:t>。此外，</w:t>
      </w:r>
      <w:r w:rsidRPr="000C7B6C">
        <w:rPr>
          <w:rFonts w:ascii="華康標楷體 Std W5" w:hAnsi="華康標楷體 Std W5" w:hint="eastAsia"/>
        </w:rPr>
        <w:t>政府</w:t>
      </w:r>
      <w:r>
        <w:t>應檢視相關概念是否落實於第一線的工作現場。</w:t>
      </w:r>
    </w:p>
    <w:p w14:paraId="6C094F0F" w14:textId="19DAF60B" w:rsidR="00AE2DCC" w:rsidRPr="001F479A" w:rsidRDefault="00BF246B" w:rsidP="001F479A">
      <w:pPr>
        <w:pStyle w:val="1"/>
      </w:pPr>
      <w:bookmarkStart w:id="251" w:name="_Toc72870765"/>
      <w:r w:rsidRPr="001F479A">
        <w:lastRenderedPageBreak/>
        <w:t>第</w:t>
      </w:r>
      <w:r w:rsidR="00AE2DCC" w:rsidRPr="001F479A">
        <w:t>20</w:t>
      </w:r>
      <w:r w:rsidR="007F4A88" w:rsidRPr="001F479A">
        <w:t>條</w:t>
      </w:r>
      <w:r w:rsidR="00AE2DCC" w:rsidRPr="001F479A">
        <w:t xml:space="preserve"> </w:t>
      </w:r>
      <w:r w:rsidR="000F1CD7">
        <w:t xml:space="preserve"> </w:t>
      </w:r>
      <w:r w:rsidR="00AE2DCC" w:rsidRPr="001F479A">
        <w:t>個人行動能力</w:t>
      </w:r>
      <w:bookmarkEnd w:id="251"/>
    </w:p>
    <w:p w14:paraId="3C2ADD39" w14:textId="143499FC" w:rsidR="00AE2DCC" w:rsidRPr="00EA5772" w:rsidRDefault="00AE2DCC" w:rsidP="00EA5772">
      <w:pPr>
        <w:pStyle w:val="2"/>
        <w:spacing w:before="120" w:after="120"/>
      </w:pPr>
      <w:bookmarkStart w:id="252" w:name="_811ybkbg9jkd" w:colFirst="0" w:colLast="0"/>
      <w:bookmarkStart w:id="253" w:name="_Toc72870766"/>
      <w:bookmarkEnd w:id="252"/>
      <w:r w:rsidRPr="00EA5772">
        <w:t>回應結論性意見</w:t>
      </w:r>
      <w:r w:rsidR="00BF246B" w:rsidRPr="00EA5772">
        <w:t>第</w:t>
      </w:r>
      <w:r w:rsidRPr="00EA5772">
        <w:t>54</w:t>
      </w:r>
      <w:r w:rsidRPr="00EA5772">
        <w:t>、</w:t>
      </w:r>
      <w:r w:rsidRPr="00EA5772">
        <w:t>55</w:t>
      </w:r>
      <w:r w:rsidR="00DD5550" w:rsidRPr="00EA5772">
        <w:t>點</w:t>
      </w:r>
      <w:bookmarkEnd w:id="253"/>
    </w:p>
    <w:p w14:paraId="5375A767" w14:textId="56291A04" w:rsidR="00AE2DCC" w:rsidRPr="004860F1" w:rsidRDefault="00AE2DCC" w:rsidP="004860F1">
      <w:pPr>
        <w:pStyle w:val="4"/>
        <w:spacing w:before="120" w:after="120"/>
      </w:pPr>
      <w:bookmarkStart w:id="254" w:name="_3dy6vkm" w:colFirst="0" w:colLast="0"/>
      <w:bookmarkEnd w:id="254"/>
      <w:r w:rsidRPr="004860F1">
        <w:t>回覆《回應結論性意見國家報告》</w:t>
      </w:r>
      <w:r w:rsidR="00BF246B" w:rsidRPr="004860F1">
        <w:t>第</w:t>
      </w:r>
      <w:r w:rsidRPr="004860F1">
        <w:t>112-118</w:t>
      </w:r>
      <w:r w:rsidR="007F4A88" w:rsidRPr="004860F1">
        <w:t>段</w:t>
      </w:r>
    </w:p>
    <w:p w14:paraId="63A3F022" w14:textId="77777777" w:rsidR="00AE2DCC" w:rsidRPr="00B11C58" w:rsidRDefault="00AE2DCC" w:rsidP="00B11C58">
      <w:pPr>
        <w:pStyle w:val="3"/>
        <w:spacing w:before="120" w:after="120"/>
      </w:pPr>
      <w:bookmarkStart w:id="255" w:name="_f5zhagqi7mf" w:colFirst="0" w:colLast="0"/>
      <w:bookmarkStart w:id="256" w:name="_Toc72870767"/>
      <w:bookmarkEnd w:id="255"/>
      <w:r w:rsidRPr="00B11C58">
        <w:t>輔具之認定與補助金額未與時俱進</w:t>
      </w:r>
      <w:bookmarkEnd w:id="256"/>
    </w:p>
    <w:p w14:paraId="234040C3" w14:textId="29E3DB6E" w:rsidR="00AE2DCC" w:rsidRDefault="00AE2DCC" w:rsidP="000D6EB4">
      <w:pPr>
        <w:pStyle w:val="CRPD0"/>
        <w:snapToGrid w:val="0"/>
        <w:spacing w:beforeLines="50" w:before="120" w:afterLines="50" w:after="120" w:line="240" w:lineRule="auto"/>
        <w:contextualSpacing w:val="0"/>
      </w:pPr>
      <w:bookmarkStart w:id="257" w:name="_Ref68883747"/>
      <w:r>
        <w:t>依據《障權法》</w:t>
      </w:r>
      <w:r w:rsidR="00BF246B">
        <w:t>第</w:t>
      </w:r>
      <w:r>
        <w:t>71</w:t>
      </w:r>
      <w:r w:rsidR="007F4A88">
        <w:t>條</w:t>
      </w:r>
      <w:r w:rsidR="00BF246B">
        <w:t>第</w:t>
      </w:r>
      <w:r>
        <w:t xml:space="preserve">2 </w:t>
      </w:r>
      <w:r>
        <w:t>項規定授權訂立之</w:t>
      </w:r>
      <w:r w:rsidR="00537837">
        <w:rPr>
          <w:rFonts w:hint="eastAsia"/>
        </w:rPr>
        <w:t>《</w:t>
      </w:r>
      <w:r>
        <w:t>身心障礙者輔具費用補助辦法</w:t>
      </w:r>
      <w:r w:rsidR="00537837">
        <w:rPr>
          <w:rFonts w:hint="eastAsia"/>
        </w:rPr>
        <w:t>》</w:t>
      </w:r>
      <w:r w:rsidRPr="00D0309D">
        <w:rPr>
          <w:rFonts w:ascii="Skeena Display" w:hAnsi="Skeena Display"/>
          <w:color w:val="521B93"/>
          <w:sz w:val="32"/>
          <w:szCs w:val="32"/>
          <w:vertAlign w:val="superscript"/>
        </w:rPr>
        <w:footnoteReference w:id="153"/>
      </w:r>
      <w:r>
        <w:t>、以及主管機關衛福部社家署所發布之輔具基準表，</w:t>
      </w:r>
      <w:r w:rsidRPr="00D0309D">
        <w:rPr>
          <w:rFonts w:ascii="Skeena Display" w:hAnsi="Skeena Display"/>
          <w:color w:val="521B93"/>
          <w:sz w:val="32"/>
          <w:szCs w:val="32"/>
          <w:vertAlign w:val="superscript"/>
        </w:rPr>
        <w:footnoteReference w:id="154"/>
      </w:r>
      <w:r>
        <w:t>輔具的補助類別、方式以及數量，仍須應對既有列表標準，使實務上的申請相當受限。且仍採取「主要功能說」以判斷設備是否屬於輔具，</w:t>
      </w:r>
      <w:r w:rsidRPr="00D0309D">
        <w:rPr>
          <w:rFonts w:ascii="Skeena Display" w:hAnsi="Skeena Display"/>
          <w:color w:val="521B93"/>
          <w:sz w:val="32"/>
          <w:szCs w:val="32"/>
          <w:vertAlign w:val="superscript"/>
        </w:rPr>
        <w:footnoteReference w:id="155"/>
      </w:r>
      <w:r>
        <w:t>未納入「通用設計」之概念。</w:t>
      </w:r>
      <w:bookmarkEnd w:id="257"/>
    </w:p>
    <w:p w14:paraId="73014EB4" w14:textId="77777777" w:rsidR="00AE2DCC" w:rsidRDefault="00AE2DCC" w:rsidP="000D6EB4">
      <w:pPr>
        <w:pStyle w:val="CRPD0"/>
        <w:snapToGrid w:val="0"/>
        <w:spacing w:beforeLines="50" w:before="120" w:afterLines="50" w:after="120" w:line="240" w:lineRule="auto"/>
        <w:contextualSpacing w:val="0"/>
      </w:pPr>
      <w:r>
        <w:t>部分障礙者自主生活所需的輔具種類和形態多元，將對障礙者生活確實有幫助的非醫療器材列入輔具範疇，</w:t>
      </w:r>
      <w:r w:rsidRPr="00D0309D">
        <w:rPr>
          <w:rFonts w:ascii="Skeena Display" w:hAnsi="Skeena Display"/>
          <w:color w:val="521B93"/>
          <w:sz w:val="32"/>
          <w:szCs w:val="32"/>
          <w:vertAlign w:val="superscript"/>
        </w:rPr>
        <w:footnoteReference w:id="156"/>
      </w:r>
      <w:r>
        <w:t>並增加輔具補助的多元性選擇、提高補助金額、增加可近性以及可負擔性。但目前除了職務再設計的輔具補助範圍較切合障礙者個別需求外，社政業務單位所提供之補助內容仍限縮於輔具補助基準表，且補助金額逐年下降，不符合物價實況，顯著加重障礙者的購買負擔。</w:t>
      </w:r>
    </w:p>
    <w:p w14:paraId="143555BD" w14:textId="77777777" w:rsidR="00AE2DCC" w:rsidRDefault="00AE2DCC" w:rsidP="000D6EB4">
      <w:pPr>
        <w:pStyle w:val="CRPD0"/>
        <w:snapToGrid w:val="0"/>
        <w:spacing w:beforeLines="50" w:before="120" w:afterLines="50" w:after="120" w:line="240" w:lineRule="auto"/>
        <w:contextualSpacing w:val="0"/>
      </w:pPr>
      <w:r>
        <w:t>目前輔具評估與補助雖有到宅輔具評估，但評估後障礙者仍須至其他區域之專業輔具中心以獲得特殊化輔具製作之服務；多次於住處與輔具中心之長距離移動造成障礙者難以取得可負擔的輔具。</w:t>
      </w:r>
    </w:p>
    <w:p w14:paraId="5D27015C" w14:textId="3CE5BF88" w:rsidR="00AE2DCC" w:rsidRDefault="00AE2DCC" w:rsidP="000D6EB4">
      <w:pPr>
        <w:pStyle w:val="CRPD0"/>
        <w:snapToGrid w:val="0"/>
        <w:spacing w:beforeLines="50" w:before="120" w:afterLines="50" w:after="120" w:line="240" w:lineRule="auto"/>
        <w:contextualSpacing w:val="0"/>
      </w:pPr>
      <w:r>
        <w:t>衛福部樂生療養院之院民除因院區與輔具中心之長距離造成難以近用可負擔的輔具，現有「兩年內四項」之補助限制亦不足以協助同時有多重障別之障礙者獨立生活和融入社區；例如樂生院民雖獲得代步車之補助，但一般代步車之設計未考量樂生院民手指蜷曲變形之狀況，輔具補助機制亦未考量樂生院民需要加裝特殊輔具的需求。</w:t>
      </w:r>
    </w:p>
    <w:p w14:paraId="3C6C0E20" w14:textId="77777777" w:rsidR="00AE2DCC" w:rsidRDefault="00AE2DCC" w:rsidP="000D6EB4">
      <w:pPr>
        <w:pStyle w:val="CRPD0"/>
        <w:snapToGrid w:val="0"/>
        <w:spacing w:beforeLines="50" w:before="120" w:afterLines="50" w:after="120" w:line="240" w:lineRule="auto"/>
        <w:contextualSpacing w:val="0"/>
      </w:pPr>
      <w:bookmarkStart w:id="258" w:name="_Ref68883749"/>
      <w:r>
        <w:t>建議：</w:t>
      </w:r>
      <w:bookmarkEnd w:id="258"/>
    </w:p>
    <w:p w14:paraId="1866A417" w14:textId="7FC78C4A" w:rsidR="00AE2DCC" w:rsidRDefault="00AE2DCC" w:rsidP="00DF5761">
      <w:pPr>
        <w:pStyle w:val="CRPD0"/>
        <w:numPr>
          <w:ilvl w:val="1"/>
          <w:numId w:val="36"/>
        </w:numPr>
        <w:snapToGrid w:val="0"/>
        <w:spacing w:beforeLines="50" w:before="120" w:afterLines="50" w:after="120" w:line="240" w:lineRule="auto"/>
        <w:contextualSpacing w:val="0"/>
      </w:pPr>
      <w:r>
        <w:t>政府應調整《身心障礙者輔具費用補助基準表》：輔具需求應同時評估人與環境</w:t>
      </w:r>
      <w:r>
        <w:lastRenderedPageBreak/>
        <w:t>之交叉作用，依事實檢討更新調整輔具補助金額，同時補助比例應至少達到</w:t>
      </w:r>
      <w:r>
        <w:t xml:space="preserve"> 90%</w:t>
      </w:r>
      <w:r>
        <w:t>，政府應放寬使用年限之規範、增列維修補助金額、放寬補助項目，並開放高科技、多功能、新穎的非醫療或個別化輔具之認定，使障礙者能無經濟壓力地選擇購買、使用與維護適合的輔具，享受科技進步帶來的便利。</w:t>
      </w:r>
    </w:p>
    <w:p w14:paraId="34B1BE41" w14:textId="3C93674F" w:rsidR="00AE2DCC" w:rsidRDefault="00AE2DCC" w:rsidP="00DF5761">
      <w:pPr>
        <w:pStyle w:val="CRPD0"/>
        <w:numPr>
          <w:ilvl w:val="1"/>
          <w:numId w:val="36"/>
        </w:numPr>
        <w:snapToGrid w:val="0"/>
        <w:spacing w:beforeLines="50" w:before="120" w:afterLines="50" w:after="120" w:line="240" w:lineRule="auto"/>
        <w:contextualSpacing w:val="0"/>
      </w:pPr>
      <w:r>
        <w:t>應於輔具基準表內全面引入「通用設計」概念，打破「輔具」與「一般性設備」的界線，並去除輔具醫療化的限制，讓障礙者得以依據自己需求選擇最適合的輔具；政府應建立跨部門、整合性、個人化、且以障礙者生活中多面向需求為主體的輔具支持計畫。</w:t>
      </w:r>
    </w:p>
    <w:p w14:paraId="21DC8A6C" w14:textId="77777777" w:rsidR="00AE2DCC" w:rsidRDefault="00AE2DCC" w:rsidP="00DF5761">
      <w:pPr>
        <w:pStyle w:val="CRPD0"/>
        <w:numPr>
          <w:ilvl w:val="1"/>
          <w:numId w:val="36"/>
        </w:numPr>
        <w:snapToGrid w:val="0"/>
        <w:spacing w:beforeLines="50" w:before="120" w:afterLines="50" w:after="120" w:line="240" w:lineRule="auto"/>
        <w:contextualSpacing w:val="0"/>
      </w:pPr>
      <w:r>
        <w:t>政府應審視特殊化輔具製作服務之可近性，以及障礙者獲得輔具支持服務過程之所有障礙，並限期改善。</w:t>
      </w:r>
    </w:p>
    <w:p w14:paraId="24B71DAA" w14:textId="4FBD44B2" w:rsidR="00AE2DCC" w:rsidRPr="001F479A" w:rsidRDefault="00BF246B" w:rsidP="001F479A">
      <w:pPr>
        <w:pStyle w:val="1"/>
      </w:pPr>
      <w:bookmarkStart w:id="259" w:name="_wcqgp41c2rif" w:colFirst="0" w:colLast="0"/>
      <w:bookmarkStart w:id="260" w:name="_Toc72870768"/>
      <w:bookmarkEnd w:id="259"/>
      <w:r w:rsidRPr="001F479A">
        <w:t>第</w:t>
      </w:r>
      <w:r w:rsidR="00AE2DCC" w:rsidRPr="001F479A">
        <w:t>21</w:t>
      </w:r>
      <w:r w:rsidR="007F4A88" w:rsidRPr="001F479A">
        <w:t>條</w:t>
      </w:r>
      <w:r w:rsidR="00AE2DCC" w:rsidRPr="001F479A">
        <w:t xml:space="preserve"> </w:t>
      </w:r>
      <w:r w:rsidR="000F1CD7">
        <w:t xml:space="preserve"> </w:t>
      </w:r>
      <w:r w:rsidR="00AE2DCC" w:rsidRPr="001F479A">
        <w:t>表達與意見之自由及近用資訊</w:t>
      </w:r>
      <w:bookmarkEnd w:id="260"/>
    </w:p>
    <w:p w14:paraId="1FF9C0BA" w14:textId="618CA6E2" w:rsidR="00AE2DCC" w:rsidRPr="00EA5772" w:rsidRDefault="00AE2DCC" w:rsidP="00EA5772">
      <w:pPr>
        <w:pStyle w:val="2"/>
        <w:spacing w:before="120" w:after="120"/>
      </w:pPr>
      <w:bookmarkStart w:id="261" w:name="_n2idh5ibba1w" w:colFirst="0" w:colLast="0"/>
      <w:bookmarkStart w:id="262" w:name="_Toc72870769"/>
      <w:bookmarkEnd w:id="261"/>
      <w:r w:rsidRPr="00EA5772">
        <w:t>回應結論性意見</w:t>
      </w:r>
      <w:r w:rsidR="00BF246B" w:rsidRPr="00EA5772">
        <w:t>第</w:t>
      </w:r>
      <w:r w:rsidRPr="00EA5772">
        <w:t>56</w:t>
      </w:r>
      <w:r w:rsidRPr="00EA5772">
        <w:t>、</w:t>
      </w:r>
      <w:r w:rsidRPr="00EA5772">
        <w:t>57</w:t>
      </w:r>
      <w:r w:rsidR="00DD5550" w:rsidRPr="00EA5772">
        <w:t>點</w:t>
      </w:r>
      <w:bookmarkEnd w:id="262"/>
    </w:p>
    <w:p w14:paraId="0F1D6A93" w14:textId="77777777" w:rsidR="003F22F8" w:rsidRPr="004860F1" w:rsidRDefault="003F22F8" w:rsidP="003F22F8">
      <w:pPr>
        <w:pStyle w:val="4"/>
        <w:spacing w:before="120" w:after="120"/>
      </w:pPr>
      <w:bookmarkStart w:id="263" w:name="_7vhp0ewoy8vi" w:colFirst="0" w:colLast="0"/>
      <w:bookmarkStart w:id="264" w:name="_7ive1r28vqrl" w:colFirst="0" w:colLast="0"/>
      <w:bookmarkEnd w:id="263"/>
      <w:bookmarkEnd w:id="264"/>
      <w:r w:rsidRPr="004860F1">
        <w:t>回覆《回應結論性意見國家報告》第</w:t>
      </w:r>
      <w:r w:rsidRPr="004860F1">
        <w:t>121-124</w:t>
      </w:r>
      <w:r w:rsidRPr="004860F1">
        <w:t>段</w:t>
      </w:r>
    </w:p>
    <w:p w14:paraId="3DB4D6AD" w14:textId="77777777" w:rsidR="00AE2DCC" w:rsidRPr="00B11C58" w:rsidRDefault="00AE2DCC" w:rsidP="00B11C58">
      <w:pPr>
        <w:pStyle w:val="3"/>
        <w:spacing w:before="120" w:after="120"/>
      </w:pPr>
      <w:bookmarkStart w:id="265" w:name="_Toc72870770"/>
      <w:r w:rsidRPr="00B11C58">
        <w:t>手語及其文化之推廣與執行未獲得足夠的重視與支持</w:t>
      </w:r>
      <w:bookmarkEnd w:id="265"/>
    </w:p>
    <w:p w14:paraId="5D9C8728" w14:textId="1391CEBD" w:rsidR="00AE2DCC" w:rsidRDefault="00AE2DCC" w:rsidP="000D6EB4">
      <w:pPr>
        <w:pStyle w:val="CRPD0"/>
        <w:snapToGrid w:val="0"/>
        <w:spacing w:beforeLines="50" w:before="120" w:afterLines="50" w:after="120" w:line="240" w:lineRule="auto"/>
        <w:contextualSpacing w:val="0"/>
      </w:pPr>
      <w:r>
        <w:t>回應《回應結論性意見國家報告》</w:t>
      </w:r>
      <w:r w:rsidR="00BF246B">
        <w:t>第</w:t>
      </w:r>
      <w:r>
        <w:t>121</w:t>
      </w:r>
      <w:r w:rsidR="007F4A88">
        <w:t>段</w:t>
      </w:r>
      <w:r>
        <w:t>，關於嬰幼兒習得手語與教育系統中手語作為母語教育之狀況，請見本報告</w:t>
      </w:r>
      <w:r w:rsidR="00BF246B">
        <w:t>第</w:t>
      </w:r>
      <w:r w:rsidR="003B1A4D">
        <w:fldChar w:fldCharType="begin"/>
      </w:r>
      <w:r w:rsidR="003B1A4D">
        <w:instrText xml:space="preserve"> REF _Ref68968650 \r \h </w:instrText>
      </w:r>
      <w:r w:rsidR="003B1A4D">
        <w:fldChar w:fldCharType="separate"/>
      </w:r>
      <w:r w:rsidR="00BB2342">
        <w:t>65</w:t>
      </w:r>
      <w:r w:rsidR="003B1A4D">
        <w:fldChar w:fldCharType="end"/>
      </w:r>
      <w:r w:rsidR="007F4A88">
        <w:rPr>
          <w:rFonts w:hint="eastAsia"/>
        </w:rPr>
        <w:t>段</w:t>
      </w:r>
      <w:r w:rsidR="003B1A4D">
        <w:rPr>
          <w:rFonts w:hint="eastAsia"/>
        </w:rPr>
        <w:t>與</w:t>
      </w:r>
      <w:r w:rsidR="00BF246B">
        <w:rPr>
          <w:rFonts w:hint="eastAsia"/>
        </w:rPr>
        <w:t>第</w:t>
      </w:r>
      <w:r w:rsidR="003B1A4D">
        <w:fldChar w:fldCharType="begin"/>
      </w:r>
      <w:r w:rsidR="003B1A4D">
        <w:instrText xml:space="preserve"> REF _Ref68968688 \r \h </w:instrText>
      </w:r>
      <w:r w:rsidR="003B1A4D">
        <w:fldChar w:fldCharType="separate"/>
      </w:r>
      <w:r w:rsidR="00BB2342">
        <w:t>280</w:t>
      </w:r>
      <w:r w:rsidR="003B1A4D">
        <w:fldChar w:fldCharType="end"/>
      </w:r>
      <w:r>
        <w:t>段。</w:t>
      </w:r>
    </w:p>
    <w:p w14:paraId="58FA0157" w14:textId="77777777" w:rsidR="00AE2DCC" w:rsidRDefault="00AE2DCC" w:rsidP="000D6EB4">
      <w:pPr>
        <w:pStyle w:val="CRPD0"/>
        <w:snapToGrid w:val="0"/>
        <w:spacing w:beforeLines="50" w:before="120" w:afterLines="50" w:after="120" w:line="240" w:lineRule="auto"/>
        <w:contextualSpacing w:val="0"/>
      </w:pPr>
      <w:r>
        <w:t>為保存手語使用者之文化及語言認同，政府應研議依據《國家語言發展法》，成立手語電視頻道，以確保手語傳播之普及性及可近用性。</w:t>
      </w:r>
    </w:p>
    <w:p w14:paraId="0A125175" w14:textId="4473BC21" w:rsidR="00AE2DCC" w:rsidRPr="003B1A4D" w:rsidRDefault="00AE2DCC" w:rsidP="000D6EB4">
      <w:pPr>
        <w:pStyle w:val="CRPD0"/>
        <w:snapToGrid w:val="0"/>
        <w:spacing w:beforeLines="50" w:before="120" w:afterLines="50" w:after="120" w:line="240" w:lineRule="auto"/>
        <w:contextualSpacing w:val="0"/>
      </w:pPr>
      <w:r w:rsidRPr="003B1A4D">
        <w:t>關於大眾媒體與手語，請見本報告</w:t>
      </w:r>
      <w:r w:rsidR="003F22F8">
        <w:fldChar w:fldCharType="begin"/>
      </w:r>
      <w:r w:rsidR="003F22F8">
        <w:instrText xml:space="preserve"> REF _Ref72836701 \r \h </w:instrText>
      </w:r>
      <w:r w:rsidR="003F22F8">
        <w:fldChar w:fldCharType="separate"/>
      </w:r>
      <w:r w:rsidR="00BB2342">
        <w:t>231</w:t>
      </w:r>
      <w:r w:rsidR="003F22F8">
        <w:fldChar w:fldCharType="end"/>
      </w:r>
      <w:r w:rsidR="007F4A88">
        <w:t>段</w:t>
      </w:r>
      <w:r w:rsidRPr="003B1A4D">
        <w:t>。</w:t>
      </w:r>
    </w:p>
    <w:p w14:paraId="7BCBA9BA" w14:textId="005DFB80" w:rsidR="00AE2DCC" w:rsidRDefault="00AE2DCC" w:rsidP="000D6EB4">
      <w:pPr>
        <w:pStyle w:val="CRPD0"/>
        <w:snapToGrid w:val="0"/>
        <w:spacing w:beforeLines="50" w:before="120" w:afterLines="50" w:after="120" w:line="240" w:lineRule="auto"/>
        <w:contextualSpacing w:val="0"/>
      </w:pPr>
      <w:r>
        <w:t>回應《回應結論性意見國家報告》</w:t>
      </w:r>
      <w:r w:rsidR="00BF246B">
        <w:t>第</w:t>
      </w:r>
      <w:r>
        <w:t>122</w:t>
      </w:r>
      <w:r w:rsidR="007F4A88">
        <w:t>段</w:t>
      </w:r>
      <w:r>
        <w:t>，目前手語翻譯培訓為由各地聽障人協會等團體向政府申請經費來執行，且仍有自籌款需求，致使障礙組織壓力增大、且培訓量能不足。</w:t>
      </w:r>
    </w:p>
    <w:p w14:paraId="4F3B3590" w14:textId="21FE3BBB" w:rsidR="00AE2DCC" w:rsidRDefault="00AE2DCC" w:rsidP="000D6EB4">
      <w:pPr>
        <w:pStyle w:val="CRPD0"/>
        <w:snapToGrid w:val="0"/>
        <w:spacing w:beforeLines="50" w:before="120" w:afterLines="50" w:after="120" w:line="240" w:lineRule="auto"/>
        <w:contextualSpacing w:val="0"/>
      </w:pPr>
      <w:r>
        <w:t>回應《</w:t>
      </w:r>
      <w:r>
        <w:rPr>
          <w:rFonts w:hint="eastAsia"/>
        </w:rPr>
        <w:t>回</w:t>
      </w:r>
      <w:r>
        <w:t>應結論性意見國家報告》</w:t>
      </w:r>
      <w:r w:rsidR="00BF246B">
        <w:t>第</w:t>
      </w:r>
      <w:r>
        <w:t>123</w:t>
      </w:r>
      <w:r w:rsidR="007F4A88">
        <w:t>段</w:t>
      </w:r>
      <w:r>
        <w:t>，手語翻譯服務目前無法用於保險加保、貸款等銀行服務、申請手機門號等具有營利性質但與生活面向有關之場合，致使聽障聾人無法自由近用此些服務。</w:t>
      </w:r>
    </w:p>
    <w:p w14:paraId="0907C289" w14:textId="6F631645" w:rsidR="00AE2DCC" w:rsidRDefault="00AE2DCC" w:rsidP="000D6EB4">
      <w:pPr>
        <w:pStyle w:val="CRPD0"/>
        <w:snapToGrid w:val="0"/>
        <w:spacing w:beforeLines="50" w:before="120" w:afterLines="50" w:after="120" w:line="240" w:lineRule="auto"/>
        <w:contextualSpacing w:val="0"/>
      </w:pPr>
      <w:r>
        <w:t>建議：政府應負責進行手語翻譯人員培訓，或全額負擔協力單位培訓手語翻譯人員衍生之費用，並將手語翻譯申請適用範圍延伸至非營利團體之收費課程、營利單位、以及所有與生活有關之場合，以資訊平等近用之概念設計聽語障者申請手語翻譯之機制。</w:t>
      </w:r>
    </w:p>
    <w:p w14:paraId="09BEAA4F" w14:textId="6BD0F295" w:rsidR="00AE2DCC" w:rsidRPr="004860F1" w:rsidRDefault="00AE2DCC" w:rsidP="004860F1">
      <w:pPr>
        <w:pStyle w:val="4"/>
        <w:spacing w:before="120" w:after="120"/>
      </w:pPr>
      <w:bookmarkStart w:id="266" w:name="_45k4kj54oby7" w:colFirst="0" w:colLast="0"/>
      <w:bookmarkEnd w:id="266"/>
      <w:r w:rsidRPr="004860F1">
        <w:t>回覆《回應結論性意見國家報告》</w:t>
      </w:r>
      <w:r w:rsidR="00BF246B" w:rsidRPr="004860F1">
        <w:t>第</w:t>
      </w:r>
      <w:r w:rsidRPr="004860F1">
        <w:t>125-130</w:t>
      </w:r>
      <w:r w:rsidR="007F4A88" w:rsidRPr="004860F1">
        <w:t>段</w:t>
      </w:r>
    </w:p>
    <w:p w14:paraId="72985670" w14:textId="77777777" w:rsidR="00AE2DCC" w:rsidRPr="00B11C58" w:rsidRDefault="00AE2DCC" w:rsidP="00B11C58">
      <w:pPr>
        <w:pStyle w:val="3"/>
        <w:spacing w:before="120" w:after="120"/>
      </w:pPr>
      <w:bookmarkStart w:id="267" w:name="_3sns9l3x1pc5" w:colFirst="0" w:colLast="0"/>
      <w:bookmarkStart w:id="268" w:name="_Toc72870771"/>
      <w:bookmarkEnd w:id="267"/>
      <w:r w:rsidRPr="00B11C58">
        <w:t>公共資訊與大眾媒體資訊未做到無障礙格式</w:t>
      </w:r>
      <w:bookmarkEnd w:id="268"/>
    </w:p>
    <w:p w14:paraId="5938FA4D" w14:textId="291CE2DF" w:rsidR="00AE2DCC" w:rsidRDefault="00AE2DCC" w:rsidP="000D6EB4">
      <w:pPr>
        <w:pStyle w:val="CRPD0"/>
        <w:snapToGrid w:val="0"/>
        <w:spacing w:beforeLines="50" w:before="120" w:afterLines="50" w:after="120" w:line="240" w:lineRule="auto"/>
        <w:contextualSpacing w:val="0"/>
      </w:pPr>
      <w:bookmarkStart w:id="269" w:name="_Ref68968556"/>
      <w:r>
        <w:t>回應《回應結論性意見國家報告》</w:t>
      </w:r>
      <w:r w:rsidR="00BF246B">
        <w:t>第</w:t>
      </w:r>
      <w:r>
        <w:t>127</w:t>
      </w:r>
      <w:r w:rsidR="007F4A88">
        <w:t>段</w:t>
      </w:r>
      <w:r>
        <w:t>，目前政府於網站上所公</w:t>
      </w:r>
      <w:r w:rsidR="006F101B">
        <w:rPr>
          <w:rFonts w:hint="eastAsia"/>
        </w:rPr>
        <w:t>布</w:t>
      </w:r>
      <w:r>
        <w:t>之眾多資料並未有無障礙格式：如因掃描致使無法辨識文字之的公文圖檔、沒有口述影像只有字</w:t>
      </w:r>
      <w:r>
        <w:lastRenderedPageBreak/>
        <w:t>幕的影片、沒有易讀格式等狀況。</w:t>
      </w:r>
      <w:r w:rsidRPr="00D0309D">
        <w:rPr>
          <w:rFonts w:ascii="Skeena Display" w:hAnsi="Skeena Display"/>
          <w:color w:val="521B93"/>
          <w:sz w:val="32"/>
          <w:szCs w:val="32"/>
          <w:vertAlign w:val="superscript"/>
        </w:rPr>
        <w:footnoteReference w:id="157"/>
      </w:r>
      <w:r>
        <w:t>此類資料造成視障者、聽語障者以及心智障礙者無法近用公共資訊。</w:t>
      </w:r>
      <w:bookmarkEnd w:id="269"/>
    </w:p>
    <w:p w14:paraId="79E7404C" w14:textId="26BCF626" w:rsidR="00AE2DCC" w:rsidRDefault="00AE2DCC" w:rsidP="000D6EB4">
      <w:pPr>
        <w:pStyle w:val="CRPD0"/>
        <w:snapToGrid w:val="0"/>
        <w:spacing w:beforeLines="50" w:before="120" w:afterLines="50" w:after="120" w:line="240" w:lineRule="auto"/>
        <w:contextualSpacing w:val="0"/>
      </w:pPr>
      <w:bookmarkStart w:id="270" w:name="_Ref72836701"/>
      <w:r>
        <w:t>回應《</w:t>
      </w:r>
      <w:r w:rsidR="00251B20">
        <w:t xml:space="preserve">2020 </w:t>
      </w:r>
      <w:r w:rsidR="00251B20">
        <w:t>國家報告專要文件</w:t>
      </w:r>
      <w:r>
        <w:t>》</w:t>
      </w:r>
      <w:r w:rsidR="00BF246B">
        <w:t>第</w:t>
      </w:r>
      <w:r>
        <w:t>169</w:t>
      </w:r>
      <w:r w:rsidR="007F4A88">
        <w:t>段</w:t>
      </w:r>
      <w:r>
        <w:t>，現行手語翻譯僅見於政見發表會、國慶典禮等「重大活動新聞」；新聞頻道並未設置常時性之手語翻譯畫面，使聽覺障礙者無法即時近用資訊；政府亦未要求影視娛樂、教育等頻道研擬改善手語翻譯的普及度。</w:t>
      </w:r>
      <w:bookmarkEnd w:id="270"/>
    </w:p>
    <w:p w14:paraId="379AAC21" w14:textId="77777777" w:rsidR="00AE2DCC" w:rsidRDefault="00AE2DCC" w:rsidP="000D6EB4">
      <w:pPr>
        <w:pStyle w:val="CRPD0"/>
        <w:snapToGrid w:val="0"/>
        <w:spacing w:beforeLines="50" w:before="120" w:afterLines="50" w:after="120" w:line="240" w:lineRule="auto"/>
        <w:contextualSpacing w:val="0"/>
      </w:pPr>
      <w:r>
        <w:t>建議：</w:t>
      </w:r>
    </w:p>
    <w:p w14:paraId="43CA4607" w14:textId="77777777" w:rsidR="00AE2DCC" w:rsidRDefault="00AE2DCC" w:rsidP="00DF5761">
      <w:pPr>
        <w:pStyle w:val="CRPD0"/>
        <w:numPr>
          <w:ilvl w:val="1"/>
          <w:numId w:val="5"/>
        </w:numPr>
        <w:snapToGrid w:val="0"/>
        <w:spacing w:beforeLines="50" w:before="120" w:afterLines="50" w:after="120" w:line="240" w:lineRule="auto"/>
        <w:contextualSpacing w:val="0"/>
      </w:pPr>
      <w:r>
        <w:t>政府提供的文件、網頁、語音、影片等公共資訊，皆應考量各障別之需求，特別是視障、聽障、心智障礙等在接收資訊時面對較大障礙之族群。</w:t>
      </w:r>
    </w:p>
    <w:p w14:paraId="41ED64CB" w14:textId="77777777" w:rsidR="00AE2DCC" w:rsidRDefault="00AE2DCC" w:rsidP="00DF5761">
      <w:pPr>
        <w:pStyle w:val="CRPD0"/>
        <w:numPr>
          <w:ilvl w:val="1"/>
          <w:numId w:val="5"/>
        </w:numPr>
        <w:snapToGrid w:val="0"/>
        <w:spacing w:beforeLines="50" w:before="120" w:afterLines="50" w:after="120" w:line="240" w:lineRule="auto"/>
        <w:contextualSpacing w:val="0"/>
      </w:pPr>
      <w:r>
        <w:t>政府應要求包含影視娛樂之所有頻道均研議增加手語翻譯之畫面，尤其電視新聞頻道；並確保手語翻譯畫面不低於六分之一。</w:t>
      </w:r>
    </w:p>
    <w:p w14:paraId="4B4088F3" w14:textId="77777777" w:rsidR="00AE2DCC" w:rsidRPr="00B11C58" w:rsidRDefault="00AE2DCC" w:rsidP="00B11C58">
      <w:pPr>
        <w:pStyle w:val="3"/>
        <w:spacing w:before="120" w:after="120"/>
      </w:pPr>
      <w:bookmarkStart w:id="271" w:name="_3xs3vmnlm7ne" w:colFirst="0" w:colLast="0"/>
      <w:bookmarkStart w:id="272" w:name="_Toc72870772"/>
      <w:bookmarkEnd w:id="271"/>
      <w:r w:rsidRPr="00B11C58">
        <w:t>自主操作機具未考量障礙者之操作需求</w:t>
      </w:r>
      <w:bookmarkEnd w:id="272"/>
    </w:p>
    <w:p w14:paraId="05D2BDE1" w14:textId="62C54F81" w:rsidR="00AE2DCC" w:rsidRDefault="00AE2DCC" w:rsidP="000D6EB4">
      <w:pPr>
        <w:pStyle w:val="CRPD0"/>
        <w:snapToGrid w:val="0"/>
        <w:spacing w:beforeLines="50" w:before="120" w:afterLines="50" w:after="120" w:line="240" w:lineRule="auto"/>
        <w:contextualSpacing w:val="0"/>
      </w:pPr>
      <w:r>
        <w:t>自主式操作的消費性機具種類繁多，如：停車場自動繳款機、便利商店的互動式資訊服務站、醫院的自動掛號機、自動販賣機、自動照相機等，原設計為使人隨時需要便可以自行操作的機具，卻在操作台、螢幕角度、操作按鈕、取物口、投幣／鈔出口、機具故障或支援電話等處未考慮到障礙者的使用方便性，也普遍缺乏使視障者得以使用耳機接收語音提示的設計。</w:t>
      </w:r>
    </w:p>
    <w:p w14:paraId="00CB0DED" w14:textId="082280B1" w:rsidR="00AE2DCC" w:rsidRPr="003B1A4D" w:rsidRDefault="00AE2DCC" w:rsidP="000D6EB4">
      <w:pPr>
        <w:pStyle w:val="CRPD0"/>
        <w:snapToGrid w:val="0"/>
        <w:spacing w:beforeLines="50" w:before="120" w:afterLines="50" w:after="120" w:line="240" w:lineRule="auto"/>
        <w:contextualSpacing w:val="0"/>
      </w:pPr>
      <w:r w:rsidRPr="003B1A4D">
        <w:t>關於網路銀行應用程式、自動櫃員機之無障礙，請見本報告</w:t>
      </w:r>
      <w:r w:rsidR="00BF246B">
        <w:t>第</w:t>
      </w:r>
      <w:r w:rsidR="003B1A4D">
        <w:fldChar w:fldCharType="begin"/>
      </w:r>
      <w:r w:rsidR="003B1A4D">
        <w:instrText xml:space="preserve"> REF _Ref68968837 \r \h </w:instrText>
      </w:r>
      <w:r w:rsidR="003B1A4D">
        <w:fldChar w:fldCharType="separate"/>
      </w:r>
      <w:r w:rsidR="00BB2342">
        <w:t>81</w:t>
      </w:r>
      <w:r w:rsidR="003B1A4D">
        <w:fldChar w:fldCharType="end"/>
      </w:r>
      <w:r w:rsidR="007F4A88">
        <w:t>段</w:t>
      </w:r>
      <w:r w:rsidRPr="003B1A4D">
        <w:t>。</w:t>
      </w:r>
    </w:p>
    <w:p w14:paraId="08E1DE85" w14:textId="290BFB39" w:rsidR="00AE2DCC" w:rsidRPr="003B1A4D" w:rsidRDefault="00AE2DCC" w:rsidP="000D6EB4">
      <w:pPr>
        <w:pStyle w:val="CRPD0"/>
        <w:snapToGrid w:val="0"/>
        <w:spacing w:beforeLines="50" w:before="120" w:afterLines="50" w:after="120" w:line="240" w:lineRule="auto"/>
        <w:contextualSpacing w:val="0"/>
      </w:pPr>
      <w:r w:rsidRPr="003B1A4D">
        <w:t>關於緊急危難通報及災害訊息，請見本報告</w:t>
      </w:r>
      <w:r w:rsidR="00BF246B">
        <w:t>第</w:t>
      </w:r>
      <w:r w:rsidR="007E5515">
        <w:fldChar w:fldCharType="begin"/>
      </w:r>
      <w:r w:rsidR="007E5515">
        <w:instrText xml:space="preserve"> REF _Ref72836825 \r \h </w:instrText>
      </w:r>
      <w:r w:rsidR="007E5515">
        <w:fldChar w:fldCharType="separate"/>
      </w:r>
      <w:r w:rsidR="00BB2342">
        <w:t>97</w:t>
      </w:r>
      <w:r w:rsidR="007E5515">
        <w:fldChar w:fldCharType="end"/>
      </w:r>
      <w:r w:rsidR="007F4A88">
        <w:t>段</w:t>
      </w:r>
      <w:r w:rsidRPr="003B1A4D">
        <w:t>。</w:t>
      </w:r>
    </w:p>
    <w:p w14:paraId="5C22483E" w14:textId="55042752" w:rsidR="00AE2DCC" w:rsidRDefault="00AE2DCC" w:rsidP="000D6EB4">
      <w:pPr>
        <w:pStyle w:val="CRPD0"/>
        <w:snapToGrid w:val="0"/>
        <w:spacing w:beforeLines="50" w:before="120" w:afterLines="50" w:after="120" w:line="240" w:lineRule="auto"/>
        <w:contextualSpacing w:val="0"/>
      </w:pPr>
      <w:r>
        <w:t>建議：政府應主動與障礙團體研商訂定無障礙規範、並核發無障礙標章予自主操作式機具。政府應優先採購具有此標章之設備，並逐年擴大其頒發量及普遍度。</w:t>
      </w:r>
    </w:p>
    <w:p w14:paraId="2A3A5325" w14:textId="2863F7A8" w:rsidR="00AE2DCC" w:rsidRPr="004860F1" w:rsidRDefault="00AE2DCC" w:rsidP="004860F1">
      <w:pPr>
        <w:pStyle w:val="4"/>
        <w:spacing w:before="120" w:after="120"/>
      </w:pPr>
      <w:bookmarkStart w:id="273" w:name="_ozbmszs5yjbr" w:colFirst="0" w:colLast="0"/>
      <w:bookmarkEnd w:id="273"/>
      <w:r w:rsidRPr="004860F1">
        <w:t>回覆《回應結論性意見國家報告》</w:t>
      </w:r>
      <w:r w:rsidR="00BF246B" w:rsidRPr="004860F1">
        <w:t>第</w:t>
      </w:r>
      <w:r w:rsidRPr="004860F1">
        <w:t>131</w:t>
      </w:r>
      <w:r w:rsidR="007F4A88" w:rsidRPr="004860F1">
        <w:t>段</w:t>
      </w:r>
    </w:p>
    <w:p w14:paraId="1A9481B8" w14:textId="063139BF" w:rsidR="00AE2DCC" w:rsidRPr="00B11C58" w:rsidRDefault="00C246E8" w:rsidP="00B11C58">
      <w:pPr>
        <w:pStyle w:val="3"/>
        <w:spacing w:before="120" w:after="120"/>
      </w:pPr>
      <w:bookmarkStart w:id="274" w:name="_1xtx8ztryyaz" w:colFirst="0" w:colLast="0"/>
      <w:bookmarkStart w:id="275" w:name="_Toc72870773"/>
      <w:bookmarkEnd w:id="274"/>
      <w:r w:rsidRPr="00B11C58">
        <w:rPr>
          <w:rFonts w:hint="eastAsia"/>
        </w:rPr>
        <w:t>C</w:t>
      </w:r>
      <w:r w:rsidRPr="00B11C58">
        <w:t xml:space="preserve">RPD </w:t>
      </w:r>
      <w:r w:rsidR="00AE2DCC" w:rsidRPr="00B11C58">
        <w:t>與其相關文件易讀版未妥善徵詢障礙者意見與參與</w:t>
      </w:r>
      <w:bookmarkEnd w:id="275"/>
    </w:p>
    <w:p w14:paraId="4E412A10" w14:textId="3814B3DD" w:rsidR="00AE2DCC" w:rsidRDefault="00C246E8" w:rsidP="000D6EB4">
      <w:pPr>
        <w:pStyle w:val="CRPD0"/>
        <w:snapToGrid w:val="0"/>
        <w:spacing w:beforeLines="50" w:before="120" w:afterLines="50" w:after="120" w:line="240" w:lineRule="auto"/>
        <w:contextualSpacing w:val="0"/>
      </w:pPr>
      <w:r>
        <w:rPr>
          <w:rFonts w:hint="eastAsia"/>
        </w:rPr>
        <w:t>C</w:t>
      </w:r>
      <w:r>
        <w:t xml:space="preserve">RPD </w:t>
      </w:r>
      <w:r w:rsidR="00AE2DCC">
        <w:t>易讀版編輯過程雖有參採障礙者意見，但由於執行時間過於倉促且未考量障礙者所需之時間與空間，並未使障礙者得以充分參與。</w:t>
      </w:r>
    </w:p>
    <w:p w14:paraId="34F786D3" w14:textId="7FB43E9A" w:rsidR="00AE2DCC" w:rsidRDefault="00AE2DCC" w:rsidP="000D6EB4">
      <w:pPr>
        <w:pStyle w:val="CRPD0"/>
        <w:snapToGrid w:val="0"/>
        <w:spacing w:beforeLines="50" w:before="120" w:afterLines="50" w:after="120" w:line="240" w:lineRule="auto"/>
        <w:contextualSpacing w:val="0"/>
      </w:pPr>
      <w:r>
        <w:t>易讀版文件不應限制於</w:t>
      </w:r>
      <w:r w:rsidR="00C97C77">
        <w:rPr>
          <w:rFonts w:hint="eastAsia"/>
        </w:rPr>
        <w:t xml:space="preserve"> </w:t>
      </w:r>
      <w:r w:rsidR="00C97C77">
        <w:t xml:space="preserve">CRPD </w:t>
      </w:r>
      <w:r>
        <w:t>本文，與障礙者生活有關之一般性意見以及國際審查委員之結論性意見亦應納入易讀版編輯範圍，以利實務上之應用。</w:t>
      </w:r>
    </w:p>
    <w:p w14:paraId="16FC0C6B" w14:textId="77777777" w:rsidR="00AE2DCC" w:rsidRDefault="00AE2DCC" w:rsidP="000D6EB4">
      <w:pPr>
        <w:pStyle w:val="CRPD0"/>
        <w:snapToGrid w:val="0"/>
        <w:spacing w:beforeLines="50" w:before="120" w:afterLines="50" w:after="120" w:line="240" w:lineRule="auto"/>
        <w:contextualSpacing w:val="0"/>
      </w:pPr>
      <w:r>
        <w:t>建議：延長參採障礙者意見之時間與空間，以使障礙者得以充分參與，並設計貼近生活需求之易讀主題。</w:t>
      </w:r>
    </w:p>
    <w:p w14:paraId="5E752E73" w14:textId="6498B4C9" w:rsidR="00AE2DCC" w:rsidRPr="004860F1" w:rsidRDefault="00AE2DCC" w:rsidP="004860F1">
      <w:pPr>
        <w:pStyle w:val="4"/>
        <w:spacing w:before="120" w:after="120"/>
      </w:pPr>
      <w:bookmarkStart w:id="276" w:name="_84rbdptus7s5" w:colFirst="0" w:colLast="0"/>
      <w:bookmarkEnd w:id="276"/>
      <w:r w:rsidRPr="004860F1">
        <w:t>回覆《回應結論性意見國家報告》</w:t>
      </w:r>
      <w:r w:rsidR="00BF246B" w:rsidRPr="004860F1">
        <w:t>第</w:t>
      </w:r>
      <w:r w:rsidRPr="004860F1">
        <w:t>132</w:t>
      </w:r>
      <w:r w:rsidR="007F4A88" w:rsidRPr="004860F1">
        <w:t>段</w:t>
      </w:r>
    </w:p>
    <w:p w14:paraId="5083D9DA" w14:textId="77777777" w:rsidR="00AE2DCC" w:rsidRPr="00B11C58" w:rsidRDefault="00AE2DCC" w:rsidP="00B11C58">
      <w:pPr>
        <w:pStyle w:val="3"/>
        <w:spacing w:before="120" w:after="120"/>
      </w:pPr>
      <w:bookmarkStart w:id="277" w:name="_bpl5cdct4wdz" w:colFirst="0" w:colLast="0"/>
      <w:bookmarkStart w:id="278" w:name="_Toc72870774"/>
      <w:bookmarkEnd w:id="277"/>
      <w:r w:rsidRPr="00B11C58">
        <w:t>遭特定居住安置之障礙者的自由通訊保障未獲得落實</w:t>
      </w:r>
      <w:bookmarkEnd w:id="278"/>
    </w:p>
    <w:p w14:paraId="6D49657F" w14:textId="727A7AA9" w:rsidR="00AE2DCC" w:rsidRDefault="00AE2DCC" w:rsidP="000D6EB4">
      <w:pPr>
        <w:pStyle w:val="CRPD0"/>
        <w:snapToGrid w:val="0"/>
        <w:spacing w:beforeLines="50" w:before="120" w:afterLines="50" w:after="120" w:line="240" w:lineRule="auto"/>
        <w:contextualSpacing w:val="0"/>
      </w:pPr>
      <w:bookmarkStart w:id="279" w:name="_Ref68968353"/>
      <w:r>
        <w:t>住宿型社福機構、護理之家、精神衛生機構或長照機構等特定居住安置處所已均於機構評鑑項目明訂「應允許服務對象可自由和外界溝通」，然而精神衛生機構現仍因</w:t>
      </w:r>
      <w:r>
        <w:lastRenderedPageBreak/>
        <w:t>「維護病房設備及病友之隱私」等為由，</w:t>
      </w:r>
      <w:r w:rsidRPr="00D0309D">
        <w:rPr>
          <w:rFonts w:ascii="Skeena Display" w:hAnsi="Skeena Display"/>
          <w:color w:val="521B93"/>
          <w:sz w:val="32"/>
          <w:szCs w:val="32"/>
          <w:vertAlign w:val="superscript"/>
        </w:rPr>
        <w:footnoteReference w:id="158"/>
      </w:r>
      <w:r>
        <w:t>加以程度不一的限制，例如部分障礙者於住院期間無論狀況與處境，皆不被允許使用智慧型手機、平板電腦等設備。於</w:t>
      </w:r>
      <w:r>
        <w:t xml:space="preserve"> COVID-19 </w:t>
      </w:r>
      <w:r>
        <w:t>疫情期間，部分區域之醫療、社會福利機構等禁止探病後，部分障礙者無法與外界溝通之情形加劇。</w:t>
      </w:r>
      <w:bookmarkEnd w:id="279"/>
    </w:p>
    <w:p w14:paraId="33C7A928" w14:textId="1FAAA8AF" w:rsidR="00AE2DCC" w:rsidRDefault="00AE2DCC" w:rsidP="000D6EB4">
      <w:pPr>
        <w:pStyle w:val="CRPD0"/>
        <w:snapToGrid w:val="0"/>
        <w:spacing w:beforeLines="50" w:before="120" w:afterLines="50" w:after="120" w:line="240" w:lineRule="auto"/>
        <w:contextualSpacing w:val="0"/>
      </w:pPr>
      <w:r>
        <w:t>受到特定居住安置或自願入住精神衛生機構的心理社會障礙者由於對外通訊方式受阻、</w:t>
      </w:r>
      <w:r w:rsidRPr="00D0309D">
        <w:rPr>
          <w:rFonts w:ascii="Skeena Display" w:hAnsi="Skeena Display"/>
          <w:color w:val="521B93"/>
          <w:sz w:val="32"/>
          <w:szCs w:val="32"/>
          <w:vertAlign w:val="superscript"/>
        </w:rPr>
        <w:footnoteReference w:id="159"/>
      </w:r>
      <w:r>
        <w:t xml:space="preserve"> </w:t>
      </w:r>
      <w:r>
        <w:t>機構允許訪視對象範圍過於狹隘、住院者外出必須由家屬簽署同意書並由家屬陪同等諸多阻礙，與日常網絡的連結常常遭到切斷，有違社區融合原則；亦使住院者難以近用法律扶助。</w:t>
      </w:r>
    </w:p>
    <w:p w14:paraId="0DB12C4A" w14:textId="77777777" w:rsidR="00AE2DCC" w:rsidRDefault="00AE2DCC" w:rsidP="000D6EB4">
      <w:pPr>
        <w:pStyle w:val="CRPD0"/>
        <w:snapToGrid w:val="0"/>
        <w:spacing w:beforeLines="50" w:before="120" w:afterLines="50" w:after="120" w:line="240" w:lineRule="auto"/>
        <w:contextualSpacing w:val="0"/>
      </w:pPr>
      <w:r>
        <w:t>建議：</w:t>
      </w:r>
    </w:p>
    <w:p w14:paraId="60FCD4AB" w14:textId="361EE040" w:rsidR="00AE2DCC" w:rsidRDefault="00AE2DCC" w:rsidP="00DF5761">
      <w:pPr>
        <w:pStyle w:val="CRPD0"/>
        <w:numPr>
          <w:ilvl w:val="1"/>
          <w:numId w:val="37"/>
        </w:numPr>
        <w:snapToGrid w:val="0"/>
        <w:spacing w:beforeLines="50" w:before="120" w:afterLines="50" w:after="120" w:line="240" w:lineRule="auto"/>
        <w:contextualSpacing w:val="0"/>
      </w:pPr>
      <w:r>
        <w:t>主管機關應指示部立醫院和社福機構提供障礙者與外界聯繫之必要支持與協助，並訂定疫情期間相關機構中障礙者與外界溝通之相關指引，協助障礙者得以近用資訊和表達意見。</w:t>
      </w:r>
    </w:p>
    <w:p w14:paraId="5E779064" w14:textId="77777777" w:rsidR="00AE2DCC" w:rsidRDefault="00AE2DCC" w:rsidP="00DF5761">
      <w:pPr>
        <w:pStyle w:val="CRPD0"/>
        <w:numPr>
          <w:ilvl w:val="1"/>
          <w:numId w:val="37"/>
        </w:numPr>
        <w:snapToGrid w:val="0"/>
        <w:spacing w:beforeLines="50" w:before="120" w:afterLines="50" w:after="120" w:line="240" w:lineRule="auto"/>
        <w:contextualSpacing w:val="0"/>
      </w:pPr>
      <w:r>
        <w:t>衛福部心口司應定期審視各大醫院之精神醫療住院規則與非明文限制對外通訊權之方式並公布之，以供有精神病床使用需求者檢視與選擇。政府應要求有限制的機構進行限期改善，或要求各機構增設並免費提供住院者在任何時間使用公共視訊設備等對外通訊方式。</w:t>
      </w:r>
    </w:p>
    <w:p w14:paraId="2BEB383A" w14:textId="77777777" w:rsidR="00AE2DCC" w:rsidRDefault="00AE2DCC" w:rsidP="00DF5761">
      <w:pPr>
        <w:pStyle w:val="CRPD0"/>
        <w:numPr>
          <w:ilvl w:val="1"/>
          <w:numId w:val="37"/>
        </w:numPr>
        <w:snapToGrid w:val="0"/>
        <w:spacing w:beforeLines="50" w:before="120" w:afterLines="50" w:after="120" w:line="240" w:lineRule="auto"/>
        <w:contextualSpacing w:val="0"/>
      </w:pPr>
      <w:r>
        <w:t>政府應研商放寬探訪者與外出陪同者的身份認定，不再以血親為唯一依歸。</w:t>
      </w:r>
    </w:p>
    <w:p w14:paraId="24E7CF52" w14:textId="1F31B986" w:rsidR="00AE2DCC" w:rsidRDefault="00AE2DCC" w:rsidP="00DF5761">
      <w:pPr>
        <w:pStyle w:val="CRPD0"/>
        <w:numPr>
          <w:ilvl w:val="1"/>
          <w:numId w:val="37"/>
        </w:numPr>
        <w:snapToGrid w:val="0"/>
        <w:spacing w:beforeLines="50" w:before="120" w:afterLines="50" w:after="120" w:line="240" w:lineRule="auto"/>
        <w:contextualSpacing w:val="0"/>
      </w:pPr>
      <w:r>
        <w:t>政府應要求精神衛生單位以病人實際狀況為判定其使用與外界通訊所必須之設備與器材的標準，而非病房之分級。</w:t>
      </w:r>
    </w:p>
    <w:p w14:paraId="07AA5077" w14:textId="77777777" w:rsidR="00B52D45" w:rsidRDefault="00B52D45" w:rsidP="00B52D45">
      <w:pPr>
        <w:pStyle w:val="CRPD0"/>
        <w:numPr>
          <w:ilvl w:val="0"/>
          <w:numId w:val="0"/>
        </w:numPr>
        <w:snapToGrid w:val="0"/>
        <w:spacing w:beforeLines="50" w:before="120" w:afterLines="50" w:after="120" w:line="240" w:lineRule="auto"/>
        <w:ind w:left="905"/>
        <w:contextualSpacing w:val="0"/>
      </w:pPr>
    </w:p>
    <w:p w14:paraId="01484A55" w14:textId="0A4FE57D" w:rsidR="00CD602A" w:rsidRPr="001F479A" w:rsidRDefault="00BF246B" w:rsidP="001F479A">
      <w:pPr>
        <w:pStyle w:val="1"/>
      </w:pPr>
      <w:bookmarkStart w:id="280" w:name="_Toc72870775"/>
      <w:r w:rsidRPr="001F479A">
        <w:t>第</w:t>
      </w:r>
      <w:r w:rsidR="00CD602A" w:rsidRPr="001F479A">
        <w:t>22</w:t>
      </w:r>
      <w:r w:rsidR="007F4A88" w:rsidRPr="001F479A">
        <w:t>條</w:t>
      </w:r>
      <w:r w:rsidR="000F1CD7">
        <w:rPr>
          <w:rFonts w:hint="eastAsia"/>
        </w:rPr>
        <w:t xml:space="preserve"> </w:t>
      </w:r>
      <w:r w:rsidR="000F1CD7">
        <w:t xml:space="preserve"> </w:t>
      </w:r>
      <w:r w:rsidR="00CD602A" w:rsidRPr="001F479A">
        <w:t>尊重隱私</w:t>
      </w:r>
      <w:bookmarkEnd w:id="280"/>
    </w:p>
    <w:p w14:paraId="4D583CED" w14:textId="2E2A429D" w:rsidR="00CD602A" w:rsidRPr="00EA5772" w:rsidRDefault="00CD602A" w:rsidP="00EA5772">
      <w:pPr>
        <w:pStyle w:val="2"/>
        <w:spacing w:before="120" w:after="120"/>
      </w:pPr>
      <w:bookmarkStart w:id="281" w:name="_q9h98waps65d" w:colFirst="0" w:colLast="0"/>
      <w:bookmarkStart w:id="282" w:name="_Toc72870776"/>
      <w:bookmarkEnd w:id="281"/>
      <w:r w:rsidRPr="00EA5772">
        <w:t>回應結論性意見</w:t>
      </w:r>
      <w:r w:rsidR="00BF246B" w:rsidRPr="00EA5772">
        <w:t>第</w:t>
      </w:r>
      <w:r w:rsidRPr="00EA5772">
        <w:t>58</w:t>
      </w:r>
      <w:r w:rsidRPr="00EA5772">
        <w:rPr>
          <w:rFonts w:hint="eastAsia"/>
        </w:rPr>
        <w:t>、</w:t>
      </w:r>
      <w:r w:rsidRPr="00EA5772">
        <w:t>59</w:t>
      </w:r>
      <w:r w:rsidR="00DD5550" w:rsidRPr="00EA5772">
        <w:t>點</w:t>
      </w:r>
      <w:bookmarkEnd w:id="282"/>
    </w:p>
    <w:p w14:paraId="6EC5F114" w14:textId="29D9585D" w:rsidR="00A862AB" w:rsidRPr="00B11C58" w:rsidRDefault="00A862AB" w:rsidP="00B11C58">
      <w:pPr>
        <w:pStyle w:val="3"/>
        <w:spacing w:before="120" w:after="120"/>
      </w:pPr>
      <w:bookmarkStart w:id="283" w:name="_Toc72870777"/>
      <w:r w:rsidRPr="00B11C58">
        <w:t>未妥善尊重障礙者個人資料的隱私</w:t>
      </w:r>
      <w:bookmarkEnd w:id="283"/>
    </w:p>
    <w:p w14:paraId="4D2623B8" w14:textId="7254631F" w:rsidR="00CD602A" w:rsidRDefault="00CD602A" w:rsidP="000D6EB4">
      <w:pPr>
        <w:pStyle w:val="CRPD0"/>
        <w:snapToGrid w:val="0"/>
        <w:spacing w:beforeLines="50" w:before="120" w:afterLines="50" w:after="120" w:line="240" w:lineRule="auto"/>
        <w:contextualSpacing w:val="0"/>
      </w:pPr>
      <w:r>
        <w:t>如本報告</w:t>
      </w:r>
      <w:r w:rsidR="00BF246B">
        <w:t>第</w:t>
      </w:r>
      <w:r w:rsidR="003B1A4D">
        <w:fldChar w:fldCharType="begin"/>
      </w:r>
      <w:r w:rsidR="003B1A4D">
        <w:instrText xml:space="preserve"> REF _Ref68968919 \r \h </w:instrText>
      </w:r>
      <w:r w:rsidR="003B1A4D">
        <w:fldChar w:fldCharType="separate"/>
      </w:r>
      <w:r w:rsidR="00BB2342">
        <w:t>25</w:t>
      </w:r>
      <w:r w:rsidR="003B1A4D">
        <w:fldChar w:fldCharType="end"/>
      </w:r>
      <w:r w:rsidR="007F4A88">
        <w:t>段</w:t>
      </w:r>
      <w:r>
        <w:t>所提，目前《障權法》並無隱私權篇章。</w:t>
      </w:r>
    </w:p>
    <w:p w14:paraId="4B35240F" w14:textId="1AD740D5" w:rsidR="00CD602A" w:rsidRDefault="00CD602A" w:rsidP="000D6EB4">
      <w:pPr>
        <w:pStyle w:val="CRPD0"/>
        <w:snapToGrid w:val="0"/>
        <w:spacing w:beforeLines="50" w:before="120" w:afterLines="50" w:after="120" w:line="240" w:lineRule="auto"/>
        <w:contextualSpacing w:val="0"/>
      </w:pPr>
      <w:r>
        <w:t>政府部門媒體資訊交換未事先徵詢身</w:t>
      </w:r>
      <w:r w:rsidR="00747FF0">
        <w:rPr>
          <w:rFonts w:hint="eastAsia"/>
        </w:rPr>
        <w:t>心</w:t>
      </w:r>
      <w:r>
        <w:t>障</w:t>
      </w:r>
      <w:r w:rsidR="00747FF0">
        <w:rPr>
          <w:rFonts w:hint="eastAsia"/>
        </w:rPr>
        <w:t>礙</w:t>
      </w:r>
      <w:r>
        <w:t>者：障礙者申請到身心障礙證明後，除非另外提出「媒體資訊不交換」之申請，否則社政機關仍會逕將其身份資訊與其他機關進行交換，以便相關福利業務辦理。</w:t>
      </w:r>
      <w:r w:rsidRPr="00D0309D">
        <w:rPr>
          <w:rFonts w:ascii="Skeena Display" w:hAnsi="Skeena Display"/>
          <w:color w:val="521B93"/>
          <w:sz w:val="32"/>
          <w:szCs w:val="32"/>
          <w:vertAlign w:val="superscript"/>
        </w:rPr>
        <w:footnoteReference w:id="160"/>
      </w:r>
    </w:p>
    <w:p w14:paraId="4FD6D5BB" w14:textId="49FC9DE7" w:rsidR="00CD602A" w:rsidRDefault="00CD602A" w:rsidP="000D6EB4">
      <w:pPr>
        <w:pStyle w:val="CRPD0"/>
        <w:snapToGrid w:val="0"/>
        <w:spacing w:beforeLines="50" w:before="120" w:afterLines="50" w:after="120" w:line="240" w:lineRule="auto"/>
        <w:contextualSpacing w:val="0"/>
      </w:pPr>
      <w:r>
        <w:t>精神障礙者隱私權受侵害：</w:t>
      </w:r>
      <w:r w:rsidR="001956A8" w:rsidRPr="00D0309D">
        <w:rPr>
          <w:rStyle w:val="af6"/>
          <w:rFonts w:ascii="Skeena Display" w:hAnsi="Skeena Display"/>
          <w:color w:val="521B93"/>
          <w:sz w:val="32"/>
          <w:szCs w:val="32"/>
        </w:rPr>
        <w:footnoteReference w:id="161"/>
      </w:r>
      <w:r>
        <w:t>《精神衛生法》</w:t>
      </w:r>
      <w:r w:rsidR="00BF246B">
        <w:t>第</w:t>
      </w:r>
      <w:r>
        <w:t>24</w:t>
      </w:r>
      <w:r w:rsidR="007F4A88">
        <w:t>條</w:t>
      </w:r>
      <w:r>
        <w:t>雖規定未經病人或其保護人同意者，不得對其病人錄音、錄影或攝影，也不得報導其姓名或住</w:t>
      </w:r>
      <w:r>
        <w:t xml:space="preserve"> (</w:t>
      </w:r>
      <w:r>
        <w:t>居</w:t>
      </w:r>
      <w:r>
        <w:t xml:space="preserve">) </w:t>
      </w:r>
      <w:r>
        <w:t>所。但當重大社會事件發生時，警局和醫療院所卻經常向媒體透露病患就診紀錄，媒體記者或訪問相關政府官員也常恣意推論或斷定兇嫌犯罪行為應與其精神疾病有關。</w:t>
      </w:r>
    </w:p>
    <w:p w14:paraId="7FD23707" w14:textId="77777777" w:rsidR="00CD602A" w:rsidRDefault="00CD602A" w:rsidP="000D6EB4">
      <w:pPr>
        <w:pStyle w:val="CRPD0"/>
        <w:snapToGrid w:val="0"/>
        <w:spacing w:beforeLines="50" w:before="120" w:afterLines="50" w:after="120" w:line="240" w:lineRule="auto"/>
        <w:contextualSpacing w:val="0"/>
      </w:pPr>
      <w:r>
        <w:lastRenderedPageBreak/>
        <w:t>建議：</w:t>
      </w:r>
    </w:p>
    <w:p w14:paraId="3E960E6A" w14:textId="41A3E81E" w:rsidR="00CD602A" w:rsidRDefault="00CD602A" w:rsidP="00B52D45">
      <w:pPr>
        <w:pStyle w:val="CRPD0"/>
        <w:numPr>
          <w:ilvl w:val="1"/>
          <w:numId w:val="5"/>
        </w:numPr>
        <w:snapToGrid w:val="0"/>
        <w:spacing w:beforeLines="50" w:before="120" w:afterLines="50" w:after="120" w:line="240" w:lineRule="auto"/>
        <w:contextualSpacing w:val="0"/>
      </w:pPr>
      <w:r>
        <w:t>社政機關在核發障礙證明時，應充分向障礙者說明媒體交換之影響，確保其充分與自主之決定權</w:t>
      </w:r>
      <w:r w:rsidR="002F744F">
        <w:rPr>
          <w:rFonts w:hint="eastAsia"/>
        </w:rPr>
        <w:t>。</w:t>
      </w:r>
    </w:p>
    <w:p w14:paraId="1DB3D08D" w14:textId="77777777" w:rsidR="00CD602A" w:rsidRDefault="00CD602A" w:rsidP="00B52D45">
      <w:pPr>
        <w:pStyle w:val="CRPD0"/>
        <w:numPr>
          <w:ilvl w:val="1"/>
          <w:numId w:val="5"/>
        </w:numPr>
        <w:snapToGrid w:val="0"/>
        <w:spacing w:beforeLines="50" w:before="120" w:afterLines="50" w:after="120" w:line="240" w:lineRule="auto"/>
        <w:contextualSpacing w:val="0"/>
      </w:pPr>
      <w:r>
        <w:t>政府各部會皆應事先取得障礙者之同意，始得進行媒體交換。</w:t>
      </w:r>
    </w:p>
    <w:p w14:paraId="4BB1CBDC" w14:textId="73F93F22" w:rsidR="00CD602A" w:rsidRPr="00CD602A" w:rsidRDefault="00CD602A" w:rsidP="00B52D45">
      <w:pPr>
        <w:pStyle w:val="CRPD0"/>
        <w:numPr>
          <w:ilvl w:val="1"/>
          <w:numId w:val="5"/>
        </w:numPr>
        <w:snapToGrid w:val="0"/>
        <w:spacing w:beforeLines="50" w:before="120" w:afterLines="50" w:after="120" w:line="240" w:lineRule="auto"/>
        <w:contextualSpacing w:val="0"/>
      </w:pPr>
      <w:r>
        <w:t>政府應該加強官員與醫療從業人員對隱私權之尊重，對違反者應當予以勸戒與行政懲處。</w:t>
      </w:r>
    </w:p>
    <w:p w14:paraId="5499D4D2" w14:textId="274E87C6" w:rsidR="002C5080" w:rsidRPr="001F479A" w:rsidRDefault="002C5080" w:rsidP="001F479A">
      <w:pPr>
        <w:pStyle w:val="1"/>
      </w:pPr>
      <w:bookmarkStart w:id="284" w:name="_Toc72870778"/>
      <w:r w:rsidRPr="001F479A">
        <w:t>第</w:t>
      </w:r>
      <w:r w:rsidRPr="001F479A">
        <w:t>23</w:t>
      </w:r>
      <w:r w:rsidRPr="001F479A">
        <w:t>條</w:t>
      </w:r>
      <w:r w:rsidR="000F1CD7">
        <w:rPr>
          <w:rFonts w:hint="eastAsia"/>
        </w:rPr>
        <w:t xml:space="preserve"> </w:t>
      </w:r>
      <w:r w:rsidR="000F1CD7">
        <w:t xml:space="preserve"> </w:t>
      </w:r>
      <w:r w:rsidRPr="001F479A">
        <w:t>尊重家居與家庭</w:t>
      </w:r>
      <w:bookmarkEnd w:id="284"/>
    </w:p>
    <w:p w14:paraId="336ECC24" w14:textId="121642D3" w:rsidR="002C5080" w:rsidRPr="00EA5772" w:rsidRDefault="002C5080" w:rsidP="00EA5772">
      <w:pPr>
        <w:pStyle w:val="2"/>
        <w:spacing w:before="120" w:after="120"/>
      </w:pPr>
      <w:bookmarkStart w:id="285" w:name="_qry85tw7ogue" w:colFirst="0" w:colLast="0"/>
      <w:bookmarkStart w:id="286" w:name="_mcqss8lxj4gq" w:colFirst="0" w:colLast="0"/>
      <w:bookmarkStart w:id="287" w:name="_Toc72870779"/>
      <w:bookmarkEnd w:id="285"/>
      <w:bookmarkEnd w:id="286"/>
      <w:r w:rsidRPr="00EA5772">
        <w:t>回應結論性意見</w:t>
      </w:r>
      <w:r w:rsidR="00BF246B" w:rsidRPr="00EA5772">
        <w:t>第</w:t>
      </w:r>
      <w:r w:rsidRPr="00EA5772">
        <w:t>60(c)</w:t>
      </w:r>
      <w:r w:rsidRPr="00EA5772">
        <w:rPr>
          <w:rFonts w:hint="eastAsia"/>
        </w:rPr>
        <w:t>、</w:t>
      </w:r>
      <w:r w:rsidRPr="00EA5772">
        <w:t>61(c)</w:t>
      </w:r>
      <w:r w:rsidR="00DD5550" w:rsidRPr="00EA5772">
        <w:t>點</w:t>
      </w:r>
      <w:bookmarkEnd w:id="287"/>
    </w:p>
    <w:p w14:paraId="3C9A4B55" w14:textId="77777777" w:rsidR="002C5080" w:rsidRPr="00B11C58" w:rsidRDefault="002C5080" w:rsidP="00B11C58">
      <w:pPr>
        <w:pStyle w:val="3"/>
        <w:spacing w:before="120" w:after="120"/>
      </w:pPr>
      <w:bookmarkStart w:id="288" w:name="_ilv96xuih79j" w:colFirst="0" w:colLast="0"/>
      <w:bookmarkStart w:id="289" w:name="_Toc72870780"/>
      <w:bookmarkEnd w:id="288"/>
      <w:r w:rsidRPr="00B11C58">
        <w:t>障礙者養育子女的支持性服務不足</w:t>
      </w:r>
      <w:bookmarkEnd w:id="289"/>
    </w:p>
    <w:p w14:paraId="0648D5F2" w14:textId="7613C435" w:rsidR="002C5080" w:rsidRDefault="002C5080" w:rsidP="000D6EB4">
      <w:pPr>
        <w:pStyle w:val="CRPD0"/>
        <w:snapToGrid w:val="0"/>
        <w:spacing w:beforeLines="50" w:before="120" w:afterLines="50" w:after="120" w:line="240" w:lineRule="auto"/>
        <w:contextualSpacing w:val="0"/>
      </w:pPr>
      <w:r>
        <w:t>《</w:t>
      </w:r>
      <w:r w:rsidR="00251B20">
        <w:t xml:space="preserve">2020 </w:t>
      </w:r>
      <w:r w:rsidR="00251B20">
        <w:t>國家報告專要文件</w:t>
      </w:r>
      <w:r>
        <w:t>》</w:t>
      </w:r>
      <w:r w:rsidR="00BF246B">
        <w:t>第</w:t>
      </w:r>
      <w:r>
        <w:t>190</w:t>
      </w:r>
      <w:r w:rsidR="007F4A88">
        <w:t>段</w:t>
      </w:r>
      <w:r>
        <w:t>提到自</w:t>
      </w:r>
      <w:r>
        <w:t xml:space="preserve"> 2018 </w:t>
      </w:r>
      <w:r>
        <w:t>年起推展脆弱家庭服務，依家庭需求提供脆弱家庭育兒指導方案、脆弱家庭多元服務、脆弱家庭社區支持服務方案等服務。然而障礙者養育子女還需要有其他支持性服務，而現行的政策與服務並未考量到如何支持障礙者從事親職，包括提供相關支持性服務</w:t>
      </w:r>
      <w:r>
        <w:t xml:space="preserve"> (</w:t>
      </w:r>
      <w:r>
        <w:t>如個人助理的支持</w:t>
      </w:r>
      <w:r>
        <w:t>)</w:t>
      </w:r>
      <w:r>
        <w:t>，以及缺乏照護幼小子女</w:t>
      </w:r>
      <w:r>
        <w:t xml:space="preserve"> (</w:t>
      </w:r>
      <w:r>
        <w:t>感測聽音、餵奶、替換尿布、沐浴</w:t>
      </w:r>
      <w:r>
        <w:t xml:space="preserve">) </w:t>
      </w:r>
      <w:r>
        <w:t>等相關輔具，輔具補助標準表沒有任何支持障礙父母照顧子女之輔具，雖衛福部有安排專業人員</w:t>
      </w:r>
      <w:r w:rsidR="00B5280B">
        <w:rPr>
          <w:rFonts w:hint="eastAsia"/>
        </w:rPr>
        <w:t>為</w:t>
      </w:r>
      <w:r>
        <w:t>障礙父母</w:t>
      </w:r>
      <w:r w:rsidR="00B5280B">
        <w:rPr>
          <w:rFonts w:hint="eastAsia"/>
        </w:rPr>
        <w:t>進行</w:t>
      </w:r>
      <w:r>
        <w:t>輔具教育訓練，但仍未有明確期程說明障礙父母照顧子女之輔具之借用或輔助的相關配套方案。</w:t>
      </w:r>
    </w:p>
    <w:p w14:paraId="61E87003" w14:textId="097821D0" w:rsidR="002C5080" w:rsidRDefault="002C5080" w:rsidP="000D6EB4">
      <w:pPr>
        <w:pStyle w:val="CRPD0"/>
        <w:snapToGrid w:val="0"/>
        <w:spacing w:beforeLines="50" w:before="120" w:afterLines="50" w:after="120" w:line="240" w:lineRule="auto"/>
        <w:contextualSpacing w:val="0"/>
      </w:pPr>
      <w:r>
        <w:t>依衛福部</w:t>
      </w:r>
      <w:r>
        <w:t xml:space="preserve"> 109 </w:t>
      </w:r>
      <w:r>
        <w:t>年性別平等專案小組第三次會議資料，</w:t>
      </w:r>
      <w:r w:rsidRPr="00D0309D">
        <w:rPr>
          <w:rFonts w:ascii="Skeena Display" w:hAnsi="Skeena Display"/>
          <w:color w:val="521B93"/>
          <w:sz w:val="32"/>
          <w:szCs w:val="32"/>
          <w:vertAlign w:val="superscript"/>
        </w:rPr>
        <w:footnoteReference w:id="162"/>
      </w:r>
      <w:r>
        <w:t xml:space="preserve">108 </w:t>
      </w:r>
      <w:r>
        <w:t>年度兒少保護通報案件中，兒少之父或母一方為身心障礙者佔整體兒少保護通報案件數</w:t>
      </w:r>
      <w:r>
        <w:t xml:space="preserve"> (</w:t>
      </w:r>
      <w:r>
        <w:t>已扣除重複通報</w:t>
      </w:r>
      <w:r>
        <w:t xml:space="preserve">) </w:t>
      </w:r>
      <w:r>
        <w:t>之</w:t>
      </w:r>
      <w:r>
        <w:t xml:space="preserve"> 4.4%</w:t>
      </w:r>
      <w:r>
        <w:t>；卻未</w:t>
      </w:r>
      <w:r>
        <w:rPr>
          <w:sz w:val="22"/>
          <w:szCs w:val="22"/>
        </w:rPr>
        <w:t>有</w:t>
      </w:r>
      <w:r>
        <w:t>進一步後安置情況的統計。</w:t>
      </w:r>
    </w:p>
    <w:p w14:paraId="2D1E18CE" w14:textId="77777777" w:rsidR="002C5080" w:rsidRDefault="002C5080" w:rsidP="000D6EB4">
      <w:pPr>
        <w:pStyle w:val="CRPD0"/>
        <w:snapToGrid w:val="0"/>
        <w:spacing w:beforeLines="50" w:before="120" w:afterLines="50" w:after="120" w:line="240" w:lineRule="auto"/>
        <w:contextualSpacing w:val="0"/>
      </w:pPr>
      <w:r>
        <w:t>建議：</w:t>
      </w:r>
    </w:p>
    <w:p w14:paraId="76AA5805" w14:textId="77777777" w:rsidR="002C5080" w:rsidRDefault="002C5080" w:rsidP="00E60CB8">
      <w:pPr>
        <w:pStyle w:val="CRPD0"/>
        <w:numPr>
          <w:ilvl w:val="1"/>
          <w:numId w:val="5"/>
        </w:numPr>
        <w:snapToGrid w:val="0"/>
        <w:spacing w:beforeLines="50" w:before="120" w:afterLines="50" w:after="120" w:line="240" w:lineRule="auto"/>
        <w:contextualSpacing w:val="0"/>
      </w:pPr>
      <w:r>
        <w:t>建立相關支持服務協助障礙父母養育子女，應訂定明確規劃與期程協助障礙父母取得育兒輔具。</w:t>
      </w:r>
      <w:r>
        <w:t xml:space="preserve"> </w:t>
      </w:r>
    </w:p>
    <w:p w14:paraId="7FFFB910" w14:textId="4643E20D" w:rsidR="002C5080" w:rsidRDefault="002C5080" w:rsidP="00E60CB8">
      <w:pPr>
        <w:pStyle w:val="CRPD0"/>
        <w:numPr>
          <w:ilvl w:val="1"/>
          <w:numId w:val="5"/>
        </w:numPr>
        <w:snapToGrid w:val="0"/>
        <w:spacing w:beforeLines="50" w:before="120" w:afterLines="50" w:after="120" w:line="240" w:lineRule="auto"/>
        <w:contextualSpacing w:val="0"/>
      </w:pPr>
      <w:r>
        <w:t>應統計調查相較一般家庭，障礙者的子女受到社福體系家外安置的人數、比例及性別差異。</w:t>
      </w:r>
    </w:p>
    <w:p w14:paraId="6E2FE31C" w14:textId="4432430B" w:rsidR="00293326" w:rsidRPr="001F479A" w:rsidRDefault="00BF246B" w:rsidP="001F479A">
      <w:pPr>
        <w:pStyle w:val="1"/>
      </w:pPr>
      <w:bookmarkStart w:id="290" w:name="_7sjr917zicze" w:colFirst="0" w:colLast="0"/>
      <w:bookmarkStart w:id="291" w:name="_Toc72870781"/>
      <w:bookmarkEnd w:id="290"/>
      <w:r w:rsidRPr="001F479A">
        <w:lastRenderedPageBreak/>
        <w:t>第</w:t>
      </w:r>
      <w:r w:rsidR="00293326" w:rsidRPr="001F479A">
        <w:t>24</w:t>
      </w:r>
      <w:r w:rsidR="007F4A88" w:rsidRPr="001F479A">
        <w:t>條</w:t>
      </w:r>
      <w:r w:rsidR="00293326" w:rsidRPr="001F479A">
        <w:t xml:space="preserve">  </w:t>
      </w:r>
      <w:r w:rsidR="00293326" w:rsidRPr="001F479A">
        <w:t>教育</w:t>
      </w:r>
      <w:bookmarkEnd w:id="291"/>
    </w:p>
    <w:p w14:paraId="3E289359" w14:textId="7A96C0BD" w:rsidR="00293326" w:rsidRPr="00EA5772" w:rsidRDefault="00293326" w:rsidP="00EA5772">
      <w:pPr>
        <w:pStyle w:val="2"/>
        <w:spacing w:before="120" w:after="120"/>
      </w:pPr>
      <w:bookmarkStart w:id="292" w:name="_3il0e7xdp1jg" w:colFirst="0" w:colLast="0"/>
      <w:bookmarkStart w:id="293" w:name="_Toc72870782"/>
      <w:bookmarkEnd w:id="292"/>
      <w:r w:rsidRPr="00EA5772">
        <w:t>回應結論性意見</w:t>
      </w:r>
      <w:r w:rsidR="00BF246B" w:rsidRPr="00EA5772">
        <w:t>第</w:t>
      </w:r>
      <w:r w:rsidRPr="00EA5772">
        <w:t>62</w:t>
      </w:r>
      <w:r w:rsidRPr="00EA5772">
        <w:rPr>
          <w:rFonts w:hint="eastAsia"/>
        </w:rPr>
        <w:t>、</w:t>
      </w:r>
      <w:r w:rsidRPr="00EA5772">
        <w:t>63</w:t>
      </w:r>
      <w:r w:rsidR="00DD5550" w:rsidRPr="00EA5772">
        <w:t>點</w:t>
      </w:r>
      <w:bookmarkEnd w:id="293"/>
    </w:p>
    <w:p w14:paraId="35A97FA5" w14:textId="77777777" w:rsidR="00293326" w:rsidRPr="00B11C58" w:rsidRDefault="00293326" w:rsidP="00B11C58">
      <w:pPr>
        <w:pStyle w:val="3"/>
        <w:spacing w:before="120" w:after="120"/>
      </w:pPr>
      <w:bookmarkStart w:id="294" w:name="_1v3iq9ffk8ro" w:colFirst="0" w:colLast="0"/>
      <w:bookmarkStart w:id="295" w:name="_Toc72870783"/>
      <w:bookmarkEnd w:id="294"/>
      <w:r w:rsidRPr="00B11C58">
        <w:t>全面性的融合教育仍未落實</w:t>
      </w:r>
      <w:bookmarkEnd w:id="295"/>
    </w:p>
    <w:p w14:paraId="4292AD44" w14:textId="7F2FC445" w:rsidR="00293326" w:rsidRDefault="00293326" w:rsidP="000D6EB4">
      <w:pPr>
        <w:pStyle w:val="CRPD0"/>
        <w:snapToGrid w:val="0"/>
        <w:spacing w:beforeLines="50" w:before="120" w:afterLines="50" w:after="120" w:line="240" w:lineRule="auto"/>
        <w:contextualSpacing w:val="0"/>
      </w:pPr>
      <w:bookmarkStart w:id="296" w:name="_Ref68967729"/>
      <w:r>
        <w:t>障礙學生仍遭拒絕入學：直至今日仍有學校以無特殊教育資源為由，拒絕障礙學生入學之案例；即便《特教法》</w:t>
      </w:r>
      <w:r w:rsidR="00BF246B">
        <w:t>第</w:t>
      </w:r>
      <w:r>
        <w:t>22</w:t>
      </w:r>
      <w:r w:rsidR="007F4A88">
        <w:t>條</w:t>
      </w:r>
      <w:r>
        <w:t>已明定不得拒絕身心障礙學生入學，依然發生校方私下勸退預計入學之學生與家長，或因學校無法積極提供特教資源，使家長及學生最後僅能另尋其他學校就學。</w:t>
      </w:r>
      <w:bookmarkEnd w:id="296"/>
    </w:p>
    <w:p w14:paraId="100DD8C1" w14:textId="15F833D8" w:rsidR="00293326" w:rsidRDefault="00293326" w:rsidP="000D6EB4">
      <w:pPr>
        <w:pStyle w:val="CRPD0"/>
        <w:snapToGrid w:val="0"/>
        <w:spacing w:beforeLines="50" w:before="120" w:afterLines="50" w:after="120" w:line="240" w:lineRule="auto"/>
        <w:contextualSpacing w:val="0"/>
      </w:pPr>
      <w:r>
        <w:t>多數政策仍未針對達成「融合教育」做出結構性改革，即使《</w:t>
      </w:r>
      <w:r w:rsidR="00251B20">
        <w:t xml:space="preserve">2020 </w:t>
      </w:r>
      <w:r w:rsidR="00251B20">
        <w:t>國家報告專要文件</w:t>
      </w:r>
      <w:r>
        <w:t>》</w:t>
      </w:r>
      <w:r w:rsidR="00BF246B">
        <w:t>第</w:t>
      </w:r>
      <w:r>
        <w:t>199</w:t>
      </w:r>
      <w:r w:rsidR="007F4A88">
        <w:t>段</w:t>
      </w:r>
      <w:r>
        <w:t>之數據顯示障礙學生於普通教育系統就讀比例極高，障礙學生仍僅是被「置放」於普通教育系統當中。障礙學生未能適應普通教育系統，甚或頻繁發生衝突，</w:t>
      </w:r>
      <w:r w:rsidRPr="00D0309D">
        <w:rPr>
          <w:rFonts w:ascii="Skeena Display" w:hAnsi="Skeena Display"/>
          <w:color w:val="521B93"/>
          <w:sz w:val="32"/>
          <w:szCs w:val="32"/>
          <w:vertAlign w:val="superscript"/>
        </w:rPr>
        <w:footnoteReference w:id="163"/>
      </w:r>
      <w:r>
        <w:t>對障礙學生造成立即或長期性的傷害。</w:t>
      </w:r>
    </w:p>
    <w:p w14:paraId="7E412FCA" w14:textId="77777777" w:rsidR="00293326" w:rsidRDefault="00293326" w:rsidP="000D6EB4">
      <w:pPr>
        <w:pStyle w:val="CRPD0"/>
        <w:snapToGrid w:val="0"/>
        <w:spacing w:beforeLines="50" w:before="120" w:afterLines="50" w:after="120" w:line="240" w:lineRule="auto"/>
        <w:contextualSpacing w:val="0"/>
      </w:pPr>
      <w:r>
        <w:t>一般學校仍存在隱性隔離：雖然高中職以下各級學校均設置課程發展委員會與學科教學研究會或領域會議，以使七大領域課程教師</w:t>
      </w:r>
      <w:r>
        <w:t xml:space="preserve"> (</w:t>
      </w:r>
      <w:r>
        <w:t>語文、健康與體育、社會、藝術與人文、數學、自然與生活科技及綜合活動</w:t>
      </w:r>
      <w:r>
        <w:t xml:space="preserve">) </w:t>
      </w:r>
      <w:r>
        <w:t>進行專業對話、落實課程發展，但會議卻缺少特教老師與特教學生及其家長代表的參與，造成特教專業難以進入上述對話平台，加深障礙學生在融合教育制度中結構性的不利處境。</w:t>
      </w:r>
    </w:p>
    <w:p w14:paraId="25D343C2" w14:textId="3E1105BB" w:rsidR="00293326" w:rsidRDefault="00293326" w:rsidP="000D6EB4">
      <w:pPr>
        <w:pStyle w:val="CRPD0"/>
        <w:snapToGrid w:val="0"/>
        <w:spacing w:beforeLines="50" w:before="120" w:afterLines="50" w:after="120" w:line="240" w:lineRule="auto"/>
        <w:contextualSpacing w:val="0"/>
      </w:pPr>
      <w:r>
        <w:t>在接受職業與專業訓練上，法規訂定方式仍侷限障礙者自我實現的選擇：《障權法》</w:t>
      </w:r>
      <w:r w:rsidR="00BF246B">
        <w:t>第</w:t>
      </w:r>
      <w:r>
        <w:t>32</w:t>
      </w:r>
      <w:r w:rsidR="007F4A88">
        <w:t>條</w:t>
      </w:r>
      <w:r w:rsidR="00BF246B">
        <w:t>第</w:t>
      </w:r>
      <w:r>
        <w:t xml:space="preserve">2 </w:t>
      </w:r>
      <w:r>
        <w:t>項，</w:t>
      </w:r>
      <w:r w:rsidRPr="00D0309D">
        <w:rPr>
          <w:rFonts w:ascii="Skeena Display" w:hAnsi="Skeena Display"/>
          <w:color w:val="521B93"/>
          <w:sz w:val="32"/>
          <w:szCs w:val="32"/>
          <w:vertAlign w:val="superscript"/>
        </w:rPr>
        <w:footnoteReference w:id="164"/>
      </w:r>
      <w:r>
        <w:t>行文仍鼓勵大專院校積極開辦按摩等相關科系，雖此內容為鼓勵性質並無強制性，但也間接引導校方或大眾對於某類特定障礙者的職涯選擇的理解與想像，侷限障礙者職涯發展的自主選擇權利，與融合教育之精神相悖離。</w:t>
      </w:r>
    </w:p>
    <w:p w14:paraId="34DB2831" w14:textId="77777777" w:rsidR="00293326" w:rsidRDefault="00293326" w:rsidP="000D6EB4">
      <w:pPr>
        <w:pStyle w:val="CRPD0"/>
        <w:snapToGrid w:val="0"/>
        <w:spacing w:beforeLines="50" w:before="120" w:afterLines="50" w:after="120" w:line="240" w:lineRule="auto"/>
        <w:contextualSpacing w:val="0"/>
      </w:pPr>
      <w:bookmarkStart w:id="297" w:name="_Ref68967754"/>
      <w:r>
        <w:t>建議：</w:t>
      </w:r>
      <w:bookmarkEnd w:id="297"/>
    </w:p>
    <w:p w14:paraId="56A1BAEA" w14:textId="77777777" w:rsidR="00293326" w:rsidRDefault="00293326" w:rsidP="00E60CB8">
      <w:pPr>
        <w:pStyle w:val="CRPD0"/>
        <w:numPr>
          <w:ilvl w:val="1"/>
          <w:numId w:val="5"/>
        </w:numPr>
        <w:snapToGrid w:val="0"/>
        <w:spacing w:beforeLines="50" w:before="120" w:afterLines="50" w:after="120" w:line="240" w:lineRule="auto"/>
        <w:contextualSpacing w:val="0"/>
      </w:pPr>
      <w:r>
        <w:t>重新檢視與修正《障權法》與相關子法規規定，使其關於教育方面的條文符合</w:t>
      </w:r>
      <w:r>
        <w:t xml:space="preserve"> CRPD </w:t>
      </w:r>
      <w:r>
        <w:t>中融合教育、終身學習與在職教育等相關原則。</w:t>
      </w:r>
    </w:p>
    <w:p w14:paraId="158C780E" w14:textId="77777777" w:rsidR="00293326" w:rsidRDefault="00293326" w:rsidP="00E60CB8">
      <w:pPr>
        <w:pStyle w:val="CRPD0"/>
        <w:numPr>
          <w:ilvl w:val="1"/>
          <w:numId w:val="5"/>
        </w:numPr>
        <w:snapToGrid w:val="0"/>
        <w:spacing w:beforeLines="50" w:before="120" w:afterLines="50" w:after="120" w:line="240" w:lineRule="auto"/>
        <w:contextualSpacing w:val="0"/>
      </w:pPr>
      <w:r>
        <w:t>落實禁止歧視之法令規定，且需涵蓋任何軟性勸退與排除行為；同時確保無論任何學校皆能獲得充足之特教資源，避免障礙學生因資源不足而被迫放棄其教育選擇。</w:t>
      </w:r>
    </w:p>
    <w:p w14:paraId="48E66AC8" w14:textId="77777777" w:rsidR="00293326" w:rsidRDefault="00293326" w:rsidP="00E60CB8">
      <w:pPr>
        <w:pStyle w:val="CRPD0"/>
        <w:numPr>
          <w:ilvl w:val="1"/>
          <w:numId w:val="5"/>
        </w:numPr>
        <w:snapToGrid w:val="0"/>
        <w:spacing w:beforeLines="50" w:before="120" w:afterLines="50" w:after="120" w:line="240" w:lineRule="auto"/>
        <w:contextualSpacing w:val="0"/>
      </w:pPr>
      <w:r>
        <w:t>提出具有明確時程與有效措施之特教政策，確保融合教育不只是形式上的整合教育，使障礙學生能獲得全面性的支持。並應針對障礙學生於普通教育體系之適應，如同儕相處及人際關係等，提供充足及有效的協助，其中尤應特別留意校園霸凌之防範與處理。</w:t>
      </w:r>
    </w:p>
    <w:p w14:paraId="4A9B4F40" w14:textId="77777777" w:rsidR="00293326" w:rsidRDefault="00293326" w:rsidP="00E60CB8">
      <w:pPr>
        <w:pStyle w:val="CRPD0"/>
        <w:numPr>
          <w:ilvl w:val="1"/>
          <w:numId w:val="5"/>
        </w:numPr>
        <w:snapToGrid w:val="0"/>
        <w:spacing w:beforeLines="50" w:before="120" w:afterLines="50" w:after="120" w:line="240" w:lineRule="auto"/>
        <w:contextualSpacing w:val="0"/>
      </w:pPr>
      <w:r>
        <w:t>應修正或廢止《障權法》中侷限障礙者自主進行職涯選擇的內容，轉為積極鼓勵大專院校針對障礙學生個別的性向與學習狀態，提供其規劃適合的職涯探索協助。</w:t>
      </w:r>
    </w:p>
    <w:p w14:paraId="433C26DD" w14:textId="77777777" w:rsidR="00293326" w:rsidRPr="00B11C58" w:rsidRDefault="00293326" w:rsidP="00B11C58">
      <w:pPr>
        <w:pStyle w:val="3"/>
        <w:spacing w:before="120" w:after="120"/>
      </w:pPr>
      <w:bookmarkStart w:id="298" w:name="_tc41pihoxksu" w:colFirst="0" w:colLast="0"/>
      <w:bookmarkStart w:id="299" w:name="_Toc72870784"/>
      <w:bookmarkEnd w:id="298"/>
      <w:r w:rsidRPr="00B11C58">
        <w:lastRenderedPageBreak/>
        <w:t>教育體制</w:t>
      </w:r>
      <w:r w:rsidRPr="00B11C58">
        <w:t xml:space="preserve"> (</w:t>
      </w:r>
      <w:r w:rsidRPr="00B11C58">
        <w:t>含師資培訓體系</w:t>
      </w:r>
      <w:r w:rsidRPr="00B11C58">
        <w:t xml:space="preserve">) </w:t>
      </w:r>
      <w:r w:rsidRPr="00B11C58">
        <w:t>整體障礙意識不足造成的排斥與隔離</w:t>
      </w:r>
      <w:bookmarkEnd w:id="299"/>
    </w:p>
    <w:p w14:paraId="75ABB33D" w14:textId="36B1412C" w:rsidR="00293326" w:rsidRDefault="00293326" w:rsidP="000D6EB4">
      <w:pPr>
        <w:pStyle w:val="CRPD0"/>
        <w:snapToGrid w:val="0"/>
        <w:spacing w:beforeLines="50" w:before="120" w:afterLines="50" w:after="120" w:line="240" w:lineRule="auto"/>
        <w:contextualSpacing w:val="0"/>
      </w:pPr>
      <w:r>
        <w:t>師資培訓體系對於障礙者的知能與技能培養不足：回應《回應結論性意見國家報告》</w:t>
      </w:r>
      <w:r w:rsidR="00BF246B">
        <w:t>第</w:t>
      </w:r>
      <w:r>
        <w:t>146</w:t>
      </w:r>
      <w:r w:rsidR="007F4A88">
        <w:t>段</w:t>
      </w:r>
      <w:r>
        <w:t>，以國立臺灣師範大學師資培育學院課程為例，特殊教育相關課程在普通教育老師</w:t>
      </w:r>
      <w:r>
        <w:t xml:space="preserve"> (</w:t>
      </w:r>
      <w:r>
        <w:t>下稱普教老師</w:t>
      </w:r>
      <w:r>
        <w:t xml:space="preserve">) </w:t>
      </w:r>
      <w:r>
        <w:t>的專業養成過程為選修課，且僅是「特殊教育導論」，</w:t>
      </w:r>
      <w:r w:rsidRPr="00D0309D">
        <w:rPr>
          <w:rFonts w:ascii="Skeena Display" w:hAnsi="Skeena Display"/>
          <w:color w:val="521B93"/>
          <w:sz w:val="32"/>
          <w:szCs w:val="32"/>
          <w:vertAlign w:val="superscript"/>
        </w:rPr>
        <w:footnoteReference w:id="165"/>
      </w:r>
      <w:r>
        <w:t>普教老師習得障礙知能與技能效果有限；每年至少</w:t>
      </w:r>
      <w:r>
        <w:t xml:space="preserve"> 3 </w:t>
      </w:r>
      <w:r>
        <w:t>小時特殊教育知能研習的規劃，也不足以回應障礙者的多元差異與其日益發展的系統性知識與方法，進而影響實務教學現場融合教育之設計與障礙生處遇之理解等工作。而特殊教育學系在臺灣師資培訓脈絡中，長期以來相對不受重視，也難系統性的培養出對特教有確實觀念與技能的特教老師。</w:t>
      </w:r>
    </w:p>
    <w:p w14:paraId="57082BE3" w14:textId="6DFFCF10" w:rsidR="00293326" w:rsidRDefault="00293326" w:rsidP="000D6EB4">
      <w:pPr>
        <w:pStyle w:val="CRPD0"/>
        <w:snapToGrid w:val="0"/>
        <w:spacing w:beforeLines="50" w:before="120" w:afterLines="50" w:after="120" w:line="240" w:lineRule="auto"/>
        <w:contextualSpacing w:val="0"/>
      </w:pPr>
      <w:r>
        <w:t>針對教師的在職教育課程也缺乏系統性規劃，使普通班教師難以認識不同類別障礙學生在學習能力、需求、型態與認知上的獨特與差異性，影響其</w:t>
      </w:r>
      <w:r w:rsidR="00090E94">
        <w:rPr>
          <w:rFonts w:hint="eastAsia"/>
        </w:rPr>
        <w:t>在</w:t>
      </w:r>
      <w:r>
        <w:t>班級經營、教室規劃、課程設計調整及教學評量上落實融合教育的能力。</w:t>
      </w:r>
    </w:p>
    <w:p w14:paraId="6F887FB3" w14:textId="77777777" w:rsidR="00293326" w:rsidRDefault="00293326" w:rsidP="000D6EB4">
      <w:pPr>
        <w:pStyle w:val="CRPD0"/>
        <w:snapToGrid w:val="0"/>
        <w:spacing w:beforeLines="50" w:before="120" w:afterLines="50" w:after="120" w:line="240" w:lineRule="auto"/>
        <w:contextualSpacing w:val="0"/>
      </w:pPr>
      <w:r>
        <w:t>師培過程欠缺障礙意識的養成，導致對障礙學生理解普遍不足的狀況，呈現在融合教育體制中，使障礙學生在一般學校難獲得適足的教育，例如專業科目教學環境充滿障礙，進而強化特教學校對於障礙學生的吸引力，加深主流與特殊兩個教育系統的相互排斥與隔離。</w:t>
      </w:r>
    </w:p>
    <w:p w14:paraId="6297E6DE" w14:textId="77777777" w:rsidR="00293326" w:rsidRDefault="00293326" w:rsidP="000D6EB4">
      <w:pPr>
        <w:pStyle w:val="CRPD0"/>
        <w:snapToGrid w:val="0"/>
        <w:spacing w:beforeLines="50" w:before="120" w:afterLines="50" w:after="120" w:line="240" w:lineRule="auto"/>
        <w:contextualSpacing w:val="0"/>
      </w:pPr>
      <w:bookmarkStart w:id="300" w:name="_Ref69833159"/>
      <w:r>
        <w:t>建議：</w:t>
      </w:r>
      <w:bookmarkEnd w:id="300"/>
    </w:p>
    <w:p w14:paraId="7880C1C4" w14:textId="1FC197EB" w:rsidR="00293326" w:rsidRDefault="00293326" w:rsidP="00E60CB8">
      <w:pPr>
        <w:pStyle w:val="CRPD0"/>
        <w:numPr>
          <w:ilvl w:val="1"/>
          <w:numId w:val="5"/>
        </w:numPr>
        <w:snapToGrid w:val="0"/>
        <w:spacing w:beforeLines="50" w:before="120" w:afterLines="50" w:after="120" w:line="240" w:lineRule="auto"/>
        <w:contextualSpacing w:val="0"/>
      </w:pPr>
      <w:r>
        <w:t>重申本聯盟</w:t>
      </w:r>
      <w:r>
        <w:t xml:space="preserve"> 2017 </w:t>
      </w:r>
      <w:r>
        <w:t>年平行報告</w:t>
      </w:r>
      <w:r w:rsidR="00BF246B">
        <w:t>第</w:t>
      </w:r>
      <w:r>
        <w:t>172</w:t>
      </w:r>
      <w:r w:rsidR="007F4A88">
        <w:t>段</w:t>
      </w:r>
      <w:r>
        <w:t>，依</w:t>
      </w:r>
      <w:r>
        <w:t xml:space="preserve"> CRPD </w:t>
      </w:r>
      <w:r w:rsidR="00BF246B">
        <w:t>第</w:t>
      </w:r>
      <w:r>
        <w:t>4</w:t>
      </w:r>
      <w:r w:rsidR="00DF699A">
        <w:t>號</w:t>
      </w:r>
      <w:r>
        <w:t>一般性意見</w:t>
      </w:r>
      <w:r w:rsidR="00BF246B">
        <w:t>第</w:t>
      </w:r>
      <w:r>
        <w:t xml:space="preserve">40 </w:t>
      </w:r>
      <w:r>
        <w:t>與</w:t>
      </w:r>
      <w:r>
        <w:t xml:space="preserve"> 41</w:t>
      </w:r>
      <w:r w:rsidR="007F4A88">
        <w:t>段</w:t>
      </w:r>
      <w:r>
        <w:t>，政府不應維持主流教育系統與特殊</w:t>
      </w:r>
      <w:r w:rsidR="00F62184">
        <w:t>/</w:t>
      </w:r>
      <w:r>
        <w:t>隔離教育兩個教育系統。在逐步落實融合教育過程中，須將</w:t>
      </w:r>
      <w:r>
        <w:t xml:space="preserve"> CRPD </w:t>
      </w:r>
      <w:r>
        <w:t>進行周延融貫的解讀，依</w:t>
      </w:r>
      <w:r>
        <w:t xml:space="preserve"> CRPD </w:t>
      </w:r>
      <w:r>
        <w:t>整體目標訂定期程，持續、逐步與充分實現包含障礙者在內的所有學生於所有學習階段的各種權利。</w:t>
      </w:r>
    </w:p>
    <w:p w14:paraId="7E96645A" w14:textId="1FF962E8" w:rsidR="00293326" w:rsidRDefault="00293326" w:rsidP="00E60CB8">
      <w:pPr>
        <w:pStyle w:val="CRPD0"/>
        <w:numPr>
          <w:ilvl w:val="1"/>
          <w:numId w:val="5"/>
        </w:numPr>
        <w:snapToGrid w:val="0"/>
        <w:spacing w:beforeLines="50" w:before="120" w:afterLines="50" w:after="120" w:line="240" w:lineRule="auto"/>
        <w:contextualSpacing w:val="0"/>
      </w:pPr>
      <w:r>
        <w:t>重申本聯盟</w:t>
      </w:r>
      <w:r>
        <w:t xml:space="preserve"> 2017 </w:t>
      </w:r>
      <w:r>
        <w:t>年平行報告</w:t>
      </w:r>
      <w:r w:rsidR="00BF246B">
        <w:t>第</w:t>
      </w:r>
      <w:r>
        <w:t>180</w:t>
      </w:r>
      <w:r w:rsidR="007F4A88">
        <w:t>段</w:t>
      </w:r>
      <w:r>
        <w:t>，政府應依</w:t>
      </w:r>
      <w:r>
        <w:t xml:space="preserve"> CRPD </w:t>
      </w:r>
      <w:r w:rsidR="00BF246B">
        <w:t>第</w:t>
      </w:r>
      <w:r>
        <w:t>4</w:t>
      </w:r>
      <w:r w:rsidR="00DF699A">
        <w:t>號</w:t>
      </w:r>
      <w:r>
        <w:t>一般性意見</w:t>
      </w:r>
      <w:r w:rsidR="00BF246B">
        <w:t>第</w:t>
      </w:r>
      <w:r>
        <w:t>71</w:t>
      </w:r>
      <w:r w:rsidR="007F4A88">
        <w:t>段</w:t>
      </w:r>
      <w:r>
        <w:t>，將障礙意識、知能與技能編入師資培訓</w:t>
      </w:r>
      <w:r>
        <w:t xml:space="preserve"> (</w:t>
      </w:r>
      <w:r>
        <w:t>包含普教老師、特教老師與助理人員</w:t>
      </w:r>
      <w:r>
        <w:t xml:space="preserve">) </w:t>
      </w:r>
      <w:r>
        <w:t>的專業養成過程，使他們具備足夠的障礙知識與落實融合教育所需的能力，進而推動融合教育體系的轉變，讓學生在與日常生活、社區有互動</w:t>
      </w:r>
      <w:r w:rsidR="005B7C34">
        <w:rPr>
          <w:rFonts w:hint="eastAsia"/>
        </w:rPr>
        <w:t>和</w:t>
      </w:r>
      <w:r>
        <w:t>連結的環境中學習與成長，逐步奠定障礙者社區自立生活的基礎；亦透過融合教育體系的轉變，提升障礙家庭的就學選擇，逐步減少特教學校的學生。</w:t>
      </w:r>
    </w:p>
    <w:p w14:paraId="6A94BD1D" w14:textId="609B4A38" w:rsidR="00293326" w:rsidRDefault="00293326" w:rsidP="00E60CB8">
      <w:pPr>
        <w:pStyle w:val="CRPD0"/>
        <w:numPr>
          <w:ilvl w:val="1"/>
          <w:numId w:val="5"/>
        </w:numPr>
        <w:snapToGrid w:val="0"/>
        <w:spacing w:beforeLines="50" w:before="120" w:afterLines="50" w:after="120" w:line="240" w:lineRule="auto"/>
        <w:contextualSpacing w:val="0"/>
      </w:pPr>
      <w:r>
        <w:t>教育部應將特殊教育事務從「學生事務及特殊教育司」獨立成專責單位，進行政府跨部會之溝通協調與政策研擬，根據</w:t>
      </w:r>
      <w:r>
        <w:t xml:space="preserve"> CRPD </w:t>
      </w:r>
      <w:r w:rsidR="00BF246B">
        <w:t>第</w:t>
      </w:r>
      <w:r>
        <w:t>4</w:t>
      </w:r>
      <w:r w:rsidR="00DF699A">
        <w:t>號</w:t>
      </w:r>
      <w:r>
        <w:t>一般性意見</w:t>
      </w:r>
      <w:r w:rsidR="00BF246B">
        <w:t>第</w:t>
      </w:r>
      <w:r>
        <w:t>38</w:t>
      </w:r>
      <w:r w:rsidR="007F4A88">
        <w:t>段</w:t>
      </w:r>
      <w:r>
        <w:t>，確保學前教育、各級學校、高等教育與終身學習等各學習階段將障礙者處境納入政策規畫中，且確保討論與決策過程有障礙者、障礙兒少的參與，以保障障礙者機會平等與不受歧視。並應研擬相關指引手冊，且於其內闡明合理調整之義務承擔方與相關指引方針。</w:t>
      </w:r>
    </w:p>
    <w:p w14:paraId="6727FB71" w14:textId="77777777" w:rsidR="00293326" w:rsidRPr="00B11C58" w:rsidRDefault="00293326" w:rsidP="00B11C58">
      <w:pPr>
        <w:pStyle w:val="3"/>
        <w:spacing w:before="120" w:after="120"/>
      </w:pPr>
      <w:bookmarkStart w:id="301" w:name="_5pn4g83hsi01" w:colFirst="0" w:colLast="0"/>
      <w:bookmarkStart w:id="302" w:name="_Toc72870785"/>
      <w:bookmarkEnd w:id="301"/>
      <w:r w:rsidRPr="00B11C58">
        <w:t>障礙學生之認定排除部分障礙者</w:t>
      </w:r>
      <w:bookmarkEnd w:id="302"/>
    </w:p>
    <w:p w14:paraId="03E60C33" w14:textId="77777777" w:rsidR="00293326" w:rsidRDefault="00293326" w:rsidP="000D6EB4">
      <w:pPr>
        <w:pStyle w:val="CRPD0"/>
        <w:snapToGrid w:val="0"/>
        <w:spacing w:beforeLines="50" w:before="120" w:afterLines="50" w:after="120" w:line="240" w:lineRule="auto"/>
        <w:contextualSpacing w:val="0"/>
      </w:pPr>
      <w:r>
        <w:t>《特教法》及其子法對障礙學生的定義，與現行核發身心障礙證明的資格分離且自為分類，</w:t>
      </w:r>
      <w:r w:rsidRPr="00D0309D">
        <w:rPr>
          <w:rFonts w:ascii="Skeena Display" w:hAnsi="Skeena Display"/>
          <w:color w:val="521B93"/>
          <w:sz w:val="32"/>
          <w:szCs w:val="32"/>
          <w:vertAlign w:val="superscript"/>
        </w:rPr>
        <w:footnoteReference w:id="166"/>
      </w:r>
      <w:r>
        <w:t>與</w:t>
      </w:r>
      <w:r>
        <w:t xml:space="preserve"> ICF </w:t>
      </w:r>
      <w:r>
        <w:t>標準脫軌。使已經</w:t>
      </w:r>
      <w:r>
        <w:t xml:space="preserve"> ICF </w:t>
      </w:r>
      <w:r>
        <w:t>鑑定認為障礙情形持續且廣泛影響各生活</w:t>
      </w:r>
      <w:r>
        <w:lastRenderedPageBreak/>
        <w:t>層面者，卻仍可能遭現行特殊教育體系排除在外。</w:t>
      </w:r>
    </w:p>
    <w:p w14:paraId="2B6EB474" w14:textId="77777777" w:rsidR="00293326" w:rsidRDefault="00293326" w:rsidP="000D6EB4">
      <w:pPr>
        <w:pStyle w:val="CRPD0"/>
        <w:snapToGrid w:val="0"/>
        <w:spacing w:beforeLines="50" w:before="120" w:afterLines="50" w:after="120" w:line="240" w:lineRule="auto"/>
        <w:contextualSpacing w:val="0"/>
      </w:pPr>
      <w:r>
        <w:t>《特教法》過分強調歸類身心障礙學生至特定障礙類別，未考量障礙的發生是複合且影響生活各層面的，其鑑定標準仍停留於醫療模式，偏重生理機能的損傷，忽略障礙的產生除因生理損傷外，亦存在社會因素；即使功能喪失程度未達現行特教學生鑑定標準者，仍有特教支持的需求。鑑定標準的僵化，導致如單側聽損、部分學習障礙學生，或與鑑定標準相異之其他障礙型態而未達鑑定標準者，在生活、人際及教育等面向被排除在特教體系之外。</w:t>
      </w:r>
    </w:p>
    <w:p w14:paraId="510D9B42" w14:textId="1964264A" w:rsidR="00293326" w:rsidRDefault="00293326" w:rsidP="000D6EB4">
      <w:pPr>
        <w:pStyle w:val="CRPD0"/>
        <w:snapToGrid w:val="0"/>
        <w:spacing w:beforeLines="50" w:before="120" w:afterLines="50" w:after="120" w:line="240" w:lineRule="auto"/>
        <w:contextualSpacing w:val="0"/>
      </w:pPr>
      <w:r>
        <w:t>障礙學生之鑑定標準遠離教育現場。鑑定以書面審查為原則，未確實考量障礙學生於教育現場實際情形，也無法呈現其日常生活中無法以書面資料呈現之學習阻礙，致鑑定結果往往未能以障礙學生的</w:t>
      </w:r>
      <w:r w:rsidR="005B7C34">
        <w:rPr>
          <w:rFonts w:hint="eastAsia"/>
        </w:rPr>
        <w:t>權益</w:t>
      </w:r>
      <w:r>
        <w:t>為首要考量。而對鑑定結果不服之申訴，亦只有數分鐘之意見陳述。</w:t>
      </w:r>
    </w:p>
    <w:p w14:paraId="120A1A02" w14:textId="77777777" w:rsidR="00293326" w:rsidRDefault="00293326" w:rsidP="000D6EB4">
      <w:pPr>
        <w:pStyle w:val="CRPD0"/>
        <w:snapToGrid w:val="0"/>
        <w:spacing w:beforeLines="50" w:before="120" w:afterLines="50" w:after="120" w:line="240" w:lineRule="auto"/>
        <w:contextualSpacing w:val="0"/>
      </w:pPr>
      <w:r>
        <w:t>建議：</w:t>
      </w:r>
    </w:p>
    <w:p w14:paraId="289468D7" w14:textId="77777777" w:rsidR="00293326" w:rsidRDefault="00293326" w:rsidP="00E60CB8">
      <w:pPr>
        <w:pStyle w:val="CRPD0"/>
        <w:numPr>
          <w:ilvl w:val="1"/>
          <w:numId w:val="5"/>
        </w:numPr>
        <w:snapToGrid w:val="0"/>
        <w:spacing w:beforeLines="50" w:before="120" w:afterLines="50" w:after="120" w:line="240" w:lineRule="auto"/>
        <w:contextualSpacing w:val="0"/>
      </w:pPr>
      <w:r>
        <w:t>特教統計之外，政府仍應逐年提供障礙者在現行各教育階段的統計數據，以確實提供障礙者在學習上所需之資源與支援。</w:t>
      </w:r>
    </w:p>
    <w:p w14:paraId="6086B6BA" w14:textId="0706BE7D" w:rsidR="00293326" w:rsidRDefault="00293326" w:rsidP="00E60CB8">
      <w:pPr>
        <w:pStyle w:val="CRPD0"/>
        <w:numPr>
          <w:ilvl w:val="1"/>
          <w:numId w:val="5"/>
        </w:numPr>
        <w:snapToGrid w:val="0"/>
        <w:spacing w:beforeLines="50" w:before="120" w:afterLines="50" w:after="120" w:line="240" w:lineRule="auto"/>
        <w:contextualSpacing w:val="0"/>
      </w:pPr>
      <w:r>
        <w:t>全面及結構性檢討並修正《特教法》及相關子法，確保所有障礙者與未被判定為障礙但仍有需求者，在各學習階段之需求皆被看見，不因其障礙型態、程度輕重或需求種類及多寡而被排除。並應立即檢討特教分類及鑑定標準，重新建立合理且符合學生</w:t>
      </w:r>
      <w:r w:rsidR="008F5A0B">
        <w:rPr>
          <w:rFonts w:hint="eastAsia"/>
        </w:rPr>
        <w:t>權益</w:t>
      </w:r>
      <w:r>
        <w:t>的分類方法與鑑定標準，同時應確保障礙學生不會因其分類，而侷限其可獲得的協助種類及多寡。</w:t>
      </w:r>
    </w:p>
    <w:p w14:paraId="2B1CE75F" w14:textId="587E8ED1" w:rsidR="00293326" w:rsidRDefault="00293326" w:rsidP="00E60CB8">
      <w:pPr>
        <w:pStyle w:val="CRPD0"/>
        <w:numPr>
          <w:ilvl w:val="1"/>
          <w:numId w:val="5"/>
        </w:numPr>
        <w:snapToGrid w:val="0"/>
        <w:spacing w:beforeLines="50" w:before="120" w:afterLines="50" w:after="120" w:line="240" w:lineRule="auto"/>
        <w:contextualSpacing w:val="0"/>
      </w:pPr>
      <w:r>
        <w:t>呈上</w:t>
      </w:r>
      <w:r w:rsidR="007F4A88">
        <w:t>點</w:t>
      </w:r>
      <w:r>
        <w:t>，應於《特教法》明定合理調整相關規範，確保障礙學生獲得平等不受歧視的教育品質。</w:t>
      </w:r>
    </w:p>
    <w:p w14:paraId="0EE4ED46" w14:textId="77777777" w:rsidR="00293326" w:rsidRDefault="00293326" w:rsidP="00E60CB8">
      <w:pPr>
        <w:pStyle w:val="CRPD0"/>
        <w:numPr>
          <w:ilvl w:val="1"/>
          <w:numId w:val="5"/>
        </w:numPr>
        <w:snapToGrid w:val="0"/>
        <w:spacing w:beforeLines="50" w:before="120" w:afterLines="50" w:after="120" w:line="240" w:lineRule="auto"/>
        <w:contextualSpacing w:val="0"/>
      </w:pPr>
      <w:r>
        <w:t>對障礙學生的協助應充分涵蓋各種層面，而非僅給予對應障礙別的協助種類。需特別留意：所謂「充分涵蓋各種層面」不單指於法規或程序之涵蓋，亦包括障礙學生是否可有效近用，而非只是程序上之開放。</w:t>
      </w:r>
    </w:p>
    <w:p w14:paraId="7F6F4E06" w14:textId="77777777" w:rsidR="00293326" w:rsidRDefault="00293326" w:rsidP="00E60CB8">
      <w:pPr>
        <w:pStyle w:val="CRPD0"/>
        <w:numPr>
          <w:ilvl w:val="1"/>
          <w:numId w:val="5"/>
        </w:numPr>
        <w:snapToGrid w:val="0"/>
        <w:spacing w:beforeLines="50" w:before="120" w:afterLines="50" w:after="120" w:line="240" w:lineRule="auto"/>
        <w:contextualSpacing w:val="0"/>
      </w:pPr>
      <w:r>
        <w:t>對於障礙學生鑑定，應予以更全面的觀察，包括重視其社會功能的阻礙等，而非停留在生理機能損傷之檢視。鑑定過程應納入更多面向包含實際校園生活及其遭遇之阻礙，而非僅根據書面醫療數據進行解讀，並應促成教育現場意見能直接進入鑑定程序，成為實質考量依據。鑑定結果之判定上，應盡最大可能排除任何障礙者不應承擔的不利考量，如整體特教資源不足，及鑑定委員對於特定障礙類別之刻板想像等。</w:t>
      </w:r>
    </w:p>
    <w:p w14:paraId="6C1133D6" w14:textId="77777777" w:rsidR="00293326" w:rsidRPr="00B11C58" w:rsidRDefault="00293326" w:rsidP="00B11C58">
      <w:pPr>
        <w:pStyle w:val="3"/>
        <w:spacing w:before="120" w:after="120"/>
      </w:pPr>
      <w:bookmarkStart w:id="303" w:name="_1fd2q1ezxkfs" w:colFirst="0" w:colLast="0"/>
      <w:bookmarkStart w:id="304" w:name="_Toc72870786"/>
      <w:bookmarkEnd w:id="303"/>
      <w:r w:rsidRPr="00B11C58">
        <w:t>教育系統對障礙學生之支持仍然不足</w:t>
      </w:r>
      <w:bookmarkEnd w:id="304"/>
    </w:p>
    <w:p w14:paraId="6AFE9C17" w14:textId="77777777" w:rsidR="00293326" w:rsidRDefault="00293326" w:rsidP="000D6EB4">
      <w:pPr>
        <w:pStyle w:val="CRPD0"/>
        <w:snapToGrid w:val="0"/>
        <w:spacing w:beforeLines="50" w:before="120" w:afterLines="50" w:after="120" w:line="240" w:lineRule="auto"/>
        <w:contextualSpacing w:val="0"/>
      </w:pPr>
      <w:r>
        <w:t>學校獲得之特教經費與資源仍然不足，產生無障礙環境建置不完善，以及未能依每位障礙學生的需求提供充足支持與相應的合理調整等問題。對於協助特教學生的助理人員，其協助工作時數僅願意部分核支，導致實際需要助理人員協助之障礙學生，僅能獲得部分時段之協助；輔具等耗材費用則有上限，無法顧及不同障別的輔具需求。</w:t>
      </w:r>
    </w:p>
    <w:p w14:paraId="44B7083B" w14:textId="77777777" w:rsidR="00293326" w:rsidRDefault="00293326" w:rsidP="000D6EB4">
      <w:pPr>
        <w:pStyle w:val="CRPD0"/>
        <w:snapToGrid w:val="0"/>
        <w:spacing w:beforeLines="50" w:before="120" w:afterLines="50" w:after="120" w:line="240" w:lineRule="auto"/>
        <w:contextualSpacing w:val="0"/>
      </w:pPr>
      <w:r>
        <w:t>對於高中職以下學校之障礙生，雖有教師助理員與特教學生助理人員協助其在校期間之所需，仍常面臨無法順利協助日常生活與課後學習之需要。除因助理人員之勞</w:t>
      </w:r>
      <w:r>
        <w:lastRenderedPageBreak/>
        <w:t>動條件不佳與政府對其薪資補助之不足，導致提供之服務未能適切符合障礙生之所需，終歸肇因於政府在政策制定時未全面顧及障礙生學習相關的生活需求。</w:t>
      </w:r>
    </w:p>
    <w:p w14:paraId="3CC38C3C" w14:textId="1011BA47" w:rsidR="00293326" w:rsidRDefault="00293326" w:rsidP="000D6EB4">
      <w:pPr>
        <w:pStyle w:val="CRPD0"/>
        <w:snapToGrid w:val="0"/>
        <w:spacing w:beforeLines="50" w:before="120" w:afterLines="50" w:after="120" w:line="240" w:lineRule="auto"/>
        <w:contextualSpacing w:val="0"/>
      </w:pPr>
      <w:r>
        <w:t>在高等教育層面，《大學法》</w:t>
      </w:r>
      <w:r w:rsidR="00BF246B">
        <w:t>第</w:t>
      </w:r>
      <w:r>
        <w:t>26</w:t>
      </w:r>
      <w:r w:rsidR="007F4A88">
        <w:t>條</w:t>
      </w:r>
      <w:r>
        <w:t>所定關於碩士與博士學位之修業期限僅有單一標準，</w:t>
      </w:r>
      <w:r w:rsidRPr="00D0309D">
        <w:rPr>
          <w:rFonts w:ascii="Skeena Display" w:hAnsi="Skeena Display"/>
          <w:color w:val="521B93"/>
          <w:sz w:val="32"/>
          <w:szCs w:val="32"/>
          <w:vertAlign w:val="superscript"/>
        </w:rPr>
        <w:footnoteReference w:id="167"/>
      </w:r>
      <w:r>
        <w:t>未考量障礙者與一般學生在體力或學習方式的差異，可能添增障礙者的心理壓力，拉高其參與高等教育的門檻。</w:t>
      </w:r>
    </w:p>
    <w:p w14:paraId="34E7BA9B" w14:textId="66AFAB98" w:rsidR="00293326" w:rsidRDefault="00293326" w:rsidP="000D6EB4">
      <w:pPr>
        <w:pStyle w:val="CRPD0"/>
        <w:snapToGrid w:val="0"/>
        <w:spacing w:beforeLines="50" w:before="120" w:afterLines="50" w:after="120" w:line="240" w:lineRule="auto"/>
        <w:contextualSpacing w:val="0"/>
      </w:pPr>
      <w:r>
        <w:t>實施在家實驗教育的特教學生未獲得適足的資源補助：依《高級中等以下教育階段非學校型態實驗教育實施條例》</w:t>
      </w:r>
      <w:r w:rsidR="00BF246B">
        <w:t>第</w:t>
      </w:r>
      <w:r>
        <w:t>26</w:t>
      </w:r>
      <w:r w:rsidR="007F4A88">
        <w:t>條</w:t>
      </w:r>
      <w:r>
        <w:t>規定直轄市、縣</w:t>
      </w:r>
      <w:r w:rsidR="00D725FB">
        <w:rPr>
          <w:rFonts w:hint="eastAsia"/>
        </w:rPr>
        <w:t xml:space="preserve"> (</w:t>
      </w:r>
      <w:r>
        <w:t>市</w:t>
      </w:r>
      <w:r w:rsidR="00D725FB">
        <w:rPr>
          <w:rFonts w:hint="eastAsia"/>
        </w:rPr>
        <w:t xml:space="preserve">) </w:t>
      </w:r>
      <w:r>
        <w:t>主管機關與設籍學校應對參與實驗教育之特殊教育學生，提供必要之資源及協助，</w:t>
      </w:r>
      <w:r w:rsidRPr="00D0309D">
        <w:rPr>
          <w:rFonts w:ascii="Skeena Display" w:hAnsi="Skeena Display"/>
          <w:color w:val="521B93"/>
          <w:sz w:val="32"/>
          <w:szCs w:val="32"/>
          <w:vertAlign w:val="superscript"/>
        </w:rPr>
        <w:footnoteReference w:id="168"/>
      </w:r>
      <w:r>
        <w:t>但實務上曾有因家境不佳無法負擔教師聘僱費用欲申請學費補助，卻遭地方政府以「該條文尚不包含延攬各領域專業教師授課等費用」為由駁回申請，使特教學生未能與一般學生獲得同等程度的學習資源。</w:t>
      </w:r>
    </w:p>
    <w:p w14:paraId="38EE99DC" w14:textId="77777777" w:rsidR="00293326" w:rsidRDefault="00293326" w:rsidP="000D6EB4">
      <w:pPr>
        <w:pStyle w:val="CRPD0"/>
        <w:snapToGrid w:val="0"/>
        <w:spacing w:beforeLines="50" w:before="120" w:afterLines="50" w:after="120" w:line="240" w:lineRule="auto"/>
        <w:contextualSpacing w:val="0"/>
      </w:pPr>
      <w:r>
        <w:t>建議：</w:t>
      </w:r>
    </w:p>
    <w:p w14:paraId="349166B0" w14:textId="77777777" w:rsidR="00293326" w:rsidRDefault="00293326" w:rsidP="0004639F">
      <w:pPr>
        <w:pStyle w:val="CRPD0"/>
        <w:numPr>
          <w:ilvl w:val="1"/>
          <w:numId w:val="32"/>
        </w:numPr>
        <w:snapToGrid w:val="0"/>
        <w:spacing w:beforeLines="50" w:before="120" w:afterLines="50" w:after="120" w:line="240" w:lineRule="auto"/>
        <w:contextualSpacing w:val="0"/>
      </w:pPr>
      <w:r>
        <w:t>提供障礙學生完善的教育需求相關支持，包含給予特教老師合理授課時數及勞動條件、滿足不同障別之障礙學生各類學習相關需求之助理人員時數及各類輔具或其他特教資源的需求。</w:t>
      </w:r>
    </w:p>
    <w:p w14:paraId="491D38A4" w14:textId="77777777" w:rsidR="00293326" w:rsidRDefault="00293326" w:rsidP="0004639F">
      <w:pPr>
        <w:pStyle w:val="CRPD0"/>
        <w:numPr>
          <w:ilvl w:val="1"/>
          <w:numId w:val="32"/>
        </w:numPr>
        <w:snapToGrid w:val="0"/>
        <w:spacing w:beforeLines="50" w:before="120" w:afterLines="50" w:after="120" w:line="240" w:lineRule="auto"/>
        <w:contextualSpacing w:val="0"/>
      </w:pPr>
      <w:r>
        <w:t>為助理人員依服務項目不同建立專業分工制度，並建立人才資料庫，重新評估助理人員配置人數。</w:t>
      </w:r>
    </w:p>
    <w:p w14:paraId="0112C918" w14:textId="77777777" w:rsidR="00293326" w:rsidRDefault="00293326" w:rsidP="0004639F">
      <w:pPr>
        <w:pStyle w:val="CRPD0"/>
        <w:numPr>
          <w:ilvl w:val="1"/>
          <w:numId w:val="32"/>
        </w:numPr>
        <w:snapToGrid w:val="0"/>
        <w:spacing w:beforeLines="50" w:before="120" w:afterLines="50" w:after="120" w:line="240" w:lineRule="auto"/>
        <w:contextualSpacing w:val="0"/>
      </w:pPr>
      <w:r>
        <w:t>重新檢視《大學法》相關規定，妥善徵詢障礙學生的學習經驗與建議，重新訂定修業期限等規定，以符合障礙學生之求學需求。</w:t>
      </w:r>
    </w:p>
    <w:p w14:paraId="48B94535" w14:textId="77777777" w:rsidR="00293326" w:rsidRDefault="00293326" w:rsidP="0004639F">
      <w:pPr>
        <w:pStyle w:val="CRPD0"/>
        <w:numPr>
          <w:ilvl w:val="1"/>
          <w:numId w:val="32"/>
        </w:numPr>
        <w:snapToGrid w:val="0"/>
        <w:spacing w:beforeLines="50" w:before="120" w:afterLines="50" w:after="120" w:line="240" w:lineRule="auto"/>
        <w:contextualSpacing w:val="0"/>
      </w:pPr>
      <w:r>
        <w:t>政府應檢視與說明教育相關法規中對障礙學生或特教學生之規定，確保相關規定能提供障礙學生需要且合適的資源與支持。</w:t>
      </w:r>
    </w:p>
    <w:p w14:paraId="06A0D188" w14:textId="77777777" w:rsidR="00293326" w:rsidRPr="00B11C58" w:rsidRDefault="00293326" w:rsidP="00B11C58">
      <w:pPr>
        <w:pStyle w:val="3"/>
        <w:spacing w:before="120" w:after="120"/>
      </w:pPr>
      <w:bookmarkStart w:id="305" w:name="_pt23kylqec3c" w:colFirst="0" w:colLast="0"/>
      <w:bookmarkStart w:id="306" w:name="_Toc72870787"/>
      <w:bookmarkEnd w:id="305"/>
      <w:r w:rsidRPr="00B11C58">
        <w:t>個別化教育計畫未以障礙學生為主體且未妥善保護其隱私</w:t>
      </w:r>
      <w:bookmarkEnd w:id="306"/>
    </w:p>
    <w:p w14:paraId="62931416" w14:textId="4DC458E4" w:rsidR="00293326" w:rsidRDefault="00293326" w:rsidP="000D6EB4">
      <w:pPr>
        <w:pStyle w:val="CRPD0"/>
        <w:snapToGrid w:val="0"/>
        <w:spacing w:beforeLines="50" w:before="120" w:afterLines="50" w:after="120" w:line="240" w:lineRule="auto"/>
        <w:contextualSpacing w:val="0"/>
      </w:pPr>
      <w:r>
        <w:t>回應《回應結論性意見國家報告》</w:t>
      </w:r>
      <w:r w:rsidR="00BF246B">
        <w:t>第</w:t>
      </w:r>
      <w:r>
        <w:t>145</w:t>
      </w:r>
      <w:r w:rsidR="007F4A88">
        <w:t>段</w:t>
      </w:r>
      <w:r>
        <w:t>，雖《特殊教育法施行細則》</w:t>
      </w:r>
      <w:r w:rsidR="00BF246B">
        <w:t>第</w:t>
      </w:r>
      <w:r>
        <w:t>9</w:t>
      </w:r>
      <w:r w:rsidR="007F4A88">
        <w:t>條</w:t>
      </w:r>
      <w:r>
        <w:t>已於</w:t>
      </w:r>
      <w:r>
        <w:t xml:space="preserve"> 2020 </w:t>
      </w:r>
      <w:r>
        <w:t>年</w:t>
      </w:r>
      <w:r>
        <w:t xml:space="preserve"> 7 </w:t>
      </w:r>
      <w:r>
        <w:t>月改為應邀請學生本人參與個別化教育計畫</w:t>
      </w:r>
      <w:r>
        <w:t xml:space="preserve"> (Individualized Education Program</w:t>
      </w:r>
      <w:r>
        <w:t>，下稱</w:t>
      </w:r>
      <w:r>
        <w:t xml:space="preserve"> IEP) </w:t>
      </w:r>
      <w:r>
        <w:t>擬定與討論過程，實務上決策權多在老師及家長身上，障礙當事人仍常無法實際參與討論與決策。或即使參與</w:t>
      </w:r>
      <w:r>
        <w:t xml:space="preserve"> IEP </w:t>
      </w:r>
      <w:r>
        <w:t>的討論過程，同時也表達自己的決定，但常常不被採用，事實上並沒有以障礙學生為主體。甚至實務上有學校僅透過複製、抄襲的方式完成</w:t>
      </w:r>
      <w:r>
        <w:t xml:space="preserve"> IEP</w:t>
      </w:r>
      <w:r>
        <w:t>，而未依照個別學生狀況討論與擬定最適合的</w:t>
      </w:r>
      <w:r>
        <w:t xml:space="preserve"> IEP</w:t>
      </w:r>
      <w:r>
        <w:t>，影響學生權益。</w:t>
      </w:r>
    </w:p>
    <w:p w14:paraId="3F768D59" w14:textId="77777777" w:rsidR="00293326" w:rsidRDefault="00293326" w:rsidP="000D6EB4">
      <w:pPr>
        <w:pStyle w:val="CRPD0"/>
        <w:snapToGrid w:val="0"/>
        <w:spacing w:beforeLines="50" w:before="120" w:afterLines="50" w:after="120" w:line="240" w:lineRule="auto"/>
        <w:contextualSpacing w:val="0"/>
      </w:pPr>
      <w:r>
        <w:t xml:space="preserve">IEP </w:t>
      </w:r>
      <w:r>
        <w:t>的內容及相關隱私未受到保障，從障礙學生就學起的資料，皆一直隨著他的求學過程累積與紀錄，當學生進入新的求學階段時，學校亦可取得他過去的紀錄。障礙學生等於帶著過去的標籤進入新環境，而不同於一般學生。</w:t>
      </w:r>
    </w:p>
    <w:p w14:paraId="421964C0" w14:textId="77777777" w:rsidR="00293326" w:rsidRDefault="00293326" w:rsidP="000D6EB4">
      <w:pPr>
        <w:pStyle w:val="CRPD0"/>
        <w:snapToGrid w:val="0"/>
        <w:spacing w:beforeLines="50" w:before="120" w:afterLines="50" w:after="120" w:line="240" w:lineRule="auto"/>
        <w:contextualSpacing w:val="0"/>
      </w:pPr>
      <w:r>
        <w:t>建議：</w:t>
      </w:r>
    </w:p>
    <w:p w14:paraId="633AF649" w14:textId="20926DB4" w:rsidR="00293326" w:rsidRDefault="00293326" w:rsidP="0004639F">
      <w:pPr>
        <w:pStyle w:val="CRPD0"/>
        <w:numPr>
          <w:ilvl w:val="1"/>
          <w:numId w:val="33"/>
        </w:numPr>
        <w:snapToGrid w:val="0"/>
        <w:spacing w:beforeLines="50" w:before="120" w:afterLines="50" w:after="120" w:line="240" w:lineRule="auto"/>
        <w:contextualSpacing w:val="0"/>
      </w:pPr>
      <w:r>
        <w:t>政府應採納與落實</w:t>
      </w:r>
      <w:r>
        <w:t xml:space="preserve"> CRPD </w:t>
      </w:r>
      <w:r>
        <w:t>初次結論性意見</w:t>
      </w:r>
      <w:r w:rsidR="00BF246B">
        <w:t>第</w:t>
      </w:r>
      <w:r>
        <w:t xml:space="preserve">63 </w:t>
      </w:r>
      <w:r w:rsidR="00D22512">
        <w:rPr>
          <w:rFonts w:hint="eastAsia"/>
        </w:rPr>
        <w:t>(</w:t>
      </w:r>
      <w:r>
        <w:t>c)</w:t>
      </w:r>
      <w:r w:rsidR="007F4A88">
        <w:t>段</w:t>
      </w:r>
      <w:r>
        <w:t>的建議，使障礙學生不僅可參與本身的</w:t>
      </w:r>
      <w:r>
        <w:t xml:space="preserve"> IEP </w:t>
      </w:r>
      <w:r>
        <w:t>規劃外，也應讓障礙學生有該計畫最後的知情同意權。</w:t>
      </w:r>
    </w:p>
    <w:p w14:paraId="680734DF" w14:textId="77777777" w:rsidR="00293326" w:rsidRDefault="00293326" w:rsidP="0004639F">
      <w:pPr>
        <w:pStyle w:val="CRPD0"/>
        <w:numPr>
          <w:ilvl w:val="1"/>
          <w:numId w:val="33"/>
        </w:numPr>
        <w:snapToGrid w:val="0"/>
        <w:spacing w:beforeLines="50" w:before="120" w:afterLines="50" w:after="120" w:line="240" w:lineRule="auto"/>
        <w:contextualSpacing w:val="0"/>
      </w:pPr>
      <w:r>
        <w:t>應修訂《特教法》中</w:t>
      </w:r>
      <w:r>
        <w:t xml:space="preserve"> IEP </w:t>
      </w:r>
      <w:r>
        <w:t>相關規定，以尊重與保障障礙學生的隱私：障礙學生求</w:t>
      </w:r>
      <w:r>
        <w:lastRenderedPageBreak/>
        <w:t>學過程中的相關紀錄，應尊重其隱私，僅當障礙學生認為有需要且同意公開時，才可提供給校方。</w:t>
      </w:r>
    </w:p>
    <w:p w14:paraId="77842D7E" w14:textId="77777777" w:rsidR="00293326" w:rsidRPr="00B11C58" w:rsidRDefault="00293326" w:rsidP="00B11C58">
      <w:pPr>
        <w:pStyle w:val="3"/>
        <w:spacing w:before="120" w:after="120"/>
      </w:pPr>
      <w:bookmarkStart w:id="307" w:name="_mqwz4bho1ypa" w:colFirst="0" w:colLast="0"/>
      <w:bookmarkStart w:id="308" w:name="_Toc72870788"/>
      <w:bookmarkEnd w:id="307"/>
      <w:r w:rsidRPr="00B11C58">
        <w:t>高等教育升學體制對障礙生存有歧視</w:t>
      </w:r>
      <w:bookmarkEnd w:id="308"/>
    </w:p>
    <w:p w14:paraId="24D23CDA" w14:textId="77777777" w:rsidR="00293326" w:rsidRDefault="00293326" w:rsidP="000D6EB4">
      <w:pPr>
        <w:pStyle w:val="CRPD0"/>
        <w:snapToGrid w:val="0"/>
        <w:spacing w:beforeLines="50" w:before="120" w:afterLines="50" w:after="120" w:line="240" w:lineRule="auto"/>
        <w:contextualSpacing w:val="0"/>
      </w:pPr>
      <w:r>
        <w:t>障礙者參與高等教育</w:t>
      </w:r>
      <w:r>
        <w:t xml:space="preserve"> (</w:t>
      </w:r>
      <w:r>
        <w:t>專科及大學、研究所等</w:t>
      </w:r>
      <w:r>
        <w:t xml:space="preserve">) </w:t>
      </w:r>
      <w:r>
        <w:t>的比例仍遠低於一般學生：以</w:t>
      </w:r>
      <w:r>
        <w:t xml:space="preserve"> 2016 </w:t>
      </w:r>
      <w:r>
        <w:t>年身心障礙者生活狀況及需求調查資料顯示，達高等教育水準的障礙者僅占整體障礙者之</w:t>
      </w:r>
      <w:r>
        <w:t xml:space="preserve"> 14.68%</w:t>
      </w:r>
      <w:r>
        <w:t>，</w:t>
      </w:r>
      <w:r w:rsidRPr="00D0309D">
        <w:rPr>
          <w:rFonts w:ascii="Skeena Display" w:hAnsi="Skeena Display"/>
          <w:color w:val="521B93"/>
          <w:sz w:val="32"/>
          <w:szCs w:val="32"/>
          <w:vertAlign w:val="superscript"/>
        </w:rPr>
        <w:footnoteReference w:id="169"/>
      </w:r>
      <w:r>
        <w:t>遠低於同年度我國達高等教育水準之人口比例</w:t>
      </w:r>
      <w:r>
        <w:t xml:space="preserve"> 43.6%</w:t>
      </w:r>
      <w:r>
        <w:t>。</w:t>
      </w:r>
      <w:r w:rsidRPr="00D0309D">
        <w:rPr>
          <w:rFonts w:ascii="Skeena Display" w:hAnsi="Skeena Display"/>
          <w:color w:val="521B93"/>
          <w:sz w:val="32"/>
          <w:szCs w:val="32"/>
          <w:vertAlign w:val="superscript"/>
        </w:rPr>
        <w:footnoteReference w:id="170"/>
      </w:r>
      <w:r>
        <w:t>若比較達高等教育水準之人口比例於五年間的變化，我國總體人口狀況上升</w:t>
      </w:r>
      <w:r>
        <w:t xml:space="preserve"> 5.4%</w:t>
      </w:r>
      <w:r>
        <w:t>，而障礙者僅上升</w:t>
      </w:r>
      <w:r>
        <w:t xml:space="preserve"> 3.55%</w:t>
      </w:r>
      <w:r>
        <w:t>，</w:t>
      </w:r>
      <w:r w:rsidRPr="00D0309D">
        <w:rPr>
          <w:rFonts w:ascii="Skeena Display" w:hAnsi="Skeena Display"/>
          <w:color w:val="521B93"/>
          <w:sz w:val="32"/>
          <w:szCs w:val="32"/>
          <w:vertAlign w:val="superscript"/>
        </w:rPr>
        <w:footnoteReference w:id="171"/>
      </w:r>
      <w:r>
        <w:t>障礙者參與高等教育比例的成長幅度也低於一般人。</w:t>
      </w:r>
      <w:r w:rsidRPr="00D0309D">
        <w:rPr>
          <w:rFonts w:ascii="Skeena Display" w:hAnsi="Skeena Display"/>
          <w:color w:val="521B93"/>
          <w:sz w:val="32"/>
          <w:szCs w:val="32"/>
          <w:vertAlign w:val="superscript"/>
        </w:rPr>
        <w:footnoteReference w:id="172"/>
      </w:r>
    </w:p>
    <w:p w14:paraId="30753743" w14:textId="1888EEC5" w:rsidR="00293326" w:rsidRDefault="00293326" w:rsidP="000D6EB4">
      <w:pPr>
        <w:pStyle w:val="CRPD0"/>
        <w:snapToGrid w:val="0"/>
        <w:spacing w:beforeLines="50" w:before="120" w:afterLines="50" w:after="120" w:line="240" w:lineRule="auto"/>
        <w:contextualSpacing w:val="0"/>
      </w:pPr>
      <w:r>
        <w:t>法律未明確保障障礙學生的高教升學權利。《特教法》</w:t>
      </w:r>
      <w:r w:rsidR="00BF246B">
        <w:t>第</w:t>
      </w:r>
      <w:r>
        <w:t>29</w:t>
      </w:r>
      <w:r w:rsidR="007F4A88">
        <w:t>條</w:t>
      </w:r>
      <w:r>
        <w:t>與其子法《身心障礙學生升學輔導辦法》</w:t>
      </w:r>
      <w:r w:rsidR="00BF246B">
        <w:t>第</w:t>
      </w:r>
      <w:r>
        <w:t>6</w:t>
      </w:r>
      <w:r w:rsidR="007F4A88">
        <w:t>條</w:t>
      </w:r>
      <w:r>
        <w:t>皆未提及任何有關障礙學生的實質保障內容，</w:t>
      </w:r>
      <w:r w:rsidRPr="00D0309D">
        <w:rPr>
          <w:rFonts w:ascii="Skeena Display" w:hAnsi="Skeena Display"/>
          <w:color w:val="521B93"/>
          <w:sz w:val="32"/>
          <w:szCs w:val="32"/>
          <w:vertAlign w:val="superscript"/>
        </w:rPr>
        <w:footnoteReference w:id="173"/>
      </w:r>
      <w:r>
        <w:t>如合理調整、名額保障比例等。相較其他特殊身份學生，如原住民、僑生等，保障規範較不明確，無法保障障礙學生實質的升學權利。</w:t>
      </w:r>
    </w:p>
    <w:p w14:paraId="1BD5C46F" w14:textId="77777777" w:rsidR="00293326" w:rsidRDefault="00293326" w:rsidP="000D6EB4">
      <w:pPr>
        <w:pStyle w:val="CRPD0"/>
        <w:snapToGrid w:val="0"/>
        <w:spacing w:beforeLines="50" w:before="120" w:afterLines="50" w:after="120" w:line="240" w:lineRule="auto"/>
        <w:contextualSpacing w:val="0"/>
      </w:pPr>
      <w:r>
        <w:t>一般的大學入學考試</w:t>
      </w:r>
      <w:r>
        <w:t xml:space="preserve"> (</w:t>
      </w:r>
      <w:r>
        <w:t>學科能力測驗、指定科目考試</w:t>
      </w:r>
      <w:r>
        <w:t xml:space="preserve">) </w:t>
      </w:r>
      <w:r>
        <w:t>雖有提供障礙學生調整考試內容或形式之措施，然該等措施原則上仍有一定範圍或程度之限制，縱保留特殊個案之審查空間，尚不足以充分因應各類障礙情形之學生應考。</w:t>
      </w:r>
    </w:p>
    <w:p w14:paraId="72DD878D" w14:textId="77777777" w:rsidR="00293326" w:rsidRDefault="00293326" w:rsidP="000D6EB4">
      <w:pPr>
        <w:pStyle w:val="CRPD0"/>
        <w:snapToGrid w:val="0"/>
        <w:spacing w:beforeLines="50" w:before="120" w:afterLines="50" w:after="120" w:line="240" w:lineRule="auto"/>
        <w:contextualSpacing w:val="0"/>
      </w:pPr>
      <w:r>
        <w:t>高等教育場域仍因對心理社會障礙者的知識不足，產生汙名、排擠等歧視行為，造成心理社會障礙者更多的心理負擔、降低求學意志，影響其學習權利。</w:t>
      </w:r>
    </w:p>
    <w:p w14:paraId="37A61306" w14:textId="77777777" w:rsidR="00293326" w:rsidRPr="00B11C58" w:rsidRDefault="00293326" w:rsidP="00B11C58">
      <w:pPr>
        <w:pStyle w:val="3"/>
        <w:spacing w:before="120" w:after="120"/>
      </w:pPr>
      <w:bookmarkStart w:id="309" w:name="_4zqas3p05b85" w:colFirst="0" w:colLast="0"/>
      <w:bookmarkStart w:id="310" w:name="_Toc72870789"/>
      <w:bookmarkEnd w:id="309"/>
      <w:r w:rsidRPr="00B11C58">
        <w:t>女性障礙者教育參與率低，高等教育尤甚</w:t>
      </w:r>
      <w:bookmarkEnd w:id="310"/>
    </w:p>
    <w:p w14:paraId="1AEA0D25" w14:textId="096B229C" w:rsidR="00293326" w:rsidRDefault="00293326" w:rsidP="000D6EB4">
      <w:pPr>
        <w:pStyle w:val="CRPD0"/>
        <w:snapToGrid w:val="0"/>
        <w:spacing w:beforeLines="50" w:before="120" w:afterLines="50" w:after="120" w:line="240" w:lineRule="auto"/>
        <w:contextualSpacing w:val="0"/>
      </w:pPr>
      <w:bookmarkStart w:id="311" w:name="_Ref69836104"/>
      <w:r>
        <w:t>依</w:t>
      </w:r>
      <w:r>
        <w:t xml:space="preserve"> 2016 </w:t>
      </w:r>
      <w:r>
        <w:t>年身心障礙者生活狀況及需求調查資料，女性障礙者教育程度以國小</w:t>
      </w:r>
      <w:r>
        <w:t xml:space="preserve"> 36.64% </w:t>
      </w:r>
      <w:r>
        <w:t>最多，高中職</w:t>
      </w:r>
      <w:r>
        <w:t xml:space="preserve"> 23.67% </w:t>
      </w:r>
      <w:r>
        <w:t>次之。</w:t>
      </w:r>
      <w:r w:rsidRPr="00D0309D">
        <w:rPr>
          <w:rFonts w:ascii="Skeena Display" w:hAnsi="Skeena Display"/>
          <w:color w:val="521B93"/>
          <w:sz w:val="32"/>
          <w:szCs w:val="32"/>
          <w:vertAlign w:val="superscript"/>
        </w:rPr>
        <w:footnoteReference w:id="174"/>
      </w:r>
      <w:r>
        <w:t>進一步分析障礙者教育程度的性別比例，女性在不識字、自修識字與國小階段高過男性，其他教育階段的占比皆低於男性，且教育程度越高比例越懸殊</w:t>
      </w:r>
      <w:r>
        <w:t xml:space="preserve"> (</w:t>
      </w:r>
      <w:r>
        <w:t>參見</w:t>
      </w:r>
      <w:r w:rsidR="00D22512">
        <w:rPr>
          <w:rFonts w:hint="eastAsia"/>
        </w:rPr>
        <w:t>圖</w:t>
      </w:r>
      <w:r>
        <w:t xml:space="preserve">1. </w:t>
      </w:r>
      <w:r>
        <w:t>障礙者在各教育程度之性別比例</w:t>
      </w:r>
      <w:r>
        <w:t>)</w:t>
      </w:r>
      <w:r>
        <w:t>。顯見女性障礙者教育參與率普遍低於男性障礙者，且教育程度相對較低。</w:t>
      </w:r>
      <w:bookmarkEnd w:id="311"/>
    </w:p>
    <w:p w14:paraId="03DC1A1C" w14:textId="77777777" w:rsidR="0086238C" w:rsidRDefault="00293326" w:rsidP="000D6EB4">
      <w:pPr>
        <w:snapToGrid w:val="0"/>
        <w:spacing w:beforeLines="50" w:before="120" w:afterLines="50" w:after="120" w:line="240" w:lineRule="auto"/>
        <w:contextualSpacing w:val="0"/>
        <w:jc w:val="center"/>
      </w:pPr>
      <w:r>
        <w:rPr>
          <w:noProof/>
        </w:rPr>
        <w:lastRenderedPageBreak/>
        <w:drawing>
          <wp:inline distT="114300" distB="114300" distL="114300" distR="114300" wp14:anchorId="79E4B4D3" wp14:editId="55F9FA29">
            <wp:extent cx="5731200" cy="3581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731200" cy="3581400"/>
                    </a:xfrm>
                    <a:prstGeom prst="rect">
                      <a:avLst/>
                    </a:prstGeom>
                    <a:ln/>
                  </pic:spPr>
                </pic:pic>
              </a:graphicData>
            </a:graphic>
          </wp:inline>
        </w:drawing>
      </w:r>
    </w:p>
    <w:p w14:paraId="4C4FF43C" w14:textId="098A99F0" w:rsidR="00293326" w:rsidRDefault="0086238C" w:rsidP="000D6EB4">
      <w:pPr>
        <w:pStyle w:val="ac"/>
        <w:snapToGrid w:val="0"/>
        <w:spacing w:beforeLines="50" w:before="120" w:afterLines="50" w:after="120" w:line="240" w:lineRule="auto"/>
        <w:contextualSpacing w:val="0"/>
      </w:pPr>
      <w:bookmarkStart w:id="312" w:name="_Toc70674128"/>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BB2342">
        <w:rPr>
          <w:noProof/>
        </w:rPr>
        <w:t>1</w:t>
      </w:r>
      <w:r>
        <w:fldChar w:fldCharType="end"/>
      </w:r>
      <w:r>
        <w:t xml:space="preserve"> </w:t>
      </w:r>
      <w:r>
        <w:rPr>
          <w:rFonts w:hint="eastAsia"/>
        </w:rPr>
        <w:t>障礙者在各教育程度之性別比例</w:t>
      </w:r>
      <w:bookmarkEnd w:id="312"/>
    </w:p>
    <w:p w14:paraId="32597CD6" w14:textId="77777777" w:rsidR="00293326" w:rsidRDefault="00293326" w:rsidP="000D6EB4">
      <w:pPr>
        <w:pStyle w:val="CRPD0"/>
        <w:snapToGrid w:val="0"/>
        <w:spacing w:beforeLines="50" w:before="120" w:afterLines="50" w:after="120" w:line="240" w:lineRule="auto"/>
        <w:contextualSpacing w:val="0"/>
      </w:pPr>
      <w:bookmarkStart w:id="313" w:name="_Ref69836119"/>
      <w:r>
        <w:t>需特別留意的是，女性障礙者在整體障礙者的占比為</w:t>
      </w:r>
      <w:r>
        <w:t xml:space="preserve"> 43.36%</w:t>
      </w:r>
      <w:r>
        <w:t>，略少於男性障礙者。但教育程度在國中以上的女、男性障礙者之比例差異，仍超過整體障礙人口的性別比例；甚至在高等教育階段的懸殊更為嚴重。</w:t>
      </w:r>
      <w:bookmarkEnd w:id="313"/>
    </w:p>
    <w:p w14:paraId="2E16EBD2" w14:textId="77777777" w:rsidR="00293326" w:rsidRPr="00B11C58" w:rsidRDefault="00293326" w:rsidP="00B11C58">
      <w:pPr>
        <w:pStyle w:val="3"/>
        <w:spacing w:before="120" w:after="120"/>
      </w:pPr>
      <w:bookmarkStart w:id="314" w:name="_gr3jmew5waqd" w:colFirst="0" w:colLast="0"/>
      <w:bookmarkStart w:id="315" w:name="_Toc72870790"/>
      <w:bookmarkEnd w:id="314"/>
      <w:r w:rsidRPr="00B11C58">
        <w:t>特定障別參與高等教育的機會不平等</w:t>
      </w:r>
      <w:bookmarkEnd w:id="315"/>
    </w:p>
    <w:p w14:paraId="4061951B" w14:textId="5251716C" w:rsidR="00293326" w:rsidRDefault="00293326" w:rsidP="000D6EB4">
      <w:pPr>
        <w:pStyle w:val="CRPD0"/>
        <w:snapToGrid w:val="0"/>
        <w:spacing w:beforeLines="50" w:before="120" w:afterLines="50" w:after="120" w:line="240" w:lineRule="auto"/>
        <w:contextualSpacing w:val="0"/>
      </w:pPr>
      <w:r>
        <w:t>大學透過僅提供特定障別入學名額之方式，實質排斥與篩選特定或無法區分障礙類別之障礙學生入學。如作為障礙學生高等教育入學管道之「身心障礙學生升學大專校院甄試」，以視覺障礙、聽覺障礙、腦性麻痺、自閉症、學習障礙、肢體障礙及其他障礙七種障別作為報考分類，而大學可選擇對特定分類提供入學名額，進而實質排除其他障別學生。此種分類方式毫無合理依據，非但無充分學術論述支撐，且恣意增加法律所無之限制；「其他障礙」類別係涵蓋不屬前六類障礙之學生，混合多種實際的障礙類別，大學為避免無法預期入學學生的障礙種類，提供缺額意願低落；又如「自閉症」與「學習障礙」兩個類別，並不為大學所偏好，缺額之科系數目與領域多元性更明顯低落。上述不合理分類規則造成障礙類別之間的升學機會不均等，特定障礙類別遭受刻意排除，構成</w:t>
      </w:r>
      <w:r>
        <w:t xml:space="preserve"> ICESCR </w:t>
      </w:r>
      <w:r w:rsidR="00BF246B">
        <w:t>第</w:t>
      </w:r>
      <w:r>
        <w:t>2</w:t>
      </w:r>
      <w:r w:rsidR="007F4A88">
        <w:t>條</w:t>
      </w:r>
      <w:r w:rsidR="00BF246B">
        <w:t>第</w:t>
      </w:r>
      <w:r>
        <w:t xml:space="preserve">2 </w:t>
      </w:r>
      <w:r>
        <w:t>項，與</w:t>
      </w:r>
      <w:r>
        <w:t xml:space="preserve"> ICESCR </w:t>
      </w:r>
      <w:r w:rsidR="00BF246B">
        <w:t>第</w:t>
      </w:r>
      <w:r>
        <w:t>5</w:t>
      </w:r>
      <w:r w:rsidR="00DF699A">
        <w:t>號</w:t>
      </w:r>
      <w:r>
        <w:t>一般性意見</w:t>
      </w:r>
      <w:r w:rsidR="00BF246B">
        <w:t>第</w:t>
      </w:r>
      <w:r>
        <w:t>5</w:t>
      </w:r>
      <w:r w:rsidR="007F4A88">
        <w:t>段</w:t>
      </w:r>
      <w:r>
        <w:t>所稱之其他身分歧視。整體而言，專屬提供予障礙學生之大學入學機會不足，領域多樣性亦缺乏。</w:t>
      </w:r>
    </w:p>
    <w:p w14:paraId="340E49AD" w14:textId="2847612F" w:rsidR="00293326" w:rsidRDefault="00293326" w:rsidP="000D6EB4">
      <w:pPr>
        <w:pStyle w:val="CRPD0"/>
        <w:snapToGrid w:val="0"/>
        <w:spacing w:beforeLines="50" w:before="120" w:afterLines="50" w:after="120" w:line="240" w:lineRule="auto"/>
        <w:contextualSpacing w:val="0"/>
      </w:pPr>
      <w:r>
        <w:t>承上段，依衛福部針對障礙者之教育程度統計數據，</w:t>
      </w:r>
      <w:r>
        <w:t xml:space="preserve">17 </w:t>
      </w:r>
      <w:r>
        <w:t>類障礙類別中有</w:t>
      </w:r>
      <w:r>
        <w:t xml:space="preserve"> 7 </w:t>
      </w:r>
      <w:r>
        <w:t>類障別在教育程度達高等教育</w:t>
      </w:r>
      <w:r>
        <w:t xml:space="preserve"> (</w:t>
      </w:r>
      <w:r>
        <w:t>專科及大學以上，含研究所</w:t>
      </w:r>
      <w:r>
        <w:t xml:space="preserve">) </w:t>
      </w:r>
      <w:r>
        <w:t>的比例低於整體障礙者</w:t>
      </w:r>
      <w:r>
        <w:t xml:space="preserve"> 14.68 % </w:t>
      </w:r>
      <w:r>
        <w:t>的比例，其中又以智能障礙者</w:t>
      </w:r>
      <w:r>
        <w:t xml:space="preserve"> (4.03%) </w:t>
      </w:r>
      <w:r>
        <w:t>與失智症</w:t>
      </w:r>
      <w:r>
        <w:t xml:space="preserve"> (8.54%) </w:t>
      </w:r>
      <w:r>
        <w:t>最低。</w:t>
      </w:r>
      <w:r w:rsidRPr="00D0309D">
        <w:rPr>
          <w:rFonts w:ascii="Skeena Display" w:hAnsi="Skeena Display"/>
          <w:color w:val="521B93"/>
          <w:sz w:val="32"/>
          <w:szCs w:val="32"/>
          <w:vertAlign w:val="superscript"/>
        </w:rPr>
        <w:footnoteReference w:id="175"/>
      </w:r>
      <w:r>
        <w:t>進一步分析比較智能障礙者與失智症者人數與教育程度達高等教育人數，在整體障礙人數的占比，可知擁有高等教育學歷之智能障礙者比例，遠低於智能障礙者人數比例</w:t>
      </w:r>
      <w:r>
        <w:t xml:space="preserve"> (</w:t>
      </w:r>
      <w:r>
        <w:t>參見</w:t>
      </w:r>
      <w:r w:rsidR="005F0060">
        <w:rPr>
          <w:rFonts w:hint="eastAsia"/>
        </w:rPr>
        <w:t>圖</w:t>
      </w:r>
      <w:r>
        <w:t xml:space="preserve">2. </w:t>
      </w:r>
      <w:r>
        <w:t>智能障礙者與失智症在高等教育之人數比例</w:t>
      </w:r>
      <w:r>
        <w:t>)</w:t>
      </w:r>
      <w:r>
        <w:t>，甚至研究所階段之比例為</w:t>
      </w:r>
      <w:r>
        <w:t xml:space="preserve"> 0%</w:t>
      </w:r>
      <w:r>
        <w:t>，顯示目前高等</w:t>
      </w:r>
      <w:r>
        <w:lastRenderedPageBreak/>
        <w:t>教育體系仍無法讓智能障礙者享有平等的就學機會。</w:t>
      </w:r>
    </w:p>
    <w:p w14:paraId="3873A7C0" w14:textId="77777777" w:rsidR="0086238C" w:rsidRDefault="00293326" w:rsidP="000D6EB4">
      <w:pPr>
        <w:snapToGrid w:val="0"/>
        <w:spacing w:beforeLines="50" w:before="120" w:afterLines="50" w:after="120" w:line="240" w:lineRule="auto"/>
        <w:contextualSpacing w:val="0"/>
        <w:jc w:val="center"/>
      </w:pPr>
      <w:r>
        <w:rPr>
          <w:noProof/>
        </w:rPr>
        <w:drawing>
          <wp:inline distT="114300" distB="114300" distL="114300" distR="114300" wp14:anchorId="71FEEC4E" wp14:editId="5BBC5E60">
            <wp:extent cx="5731200" cy="3606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731200" cy="3606800"/>
                    </a:xfrm>
                    <a:prstGeom prst="rect">
                      <a:avLst/>
                    </a:prstGeom>
                    <a:ln/>
                  </pic:spPr>
                </pic:pic>
              </a:graphicData>
            </a:graphic>
          </wp:inline>
        </w:drawing>
      </w:r>
    </w:p>
    <w:p w14:paraId="2E32DEE1" w14:textId="6112B7A9" w:rsidR="00293326" w:rsidRDefault="0086238C" w:rsidP="000D6EB4">
      <w:pPr>
        <w:pStyle w:val="ac"/>
        <w:snapToGrid w:val="0"/>
        <w:spacing w:beforeLines="50" w:before="120" w:afterLines="50" w:after="120" w:line="240" w:lineRule="auto"/>
        <w:contextualSpacing w:val="0"/>
      </w:pPr>
      <w:bookmarkStart w:id="316" w:name="_Toc70674129"/>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BB2342">
        <w:rPr>
          <w:noProof/>
        </w:rPr>
        <w:t>2</w:t>
      </w:r>
      <w:r>
        <w:fldChar w:fldCharType="end"/>
      </w:r>
      <w:r>
        <w:t xml:space="preserve"> </w:t>
      </w:r>
      <w:r>
        <w:rPr>
          <w:rFonts w:hint="eastAsia"/>
        </w:rPr>
        <w:t>智能障礙者與失智症在高等教育之人數比例</w:t>
      </w:r>
      <w:bookmarkEnd w:id="316"/>
    </w:p>
    <w:p w14:paraId="51D656F5" w14:textId="77777777" w:rsidR="001B52FB" w:rsidRDefault="00293326" w:rsidP="001B52FB">
      <w:pPr>
        <w:pStyle w:val="CRPD0"/>
        <w:snapToGrid w:val="0"/>
        <w:spacing w:beforeLines="50" w:before="120" w:afterLines="50" w:after="120" w:line="240" w:lineRule="auto"/>
        <w:contextualSpacing w:val="0"/>
      </w:pPr>
      <w:bookmarkStart w:id="317" w:name="_Ref69836204"/>
      <w:r>
        <w:t>建議：</w:t>
      </w:r>
      <w:bookmarkStart w:id="318" w:name="_Ref69836227"/>
      <w:bookmarkEnd w:id="317"/>
    </w:p>
    <w:p w14:paraId="3FBB071B" w14:textId="77777777" w:rsidR="001B52FB" w:rsidRDefault="00293326" w:rsidP="001B52FB">
      <w:pPr>
        <w:pStyle w:val="CRPD0"/>
        <w:numPr>
          <w:ilvl w:val="1"/>
          <w:numId w:val="5"/>
        </w:numPr>
        <w:snapToGrid w:val="0"/>
        <w:spacing w:beforeLines="50" w:before="120" w:afterLines="50" w:after="120" w:line="240" w:lineRule="auto"/>
        <w:contextualSpacing w:val="0"/>
      </w:pPr>
      <w:bookmarkStart w:id="319" w:name="_Ref72833961"/>
      <w:r>
        <w:t>政府應依</w:t>
      </w:r>
      <w:r>
        <w:t xml:space="preserve"> CRPD </w:t>
      </w:r>
      <w:r w:rsidR="00BF246B">
        <w:t>第</w:t>
      </w:r>
      <w:r>
        <w:t>3</w:t>
      </w:r>
      <w:r w:rsidR="00DF699A">
        <w:t>號</w:t>
      </w:r>
      <w:r>
        <w:t>一般性意見</w:t>
      </w:r>
      <w:r w:rsidR="00BF246B">
        <w:t>第</w:t>
      </w:r>
      <w:r>
        <w:t xml:space="preserve">27 </w:t>
      </w:r>
      <w:r>
        <w:t>與</w:t>
      </w:r>
      <w:r>
        <w:t xml:space="preserve"> 64</w:t>
      </w:r>
      <w:r w:rsidR="007F4A88">
        <w:t>段</w:t>
      </w:r>
      <w:r>
        <w:t>，將女性障礙者的意識與需求放入所有國家行動計畫、策略及政策，以及涉及性</w:t>
      </w:r>
      <w:r w:rsidR="005F0060">
        <w:rPr>
          <w:rFonts w:hint="eastAsia"/>
        </w:rPr>
        <w:t>別</w:t>
      </w:r>
      <w:r>
        <w:t>平等、健康、暴力、教育、政治參與、就業、近用司法及社會保護等方面的部門計畫；並針對女性障礙者處遇進行特定的監測計劃與行動。從整全的角度改善女性障礙者的處境，同時提升其教育參與率。</w:t>
      </w:r>
      <w:bookmarkEnd w:id="318"/>
      <w:bookmarkEnd w:id="319"/>
    </w:p>
    <w:p w14:paraId="68F1C28E" w14:textId="77777777" w:rsidR="001B52FB" w:rsidRDefault="00293326" w:rsidP="001B52FB">
      <w:pPr>
        <w:pStyle w:val="CRPD0"/>
        <w:numPr>
          <w:ilvl w:val="1"/>
          <w:numId w:val="5"/>
        </w:numPr>
        <w:snapToGrid w:val="0"/>
        <w:spacing w:beforeLines="50" w:before="120" w:afterLines="50" w:after="120" w:line="240" w:lineRule="auto"/>
        <w:contextualSpacing w:val="0"/>
      </w:pPr>
      <w:r>
        <w:t>針對障礙生高等教育新增法律位階之條文規範，使「身心障礙學生升學大專校院甄試」與相關現有障礙生升學體制有所依據，並應在該新增法規中禁止大專院校於招生過程中間接與直接歧視的規定。且立即禁止各系所於「身心障礙學生升學大專校院甄試」招生簡章中納入直接或間接排斥條款。</w:t>
      </w:r>
    </w:p>
    <w:p w14:paraId="0C97E8D5" w14:textId="758ACD45" w:rsidR="00293326" w:rsidRDefault="00293326" w:rsidP="001B52FB">
      <w:pPr>
        <w:pStyle w:val="CRPD0"/>
        <w:numPr>
          <w:ilvl w:val="1"/>
          <w:numId w:val="5"/>
        </w:numPr>
        <w:snapToGrid w:val="0"/>
        <w:spacing w:beforeLines="50" w:before="120" w:afterLines="50" w:after="120" w:line="240" w:lineRule="auto"/>
        <w:contextualSpacing w:val="0"/>
      </w:pPr>
      <w:r>
        <w:t>應鼓勵及課以大學義務，促使其積極提供入學名額給障礙學生，並確保這些入學名額對於各種障礙類別的學生都是平等的。</w:t>
      </w:r>
    </w:p>
    <w:p w14:paraId="3ACBD8C5" w14:textId="77777777" w:rsidR="00293326" w:rsidRPr="00B11C58" w:rsidRDefault="00293326" w:rsidP="00B11C58">
      <w:pPr>
        <w:pStyle w:val="3"/>
        <w:spacing w:before="120" w:after="120"/>
      </w:pPr>
      <w:bookmarkStart w:id="320" w:name="_sdlptdrg68ga" w:colFirst="0" w:colLast="0"/>
      <w:bookmarkStart w:id="321" w:name="_Toc72870791"/>
      <w:bookmarkEnd w:id="320"/>
      <w:r w:rsidRPr="00B11C58">
        <w:t>手語未獲得與其他國家語言同等地位</w:t>
      </w:r>
      <w:bookmarkEnd w:id="321"/>
    </w:p>
    <w:p w14:paraId="3947C98B" w14:textId="77777777" w:rsidR="00293326" w:rsidRDefault="00293326" w:rsidP="000D6EB4">
      <w:pPr>
        <w:pStyle w:val="CRPD0"/>
        <w:snapToGrid w:val="0"/>
        <w:spacing w:beforeLines="50" w:before="120" w:afterLines="50" w:after="120" w:line="240" w:lineRule="auto"/>
        <w:contextualSpacing w:val="0"/>
      </w:pPr>
      <w:bookmarkStart w:id="322" w:name="_Ref68968688"/>
      <w:r>
        <w:t>《國家語言發展法》於</w:t>
      </w:r>
      <w:r>
        <w:t xml:space="preserve"> 2019 </w:t>
      </w:r>
      <w:r>
        <w:t>年公布施行，臺灣手語獲得國家語言地位；但實務上臺灣手語卻沒有像臺語、客語、原住民族語等獲得相等的母語地位。不論在學校母語課程中沒有臺灣手語的選項，在電視媒體頻道也沒有手語專門台，不僅限縮學習手語和認識手語文化的機會，也影響聽障聾人獲取資訊的權益。</w:t>
      </w:r>
      <w:bookmarkEnd w:id="322"/>
    </w:p>
    <w:p w14:paraId="120BBA62" w14:textId="77777777" w:rsidR="00293326" w:rsidRDefault="00293326" w:rsidP="000D6EB4">
      <w:pPr>
        <w:pStyle w:val="CRPD0"/>
        <w:snapToGrid w:val="0"/>
        <w:spacing w:beforeLines="50" w:before="120" w:afterLines="50" w:after="120" w:line="240" w:lineRule="auto"/>
        <w:contextualSpacing w:val="0"/>
      </w:pPr>
      <w:r>
        <w:t>教育體制內缺乏手語課程、老師或支持不足，使聾小孩難在一般學校獲得真正的融合教育。</w:t>
      </w:r>
    </w:p>
    <w:p w14:paraId="66F9EFC1" w14:textId="77777777" w:rsidR="00293326" w:rsidRDefault="00293326" w:rsidP="000D6EB4">
      <w:pPr>
        <w:pStyle w:val="CRPD0"/>
        <w:snapToGrid w:val="0"/>
        <w:spacing w:beforeLines="50" w:before="120" w:afterLines="50" w:after="120" w:line="240" w:lineRule="auto"/>
        <w:contextualSpacing w:val="0"/>
      </w:pPr>
      <w:r>
        <w:t>建議：</w:t>
      </w:r>
    </w:p>
    <w:p w14:paraId="1D6FBB1F" w14:textId="77777777" w:rsidR="00293326" w:rsidRDefault="00293326" w:rsidP="00CA7839">
      <w:pPr>
        <w:pStyle w:val="CRPD0"/>
        <w:numPr>
          <w:ilvl w:val="1"/>
          <w:numId w:val="30"/>
        </w:numPr>
        <w:snapToGrid w:val="0"/>
        <w:spacing w:beforeLines="50" w:before="120" w:afterLines="50" w:after="120" w:line="240" w:lineRule="auto"/>
        <w:contextualSpacing w:val="0"/>
      </w:pPr>
      <w:r>
        <w:t>國家應為手語成立類似客家委員會、原住民族委員會的專責單位，負責手語文化</w:t>
      </w:r>
      <w:r>
        <w:lastRenderedPageBreak/>
        <w:t>的保存、傳承與發展等相應的研究、教育與推廣工作。</w:t>
      </w:r>
    </w:p>
    <w:p w14:paraId="626A5F57" w14:textId="77777777" w:rsidR="00293326" w:rsidRDefault="00293326" w:rsidP="00CA7839">
      <w:pPr>
        <w:pStyle w:val="CRPD0"/>
        <w:numPr>
          <w:ilvl w:val="1"/>
          <w:numId w:val="30"/>
        </w:numPr>
        <w:snapToGrid w:val="0"/>
        <w:spacing w:beforeLines="50" w:before="120" w:afterLines="50" w:after="120" w:line="240" w:lineRule="auto"/>
        <w:contextualSpacing w:val="0"/>
      </w:pPr>
      <w:r>
        <w:t>將手語教育融入現行教育體制內，依學生需求安排手語翻譯人員，以達成融合教育為目標，使聽障聾人可自由選擇學習場域，且可獲得相同的學習品質。</w:t>
      </w:r>
    </w:p>
    <w:p w14:paraId="3EC0314B" w14:textId="72EFDE71" w:rsidR="00293326" w:rsidRDefault="00293326" w:rsidP="00CA7839">
      <w:pPr>
        <w:pStyle w:val="CRPD0"/>
        <w:numPr>
          <w:ilvl w:val="1"/>
          <w:numId w:val="30"/>
        </w:numPr>
        <w:snapToGrid w:val="0"/>
        <w:spacing w:beforeLines="50" w:before="120" w:afterLines="50" w:after="120" w:line="240" w:lineRule="auto"/>
        <w:contextualSpacing w:val="0"/>
      </w:pPr>
      <w:r>
        <w:t>使用手語之障礙者進入教學現場的平權措施：如本聯盟</w:t>
      </w:r>
      <w:r>
        <w:t xml:space="preserve"> 2017 </w:t>
      </w:r>
      <w:r>
        <w:t>年</w:t>
      </w:r>
      <w:r>
        <w:t xml:space="preserve"> CRPD </w:t>
      </w:r>
      <w:r>
        <w:t>平行報告</w:t>
      </w:r>
      <w:r w:rsidR="00BF246B">
        <w:t>第</w:t>
      </w:r>
      <w:r>
        <w:t>172 (3)</w:t>
      </w:r>
      <w:r w:rsidR="007F4A88">
        <w:t>段</w:t>
      </w:r>
      <w:r>
        <w:t>，政府應提供各教育階段中使用手語工作之障礙教師的數據資料，並且為其就業與進修提供充足的投資、資源與支持，以消除教育系統的障礙，並發揮榜樣作用。</w:t>
      </w:r>
    </w:p>
    <w:p w14:paraId="68949B16" w14:textId="77777777" w:rsidR="00CA7839" w:rsidRDefault="00CA7839" w:rsidP="00CA7839">
      <w:pPr>
        <w:pStyle w:val="CRPD0"/>
        <w:numPr>
          <w:ilvl w:val="0"/>
          <w:numId w:val="0"/>
        </w:numPr>
        <w:snapToGrid w:val="0"/>
        <w:spacing w:beforeLines="50" w:before="120" w:afterLines="50" w:after="120" w:line="240" w:lineRule="auto"/>
        <w:ind w:left="905"/>
        <w:contextualSpacing w:val="0"/>
      </w:pPr>
    </w:p>
    <w:p w14:paraId="0D0F6438" w14:textId="5B707E65" w:rsidR="002C5080" w:rsidRPr="001F479A" w:rsidRDefault="002C5080" w:rsidP="001F479A">
      <w:pPr>
        <w:pStyle w:val="1"/>
      </w:pPr>
      <w:bookmarkStart w:id="323" w:name="_Toc72870792"/>
      <w:r w:rsidRPr="001F479A">
        <w:t>第</w:t>
      </w:r>
      <w:r w:rsidRPr="001F479A">
        <w:t>25</w:t>
      </w:r>
      <w:r w:rsidRPr="001F479A">
        <w:t>條</w:t>
      </w:r>
      <w:r w:rsidR="000F1CD7">
        <w:rPr>
          <w:rFonts w:hint="eastAsia"/>
        </w:rPr>
        <w:t xml:space="preserve"> </w:t>
      </w:r>
      <w:r w:rsidR="000F1CD7">
        <w:t xml:space="preserve"> </w:t>
      </w:r>
      <w:r w:rsidRPr="001F479A">
        <w:t>健康</w:t>
      </w:r>
      <w:bookmarkStart w:id="324" w:name="_5qz770a8ohlh" w:colFirst="0" w:colLast="0"/>
      <w:bookmarkEnd w:id="323"/>
      <w:bookmarkEnd w:id="324"/>
    </w:p>
    <w:p w14:paraId="2284684D" w14:textId="01A11773" w:rsidR="002C5080" w:rsidRPr="00EA5772" w:rsidRDefault="002C5080" w:rsidP="00EA5772">
      <w:pPr>
        <w:pStyle w:val="2"/>
        <w:spacing w:before="120" w:after="120"/>
      </w:pPr>
      <w:bookmarkStart w:id="325" w:name="_stdmx5cbcdhp" w:colFirst="0" w:colLast="0"/>
      <w:bookmarkStart w:id="326" w:name="_Toc72870793"/>
      <w:bookmarkEnd w:id="325"/>
      <w:r w:rsidRPr="00EA5772">
        <w:rPr>
          <w:rFonts w:hint="eastAsia"/>
        </w:rPr>
        <w:t>回</w:t>
      </w:r>
      <w:r w:rsidRPr="00EA5772">
        <w:t>應結論性意見</w:t>
      </w:r>
      <w:r w:rsidR="00BF246B" w:rsidRPr="00EA5772">
        <w:t>第</w:t>
      </w:r>
      <w:r w:rsidRPr="00EA5772">
        <w:t>6</w:t>
      </w:r>
      <w:r w:rsidR="00EF1576" w:rsidRPr="00EA5772">
        <w:t>4</w:t>
      </w:r>
      <w:r w:rsidRPr="00EA5772">
        <w:t>(b)</w:t>
      </w:r>
      <w:r w:rsidRPr="00EA5772">
        <w:rPr>
          <w:rFonts w:hint="eastAsia"/>
        </w:rPr>
        <w:t>、</w:t>
      </w:r>
      <w:r w:rsidRPr="00EA5772">
        <w:t>6</w:t>
      </w:r>
      <w:r w:rsidR="00EF1576" w:rsidRPr="00EA5772">
        <w:t>5</w:t>
      </w:r>
      <w:r w:rsidRPr="00EA5772">
        <w:t>(b)</w:t>
      </w:r>
      <w:r w:rsidR="00DD5550" w:rsidRPr="00EA5772">
        <w:t>點</w:t>
      </w:r>
      <w:bookmarkEnd w:id="326"/>
    </w:p>
    <w:p w14:paraId="4CA20F0A" w14:textId="77777777" w:rsidR="002C5080" w:rsidRPr="00B11C58" w:rsidRDefault="002C5080" w:rsidP="00B11C58">
      <w:pPr>
        <w:pStyle w:val="3"/>
        <w:spacing w:before="120" w:after="120"/>
      </w:pPr>
      <w:bookmarkStart w:id="327" w:name="_ia8gv8tcsv4y" w:colFirst="0" w:colLast="0"/>
      <w:bookmarkStart w:id="328" w:name="_Toc72870794"/>
      <w:bookmarkEnd w:id="327"/>
      <w:r w:rsidRPr="00B11C58">
        <w:t>障礙婦女難以獲得社區預防保健服務</w:t>
      </w:r>
      <w:bookmarkEnd w:id="328"/>
    </w:p>
    <w:p w14:paraId="0027CDE6" w14:textId="77777777" w:rsidR="002C5080" w:rsidRDefault="002C5080" w:rsidP="000D6EB4">
      <w:pPr>
        <w:pStyle w:val="CRPD0"/>
        <w:snapToGrid w:val="0"/>
        <w:spacing w:beforeLines="50" w:before="120" w:afterLines="50" w:after="120" w:line="240" w:lineRule="auto"/>
        <w:contextualSpacing w:val="0"/>
      </w:pPr>
      <w:r>
        <w:t>根據台灣障礙女性平權連線於</w:t>
      </w:r>
      <w:r>
        <w:t xml:space="preserve"> 2019 </w:t>
      </w:r>
      <w:r>
        <w:t>年發布之「身心障礙女性婦、產科、乳房就醫經驗調查」，</w:t>
      </w:r>
      <w:r w:rsidRPr="00D0309D">
        <w:rPr>
          <w:rFonts w:ascii="Skeena Display" w:hAnsi="Skeena Display"/>
          <w:color w:val="521B93"/>
          <w:sz w:val="32"/>
          <w:szCs w:val="32"/>
          <w:vertAlign w:val="superscript"/>
        </w:rPr>
        <w:footnoteReference w:id="176"/>
      </w:r>
      <w:r>
        <w:t>一位障礙女性因巡迴檢查車的階梯而無法進行檢查，轉至醫療院所後，卻又因為設備無法降低導致無法檢查。據該次調查，障礙女性就醫的困難為：</w:t>
      </w:r>
    </w:p>
    <w:p w14:paraId="1212AD2D" w14:textId="77777777" w:rsidR="002C5080" w:rsidRDefault="002C5080" w:rsidP="00CA7839">
      <w:pPr>
        <w:pStyle w:val="CRPD0"/>
        <w:numPr>
          <w:ilvl w:val="1"/>
          <w:numId w:val="5"/>
        </w:numPr>
        <w:snapToGrid w:val="0"/>
        <w:spacing w:beforeLines="50" w:before="120" w:afterLines="50" w:after="120" w:line="240" w:lineRule="auto"/>
        <w:contextualSpacing w:val="0"/>
      </w:pPr>
      <w:r>
        <w:t>檢查台過高且沒有移位設備，無法自行上檢查台；</w:t>
      </w:r>
    </w:p>
    <w:p w14:paraId="718A48CD" w14:textId="77777777" w:rsidR="002C5080" w:rsidRDefault="002C5080" w:rsidP="00CA7839">
      <w:pPr>
        <w:pStyle w:val="CRPD0"/>
        <w:numPr>
          <w:ilvl w:val="1"/>
          <w:numId w:val="5"/>
        </w:numPr>
        <w:snapToGrid w:val="0"/>
        <w:spacing w:beforeLines="50" w:before="120" w:afterLines="50" w:after="120" w:line="240" w:lineRule="auto"/>
        <w:contextualSpacing w:val="0"/>
      </w:pPr>
      <w:r>
        <w:t>更衣間無法使用</w:t>
      </w:r>
      <w:r>
        <w:t xml:space="preserve"> (</w:t>
      </w:r>
      <w:r>
        <w:t>空間太小、沒有衣物放置和處理處的指示等</w:t>
      </w:r>
      <w:r>
        <w:t>)</w:t>
      </w:r>
      <w:r>
        <w:t>；</w:t>
      </w:r>
    </w:p>
    <w:p w14:paraId="6117C42F" w14:textId="77777777" w:rsidR="002C5080" w:rsidRDefault="002C5080" w:rsidP="00CA7839">
      <w:pPr>
        <w:pStyle w:val="CRPD0"/>
        <w:numPr>
          <w:ilvl w:val="1"/>
          <w:numId w:val="5"/>
        </w:numPr>
        <w:snapToGrid w:val="0"/>
        <w:spacing w:beforeLines="50" w:before="120" w:afterLines="50" w:after="120" w:line="240" w:lineRule="auto"/>
        <w:contextualSpacing w:val="0"/>
      </w:pPr>
      <w:r>
        <w:t>無法配合檢查器材和檢查方式；</w:t>
      </w:r>
    </w:p>
    <w:p w14:paraId="67CE17B6" w14:textId="77777777" w:rsidR="002C5080" w:rsidRDefault="002C5080" w:rsidP="00CA7839">
      <w:pPr>
        <w:pStyle w:val="CRPD0"/>
        <w:numPr>
          <w:ilvl w:val="1"/>
          <w:numId w:val="5"/>
        </w:numPr>
        <w:snapToGrid w:val="0"/>
        <w:spacing w:beforeLines="50" w:before="120" w:afterLines="50" w:after="120" w:line="240" w:lineRule="auto"/>
        <w:contextualSpacing w:val="0"/>
      </w:pPr>
      <w:r>
        <w:t>和醫護人員溝通過程不良</w:t>
      </w:r>
      <w:r>
        <w:t xml:space="preserve"> (</w:t>
      </w:r>
      <w:r>
        <w:t>障礙者無法完全了解檢查內容、溝通吃力</w:t>
      </w:r>
      <w:r>
        <w:t>)</w:t>
      </w:r>
      <w:r>
        <w:t>。</w:t>
      </w:r>
    </w:p>
    <w:p w14:paraId="68709CBF" w14:textId="13515C36" w:rsidR="002C5080" w:rsidRDefault="002C5080" w:rsidP="000D6EB4">
      <w:pPr>
        <w:pStyle w:val="CRPD0"/>
        <w:snapToGrid w:val="0"/>
        <w:spacing w:beforeLines="50" w:before="120" w:afterLines="50" w:after="120" w:line="240" w:lineRule="auto"/>
        <w:contextualSpacing w:val="0"/>
      </w:pPr>
      <w:r>
        <w:t>衛福部國民健康署</w:t>
      </w:r>
      <w:r w:rsidR="00A04CC5">
        <w:rPr>
          <w:rFonts w:hint="eastAsia"/>
        </w:rPr>
        <w:t xml:space="preserve"> (</w:t>
      </w:r>
      <w:r w:rsidR="00A04CC5">
        <w:rPr>
          <w:rFonts w:hint="eastAsia"/>
        </w:rPr>
        <w:t>下稱國健署</w:t>
      </w:r>
      <w:r w:rsidR="00A04CC5">
        <w:rPr>
          <w:rFonts w:hint="eastAsia"/>
        </w:rPr>
        <w:t xml:space="preserve">) </w:t>
      </w:r>
      <w:r>
        <w:t>結合各縣市衛生局</w:t>
      </w:r>
      <w:r w:rsidR="00F62184">
        <w:rPr>
          <w:rFonts w:hint="eastAsia"/>
        </w:rPr>
        <w:t>/</w:t>
      </w:r>
      <w:r>
        <w:t>衛生所、醫院，運用「乳房攝影車」、「子宮頸抹片車」等在社區巡迴提供子宮頸癌和乳癌篩檢；然而這些巡迴車都有階梯，造成身障婦女無法上車檢查，目前全臺僅有</w:t>
      </w:r>
      <w:r>
        <w:t xml:space="preserve"> 7 </w:t>
      </w:r>
      <w:r>
        <w:t>部無障礙巡迴檢查車。</w:t>
      </w:r>
      <w:r w:rsidRPr="00D0309D">
        <w:rPr>
          <w:rFonts w:ascii="Skeena Display" w:hAnsi="Skeena Display"/>
          <w:color w:val="521B93"/>
          <w:sz w:val="32"/>
          <w:szCs w:val="32"/>
          <w:vertAlign w:val="superscript"/>
        </w:rPr>
        <w:footnoteReference w:id="177"/>
      </w:r>
    </w:p>
    <w:p w14:paraId="433A405A" w14:textId="77777777" w:rsidR="002C5080" w:rsidRDefault="002C5080" w:rsidP="000D6EB4">
      <w:pPr>
        <w:pStyle w:val="CRPD0"/>
        <w:snapToGrid w:val="0"/>
        <w:spacing w:beforeLines="50" w:before="120" w:afterLines="50" w:after="120" w:line="240" w:lineRule="auto"/>
        <w:contextualSpacing w:val="0"/>
      </w:pPr>
      <w:r>
        <w:t>國健署雖完成醫療院所乳房攝影檢查設備調查之空間與高度，</w:t>
      </w:r>
      <w:r w:rsidRPr="00D0309D">
        <w:rPr>
          <w:rFonts w:ascii="Skeena Display" w:hAnsi="Skeena Display"/>
          <w:color w:val="521B93"/>
          <w:sz w:val="32"/>
          <w:szCs w:val="32"/>
          <w:vertAlign w:val="superscript"/>
        </w:rPr>
        <w:footnoteReference w:id="178"/>
      </w:r>
      <w:r>
        <w:t xml:space="preserve"> </w:t>
      </w:r>
      <w:r>
        <w:t>但沒有進一步由障礙者自行確認是否適合障礙者使用，以及未有後續改善計畫，而且乳房攝影檢查之相關衛教並未提供不同障礙類別所需之多元無障礙版本。</w:t>
      </w:r>
    </w:p>
    <w:p w14:paraId="2CC384ED" w14:textId="00C79F8A" w:rsidR="002C5080" w:rsidRDefault="002C5080" w:rsidP="000D6EB4">
      <w:pPr>
        <w:pStyle w:val="CRPD0"/>
        <w:snapToGrid w:val="0"/>
        <w:spacing w:beforeLines="50" w:before="120" w:afterLines="50" w:after="120" w:line="240" w:lineRule="auto"/>
        <w:contextualSpacing w:val="0"/>
      </w:pPr>
      <w:r>
        <w:t>政府未盤</w:t>
      </w:r>
      <w:r w:rsidR="007F4A88">
        <w:t>點</w:t>
      </w:r>
      <w:r>
        <w:t>醫療院所相關設備無障礙情況：實務上常有障礙女性到婦、產科就醫需內診和子宮頸抹片檢查時，因檢查台過高，且沒有移位設備而無法檢查之情況。若障礙婦女改到醫院檢查或衛生所檢查，又受限於檢查設備的可及性和復康巴士的資源不足，仍無法便利取得婦女預防保健服務。</w:t>
      </w:r>
    </w:p>
    <w:p w14:paraId="241CAF23" w14:textId="7902A2DD" w:rsidR="002C5080" w:rsidRDefault="005652E1" w:rsidP="000D6EB4">
      <w:pPr>
        <w:pStyle w:val="CRPD0"/>
        <w:snapToGrid w:val="0"/>
        <w:spacing w:beforeLines="50" w:before="120" w:afterLines="50" w:after="120" w:line="240" w:lineRule="auto"/>
        <w:contextualSpacing w:val="0"/>
      </w:pPr>
      <w:r>
        <w:t>2018</w:t>
      </w:r>
      <w:r w:rsidR="002C5080">
        <w:t xml:space="preserve"> </w:t>
      </w:r>
      <w:r w:rsidR="002C5080">
        <w:t>年度子宮頸癌篩檢登記報告指出全國婦女抹片申報參與率為</w:t>
      </w:r>
      <w:r w:rsidR="002C5080">
        <w:t xml:space="preserve"> 26.7%</w:t>
      </w:r>
      <w:r w:rsidR="002C5080">
        <w:t>，身心障礙者</w:t>
      </w:r>
      <w:r w:rsidR="002C5080">
        <w:lastRenderedPageBreak/>
        <w:t>為</w:t>
      </w:r>
      <w:r w:rsidR="002C5080">
        <w:t xml:space="preserve"> 15.1%</w:t>
      </w:r>
      <w:r w:rsidR="002C5080">
        <w:t>。</w:t>
      </w:r>
      <w:r w:rsidR="002C5080" w:rsidRPr="00D0309D">
        <w:rPr>
          <w:rFonts w:ascii="Skeena Display" w:hAnsi="Skeena Display"/>
          <w:color w:val="521B93"/>
          <w:sz w:val="32"/>
          <w:szCs w:val="32"/>
          <w:vertAlign w:val="superscript"/>
        </w:rPr>
        <w:footnoteReference w:id="179"/>
      </w:r>
      <w:r w:rsidR="002C5080">
        <w:t>然報告中沒有以障礙類別進行分析，無法了解不同類別障礙婦女是否有差異，且未進一步說明如何提升障礙婦女參與子宮頸癌篩檢的計畫。</w:t>
      </w:r>
    </w:p>
    <w:p w14:paraId="7B77949F" w14:textId="77777777" w:rsidR="002C5080" w:rsidRDefault="002C5080" w:rsidP="000D6EB4">
      <w:pPr>
        <w:pStyle w:val="CRPD0"/>
        <w:snapToGrid w:val="0"/>
        <w:spacing w:beforeLines="50" w:before="120" w:afterLines="50" w:after="120" w:line="240" w:lineRule="auto"/>
        <w:contextualSpacing w:val="0"/>
      </w:pPr>
      <w:r>
        <w:t>建議：</w:t>
      </w:r>
    </w:p>
    <w:p w14:paraId="358D9FD5" w14:textId="77777777" w:rsidR="002C5080" w:rsidRDefault="002C5080" w:rsidP="00CA7839">
      <w:pPr>
        <w:pStyle w:val="CRPD0"/>
        <w:numPr>
          <w:ilvl w:val="1"/>
          <w:numId w:val="29"/>
        </w:numPr>
        <w:snapToGrid w:val="0"/>
        <w:spacing w:beforeLines="50" w:before="120" w:afterLines="50" w:after="120" w:line="240" w:lineRule="auto"/>
        <w:contextualSpacing w:val="0"/>
      </w:pPr>
      <w:r>
        <w:t>衛福部應提出「提升障礙婦女子宮頸癌篩檢參與率」的計畫，並提供資源改善無障礙設施設備，包括醫療檢查設備儀器、社區巡迴檢查車、醫院的社區接駁車等，以及提供不同障礙類別所需之多元無障礙版本的檢查衛教資訊。</w:t>
      </w:r>
    </w:p>
    <w:p w14:paraId="153982D3" w14:textId="77777777" w:rsidR="002C5080" w:rsidRDefault="002C5080" w:rsidP="00CA7839">
      <w:pPr>
        <w:pStyle w:val="CRPD0"/>
        <w:numPr>
          <w:ilvl w:val="1"/>
          <w:numId w:val="29"/>
        </w:numPr>
        <w:snapToGrid w:val="0"/>
        <w:spacing w:beforeLines="50" w:before="120" w:afterLines="50" w:after="120" w:line="240" w:lineRule="auto"/>
        <w:contextualSpacing w:val="0"/>
      </w:pPr>
      <w:r>
        <w:t>衛福部應統計調查障礙女性接受乳癌檢查的人數和比例，且需以障礙類別進行分析，了解是否有障礙類別差異，並進一步提出改善計畫。</w:t>
      </w:r>
    </w:p>
    <w:p w14:paraId="5A5CA753" w14:textId="77777777" w:rsidR="002C5080" w:rsidRPr="00B11C58" w:rsidRDefault="002C5080" w:rsidP="00B11C58">
      <w:pPr>
        <w:pStyle w:val="3"/>
        <w:spacing w:before="120" w:after="120"/>
      </w:pPr>
      <w:bookmarkStart w:id="329" w:name="_4wych8z3oc0n" w:colFirst="0" w:colLast="0"/>
      <w:bookmarkStart w:id="330" w:name="_Toc72870795"/>
      <w:bookmarkEnd w:id="329"/>
      <w:r w:rsidRPr="00B11C58">
        <w:t>生育與健康照護未全面落實無障礙</w:t>
      </w:r>
      <w:bookmarkEnd w:id="330"/>
      <w:r w:rsidRPr="00B11C58">
        <w:t xml:space="preserve"> </w:t>
      </w:r>
    </w:p>
    <w:p w14:paraId="2F8C10B7" w14:textId="780A5D46" w:rsidR="002C5080" w:rsidRDefault="002C5080" w:rsidP="000D6EB4">
      <w:pPr>
        <w:pStyle w:val="CRPD0"/>
        <w:snapToGrid w:val="0"/>
        <w:spacing w:beforeLines="50" w:before="120" w:afterLines="50" w:after="120" w:line="240" w:lineRule="auto"/>
        <w:contextualSpacing w:val="0"/>
      </w:pPr>
      <w:r>
        <w:t>政府未規範醫療院所等相關檢查設備之可及性：台灣障礙女性平權連線於</w:t>
      </w:r>
      <w:r>
        <w:t xml:space="preserve"> 2019 </w:t>
      </w:r>
      <w:r>
        <w:t>年發布「身心障礙女性婦、產科、乳房就醫經驗調查」，</w:t>
      </w:r>
      <w:r w:rsidRPr="00D0309D">
        <w:rPr>
          <w:rFonts w:ascii="Skeena Display" w:hAnsi="Skeena Display"/>
          <w:color w:val="521B93"/>
          <w:sz w:val="32"/>
          <w:szCs w:val="32"/>
          <w:vertAlign w:val="superscript"/>
        </w:rPr>
        <w:footnoteReference w:id="180"/>
      </w:r>
      <w:r>
        <w:t>指出一位聽障婦女在產檢時，因醫師以不便為由拒絕拿下口罩，讓該名障礙者無法透過讀唇語清楚了解胎兒狀況；又在生產過程中，因產房人力不足，無人協助用唇語溝通，導致麻醉失敗。另一位肢體障礙婦女在產檢時，則面臨檢查台、產</w:t>
      </w:r>
      <w:r w:rsidR="00751ED0">
        <w:rPr>
          <w:rFonts w:hint="eastAsia"/>
        </w:rPr>
        <w:t>台</w:t>
      </w:r>
      <w:r>
        <w:t>等過高，且無移位設備之情形，以及沒有設備可以讓障礙產婦測量體重。</w:t>
      </w:r>
    </w:p>
    <w:p w14:paraId="1FDE79DA" w14:textId="5256DCDD" w:rsidR="002C5080" w:rsidRDefault="002C5080" w:rsidP="000D6EB4">
      <w:pPr>
        <w:pStyle w:val="CRPD0"/>
        <w:snapToGrid w:val="0"/>
        <w:spacing w:beforeLines="50" w:before="120" w:afterLines="50" w:after="120" w:line="240" w:lineRule="auto"/>
        <w:contextualSpacing w:val="0"/>
      </w:pPr>
      <w:r>
        <w:t>《</w:t>
      </w:r>
      <w:r w:rsidR="00251B20">
        <w:t xml:space="preserve">2020 </w:t>
      </w:r>
      <w:r w:rsidR="00251B20">
        <w:t>國家報告專要文件</w:t>
      </w:r>
      <w:r>
        <w:t>》</w:t>
      </w:r>
      <w:r w:rsidR="00BF246B">
        <w:t>第</w:t>
      </w:r>
      <w:r>
        <w:t>213</w:t>
      </w:r>
      <w:r w:rsidR="007F4A88">
        <w:t>段</w:t>
      </w:r>
      <w:r>
        <w:t>提到政府正在編列醫療院所無障礙就醫環境參考手冊，但手冊僅為參考資料，政府並未進一步說明後續如何要求醫療院所達到融合設計及設備。此外，在</w:t>
      </w:r>
      <w:r w:rsidR="00BF246B">
        <w:t>第</w:t>
      </w:r>
      <w:r>
        <w:t>216</w:t>
      </w:r>
      <w:r w:rsidR="007F4A88">
        <w:t>段</w:t>
      </w:r>
      <w:r>
        <w:t>提及的孕產婦免付費關懷專線未考量到聽障孕婦之需求，且智能障礙青少年照顧者性及生育健康手冊並未提供智能障礙者可近用的易讀版本。</w:t>
      </w:r>
      <w:r>
        <w:t xml:space="preserve"> </w:t>
      </w:r>
    </w:p>
    <w:p w14:paraId="34F55F96" w14:textId="77777777" w:rsidR="002C5080" w:rsidRDefault="002C5080" w:rsidP="000D6EB4">
      <w:pPr>
        <w:pStyle w:val="CRPD0"/>
        <w:snapToGrid w:val="0"/>
        <w:spacing w:beforeLines="50" w:before="120" w:afterLines="50" w:after="120" w:line="240" w:lineRule="auto"/>
        <w:contextualSpacing w:val="0"/>
      </w:pPr>
      <w:r>
        <w:t>建議：</w:t>
      </w:r>
    </w:p>
    <w:p w14:paraId="4460CA98" w14:textId="0A72B335" w:rsidR="002C5080" w:rsidRDefault="002C5080" w:rsidP="00CA7839">
      <w:pPr>
        <w:pStyle w:val="CRPD0"/>
        <w:numPr>
          <w:ilvl w:val="1"/>
          <w:numId w:val="27"/>
        </w:numPr>
        <w:snapToGrid w:val="0"/>
        <w:spacing w:beforeLines="50" w:before="120" w:afterLines="50" w:after="120" w:line="240" w:lineRule="auto"/>
        <w:contextualSpacing w:val="0"/>
      </w:pPr>
      <w:r>
        <w:t>國內醫療院所應落實就醫無障礙和合理調整：衛福部應盤</w:t>
      </w:r>
      <w:r w:rsidR="007F4A88">
        <w:t>點</w:t>
      </w:r>
      <w:r>
        <w:t>國內醫療院所檢查台、產台、移位設備及量測體重設備是否已符合無障礙，</w:t>
      </w:r>
      <w:r>
        <w:t xml:space="preserve"> </w:t>
      </w:r>
      <w:r>
        <w:t>並應提出相對應資源以改善相關設備的可及性，並且對醫療院所人員進行支持障礙者就醫與合理調整的教育訓練。</w:t>
      </w:r>
      <w:r>
        <w:t xml:space="preserve"> </w:t>
      </w:r>
    </w:p>
    <w:p w14:paraId="5048FF89" w14:textId="77777777" w:rsidR="002C5080" w:rsidRDefault="002C5080" w:rsidP="00CA7839">
      <w:pPr>
        <w:pStyle w:val="CRPD0"/>
        <w:numPr>
          <w:ilvl w:val="1"/>
          <w:numId w:val="27"/>
        </w:numPr>
        <w:snapToGrid w:val="0"/>
        <w:spacing w:beforeLines="50" w:before="120" w:afterLines="50" w:after="120" w:line="240" w:lineRule="auto"/>
        <w:contextualSpacing w:val="0"/>
      </w:pPr>
      <w:r>
        <w:t>醫療院所無障礙就醫環境參考手冊完成後，衛福部應協助醫療院所改善無障礙就醫環境，並由障礙者親自檢視。後續可透過評鑑或修改相關醫療規範，持續使醫療院所達到融合的設計及設備。</w:t>
      </w:r>
    </w:p>
    <w:p w14:paraId="1B800E34" w14:textId="77777777" w:rsidR="002C5080" w:rsidRDefault="002C5080" w:rsidP="00CA7839">
      <w:pPr>
        <w:pStyle w:val="CRPD0"/>
        <w:numPr>
          <w:ilvl w:val="1"/>
          <w:numId w:val="27"/>
        </w:numPr>
        <w:snapToGrid w:val="0"/>
        <w:spacing w:beforeLines="50" w:before="120" w:afterLines="50" w:after="120" w:line="240" w:lineRule="auto"/>
        <w:contextualSpacing w:val="0"/>
      </w:pPr>
      <w:r>
        <w:t>政府提供的孕產婦資訊應注意多元無障礙版本的提供；並編列心智障礙孕產婦可近用的易讀版本。</w:t>
      </w:r>
      <w:r>
        <w:t xml:space="preserve"> </w:t>
      </w:r>
    </w:p>
    <w:p w14:paraId="374C5A87" w14:textId="673D731C" w:rsidR="002C5080" w:rsidRPr="00EA5772" w:rsidRDefault="002C5080" w:rsidP="00EA5772">
      <w:pPr>
        <w:pStyle w:val="2"/>
        <w:spacing w:before="120" w:after="120"/>
      </w:pPr>
      <w:bookmarkStart w:id="331" w:name="_hhmddnpxcck2" w:colFirst="0" w:colLast="0"/>
      <w:bookmarkStart w:id="332" w:name="_Toc72870796"/>
      <w:bookmarkEnd w:id="331"/>
      <w:r w:rsidRPr="00EA5772">
        <w:t>回應結論性意見</w:t>
      </w:r>
      <w:r w:rsidR="00BF246B" w:rsidRPr="00EA5772">
        <w:t>第</w:t>
      </w:r>
      <w:r w:rsidRPr="00EA5772">
        <w:t>6</w:t>
      </w:r>
      <w:r w:rsidR="00EF1576" w:rsidRPr="00EA5772">
        <w:t>4</w:t>
      </w:r>
      <w:r w:rsidRPr="00EA5772">
        <w:t>(c)</w:t>
      </w:r>
      <w:r w:rsidRPr="00EA5772">
        <w:rPr>
          <w:rFonts w:hint="eastAsia"/>
        </w:rPr>
        <w:t>、</w:t>
      </w:r>
      <w:r w:rsidRPr="00EA5772">
        <w:t>6</w:t>
      </w:r>
      <w:r w:rsidR="00EF1576" w:rsidRPr="00EA5772">
        <w:t>5</w:t>
      </w:r>
      <w:r w:rsidRPr="00EA5772">
        <w:t>(c)</w:t>
      </w:r>
      <w:r w:rsidR="00DD5550" w:rsidRPr="00EA5772">
        <w:t>點</w:t>
      </w:r>
      <w:bookmarkEnd w:id="332"/>
    </w:p>
    <w:p w14:paraId="7A68D9E8" w14:textId="77777777" w:rsidR="00CE0C45" w:rsidRPr="00B11C58" w:rsidRDefault="00CE0C45" w:rsidP="00B11C58">
      <w:pPr>
        <w:pStyle w:val="3"/>
        <w:spacing w:before="120" w:after="120"/>
      </w:pPr>
      <w:bookmarkStart w:id="333" w:name="_Toc72870797"/>
      <w:r w:rsidRPr="00B11C58">
        <w:t>用藥計畫與藥品副作用未透徹傳達給障礙者理解</w:t>
      </w:r>
      <w:bookmarkEnd w:id="333"/>
    </w:p>
    <w:p w14:paraId="237C8B79" w14:textId="5FF8C3A3" w:rsidR="00CE0C45" w:rsidRDefault="00CE0C45" w:rsidP="000D6EB4">
      <w:pPr>
        <w:pStyle w:val="CRPD0"/>
        <w:snapToGrid w:val="0"/>
        <w:spacing w:beforeLines="50" w:before="120" w:afterLines="50" w:after="120" w:line="240" w:lineRule="auto"/>
        <w:contextualSpacing w:val="0"/>
      </w:pPr>
      <w:r>
        <w:t>當心理社會障礙者一旦接受精神科治療，醫師都採取藥物治療。但通常在接受治療之初，醫師並沒有告訴障礙者要服藥到什麼時候；而在討論減藥計畫時，醫師通常不會正面回覆，亦非以最小劑量為目標進行治療。在資訊不充足的情況下，心理社</w:t>
      </w:r>
      <w:r>
        <w:lastRenderedPageBreak/>
        <w:t>會障礙者難以做出對自己最佳的選擇。</w:t>
      </w:r>
    </w:p>
    <w:p w14:paraId="120E41AF" w14:textId="0CADD1D9" w:rsidR="00CE0C45" w:rsidRDefault="00CE0C45" w:rsidP="000D6EB4">
      <w:pPr>
        <w:pStyle w:val="CRPD0"/>
        <w:snapToGrid w:val="0"/>
        <w:spacing w:beforeLines="50" w:before="120" w:afterLines="50" w:after="120" w:line="240" w:lineRule="auto"/>
        <w:contextualSpacing w:val="0"/>
      </w:pPr>
      <w:r>
        <w:t>在藥物部分，醫師通常只會強調藥效，很少清楚解釋藥物之副作用。</w:t>
      </w:r>
    </w:p>
    <w:p w14:paraId="47FA8541" w14:textId="77777777" w:rsidR="00CE0C45" w:rsidRDefault="00CE0C45" w:rsidP="000D6EB4">
      <w:pPr>
        <w:pStyle w:val="CRPD0"/>
        <w:snapToGrid w:val="0"/>
        <w:spacing w:beforeLines="50" w:before="120" w:afterLines="50" w:after="120" w:line="240" w:lineRule="auto"/>
        <w:contextualSpacing w:val="0"/>
      </w:pPr>
      <w:r>
        <w:t>建議：</w:t>
      </w:r>
    </w:p>
    <w:p w14:paraId="70D6EEAB" w14:textId="77777777" w:rsidR="00CE0C45" w:rsidRDefault="00CE0C45" w:rsidP="00CA7839">
      <w:pPr>
        <w:pStyle w:val="CRPD0"/>
        <w:numPr>
          <w:ilvl w:val="1"/>
          <w:numId w:val="28"/>
        </w:numPr>
        <w:snapToGrid w:val="0"/>
        <w:spacing w:beforeLines="50" w:before="120" w:afterLines="50" w:after="120" w:line="240" w:lineRule="auto"/>
        <w:contextualSpacing w:val="0"/>
      </w:pPr>
      <w:r>
        <w:t>要求醫師告知心理社會障礙者有關藥物、副作用及治療方法等資訊，並與障礙者討論，依其自身意願及最小劑量共同訂定治療計劃。</w:t>
      </w:r>
    </w:p>
    <w:p w14:paraId="3CE8F635" w14:textId="0CC6156A" w:rsidR="00CE0C45" w:rsidRPr="00CE0C45" w:rsidRDefault="00CE0C45" w:rsidP="00CA7839">
      <w:pPr>
        <w:pStyle w:val="CRPD0"/>
        <w:numPr>
          <w:ilvl w:val="1"/>
          <w:numId w:val="28"/>
        </w:numPr>
        <w:snapToGrid w:val="0"/>
        <w:spacing w:beforeLines="50" w:before="120" w:afterLines="50" w:after="120" w:line="240" w:lineRule="auto"/>
        <w:contextualSpacing w:val="0"/>
      </w:pPr>
      <w:r>
        <w:t>醫界應避免採取純粹的生物醫學模式，僅給予藥物治療而忽視心理與社會面向，並應立即發展可以回應社會模式的治療方式</w:t>
      </w:r>
      <w:r>
        <w:rPr>
          <w:rFonts w:hint="eastAsia"/>
        </w:rPr>
        <w:t>。</w:t>
      </w:r>
    </w:p>
    <w:p w14:paraId="1AAD95CB" w14:textId="7EF881DC" w:rsidR="002C5080" w:rsidRPr="00EA5772" w:rsidRDefault="002C5080" w:rsidP="00EA5772">
      <w:pPr>
        <w:pStyle w:val="2"/>
        <w:spacing w:before="120" w:after="120"/>
      </w:pPr>
      <w:bookmarkStart w:id="334" w:name="_Toc72870798"/>
      <w:r w:rsidRPr="00EA5772">
        <w:t>回應結論性意見</w:t>
      </w:r>
      <w:r w:rsidR="00BF246B" w:rsidRPr="00EA5772">
        <w:t>第</w:t>
      </w:r>
      <w:r w:rsidRPr="00EA5772">
        <w:t>6</w:t>
      </w:r>
      <w:r w:rsidR="00EF1576" w:rsidRPr="00EA5772">
        <w:t>4</w:t>
      </w:r>
      <w:r w:rsidRPr="00EA5772">
        <w:t>(d)</w:t>
      </w:r>
      <w:r w:rsidRPr="00EA5772">
        <w:rPr>
          <w:rFonts w:hint="eastAsia"/>
        </w:rPr>
        <w:t>、</w:t>
      </w:r>
      <w:r w:rsidRPr="00EA5772">
        <w:t>6</w:t>
      </w:r>
      <w:r w:rsidR="00EF1576" w:rsidRPr="00EA5772">
        <w:t>5</w:t>
      </w:r>
      <w:r w:rsidRPr="00EA5772">
        <w:t>(d)</w:t>
      </w:r>
      <w:r w:rsidR="00DD5550" w:rsidRPr="00EA5772">
        <w:t>點</w:t>
      </w:r>
      <w:bookmarkEnd w:id="334"/>
    </w:p>
    <w:p w14:paraId="1058495E" w14:textId="6344B561" w:rsidR="002C5080" w:rsidRPr="00B11C58" w:rsidRDefault="002C5080" w:rsidP="00B11C58">
      <w:pPr>
        <w:pStyle w:val="3"/>
        <w:spacing w:before="120" w:after="120"/>
      </w:pPr>
      <w:bookmarkStart w:id="335" w:name="_kkq9i7dr8abg" w:colFirst="0" w:colLast="0"/>
      <w:bookmarkStart w:id="336" w:name="_Toc72870799"/>
      <w:bookmarkEnd w:id="335"/>
      <w:r w:rsidRPr="00B11C58">
        <w:t>醫療現場工作人員之障礙意識訓練不足</w:t>
      </w:r>
      <w:bookmarkEnd w:id="336"/>
    </w:p>
    <w:p w14:paraId="679E8549" w14:textId="3BF3861A" w:rsidR="002C5080" w:rsidRDefault="002C5080" w:rsidP="000D6EB4">
      <w:pPr>
        <w:pStyle w:val="CRPD0"/>
        <w:snapToGrid w:val="0"/>
        <w:spacing w:beforeLines="50" w:before="120" w:afterLines="50" w:after="120" w:line="240" w:lineRule="auto"/>
        <w:contextualSpacing w:val="0"/>
      </w:pPr>
      <w:r>
        <w:t>《回應結論性意見國家報告》</w:t>
      </w:r>
      <w:r w:rsidR="00BF246B">
        <w:t>第</w:t>
      </w:r>
      <w:r>
        <w:t>158</w:t>
      </w:r>
      <w:r w:rsidR="007F4A88">
        <w:t>段</w:t>
      </w:r>
      <w:r>
        <w:t>提及自</w:t>
      </w:r>
      <w:r>
        <w:t xml:space="preserve"> 2019 </w:t>
      </w:r>
      <w:r>
        <w:t>年</w:t>
      </w:r>
      <w:r>
        <w:t xml:space="preserve"> 8 </w:t>
      </w:r>
      <w:r>
        <w:t>月新進醫師訓練加入障礙者議題，但醫療人員不只醫師，尚有護理人員、醫檢師等相關人員。</w:t>
      </w:r>
    </w:p>
    <w:p w14:paraId="476C3D73" w14:textId="24FF65C0" w:rsidR="002C5080" w:rsidRDefault="002C5080" w:rsidP="000D6EB4">
      <w:pPr>
        <w:pStyle w:val="CRPD0"/>
        <w:snapToGrid w:val="0"/>
        <w:spacing w:beforeLines="50" w:before="120" w:afterLines="50" w:after="120" w:line="240" w:lineRule="auto"/>
        <w:contextualSpacing w:val="0"/>
      </w:pPr>
      <w:r>
        <w:t>建議：修改各類醫事人員之規定，不論新進或在職訓練，皆須將障礙議題列為必修課程，提升醫療現場工作人員之障礙意識，以改善與保障障礙者之醫療權益。</w:t>
      </w:r>
    </w:p>
    <w:p w14:paraId="7BB5CF86" w14:textId="7553EA21" w:rsidR="001C4E9C" w:rsidRPr="00EA5772" w:rsidRDefault="001C4E9C" w:rsidP="00EA5772">
      <w:pPr>
        <w:pStyle w:val="2"/>
        <w:spacing w:before="120" w:after="120"/>
      </w:pPr>
      <w:bookmarkStart w:id="337" w:name="_Toc72870800"/>
      <w:r w:rsidRPr="00EA5772">
        <w:t>回應結論性意見</w:t>
      </w:r>
      <w:r w:rsidR="00BF246B" w:rsidRPr="00EA5772">
        <w:t>第</w:t>
      </w:r>
      <w:r w:rsidRPr="00EA5772">
        <w:t>6</w:t>
      </w:r>
      <w:r w:rsidR="00EF1576" w:rsidRPr="00EA5772">
        <w:t>4</w:t>
      </w:r>
      <w:r w:rsidRPr="00EA5772">
        <w:t>(</w:t>
      </w:r>
      <w:r w:rsidRPr="00EA5772">
        <w:rPr>
          <w:rFonts w:hint="eastAsia"/>
        </w:rPr>
        <w:t>e)</w:t>
      </w:r>
      <w:r w:rsidRPr="00EA5772">
        <w:rPr>
          <w:rFonts w:hint="eastAsia"/>
        </w:rPr>
        <w:t>、</w:t>
      </w:r>
      <w:r w:rsidRPr="00EA5772">
        <w:t>6</w:t>
      </w:r>
      <w:r w:rsidR="00EF1576" w:rsidRPr="00EA5772">
        <w:t>5</w:t>
      </w:r>
      <w:r w:rsidRPr="00EA5772">
        <w:t>(e)</w:t>
      </w:r>
      <w:r w:rsidR="00DD5550" w:rsidRPr="00EA5772">
        <w:t>點</w:t>
      </w:r>
      <w:bookmarkEnd w:id="337"/>
    </w:p>
    <w:p w14:paraId="085551A9" w14:textId="3B4E8887" w:rsidR="00CE0C45" w:rsidRPr="00B11C58" w:rsidRDefault="37FB2EE8" w:rsidP="00B11C58">
      <w:pPr>
        <w:pStyle w:val="3"/>
        <w:spacing w:before="120" w:after="120"/>
      </w:pPr>
      <w:bookmarkStart w:id="338" w:name="_Toc72870801"/>
      <w:r w:rsidRPr="00B11C58">
        <w:t>障礙者遭拒保人身保險或無法依自身意願投保</w:t>
      </w:r>
      <w:bookmarkEnd w:id="338"/>
    </w:p>
    <w:p w14:paraId="761D4284" w14:textId="5C69006B" w:rsidR="37FB2EE8" w:rsidRPr="00EE0864" w:rsidRDefault="37E09B2D" w:rsidP="37FB2EE8">
      <w:pPr>
        <w:pStyle w:val="CRPD0"/>
        <w:spacing w:beforeLines="50" w:before="120" w:afterLines="50" w:after="120" w:line="240" w:lineRule="auto"/>
        <w:rPr>
          <w:rFonts w:eastAsiaTheme="minorEastAsia"/>
        </w:rPr>
      </w:pPr>
      <w:r w:rsidRPr="00EE0864">
        <w:t>依監察院調查報告，</w:t>
      </w:r>
      <w:r w:rsidR="37FB2EE8" w:rsidRPr="00D0309D">
        <w:rPr>
          <w:rFonts w:ascii="Skeena Display" w:hAnsi="Skeena Display"/>
          <w:color w:val="521B93"/>
          <w:sz w:val="32"/>
          <w:szCs w:val="32"/>
          <w:vertAlign w:val="superscript"/>
        </w:rPr>
        <w:footnoteReference w:id="181"/>
      </w:r>
      <w:r w:rsidRPr="00EE0864">
        <w:t>一般民眾的壽險契約平均投保率是障礙者的</w:t>
      </w:r>
      <w:r w:rsidRPr="00EE0864">
        <w:t xml:space="preserve"> 12.8 </w:t>
      </w:r>
      <w:r w:rsidRPr="00EE0864">
        <w:t>倍，</w:t>
      </w:r>
      <w:r w:rsidR="37FB2EE8" w:rsidRPr="00D0309D">
        <w:rPr>
          <w:rFonts w:ascii="Skeena Display" w:hAnsi="Skeena Display"/>
          <w:color w:val="521B93"/>
          <w:sz w:val="32"/>
          <w:szCs w:val="32"/>
          <w:vertAlign w:val="superscript"/>
        </w:rPr>
        <w:footnoteReference w:id="182"/>
      </w:r>
      <w:r w:rsidRPr="00EE0864">
        <w:t>「被拒保」更是障礙者普遍遭遇的經驗，顯示台灣的障礙者未能享有與他人同等之保險保障。例如：</w:t>
      </w:r>
    </w:p>
    <w:p w14:paraId="74A7758B" w14:textId="116357C2" w:rsidR="37FB2EE8" w:rsidRPr="00EE0864" w:rsidRDefault="37E09B2D" w:rsidP="00311C69">
      <w:pPr>
        <w:pStyle w:val="CRPD0"/>
        <w:numPr>
          <w:ilvl w:val="1"/>
          <w:numId w:val="5"/>
        </w:numPr>
        <w:spacing w:beforeLines="50" w:before="120" w:afterLines="50" w:after="120" w:line="240" w:lineRule="auto"/>
        <w:rPr>
          <w:rFonts w:eastAsiaTheme="minorEastAsia"/>
        </w:rPr>
      </w:pPr>
      <w:r w:rsidRPr="00EE0864">
        <w:rPr>
          <w:rFonts w:cs="Arial"/>
        </w:rPr>
        <w:t>仍有一定比例障礙者未能獲得壽險新契約的承保：財團法人保險事業發展中心</w:t>
      </w:r>
      <w:r w:rsidRPr="00EE0864">
        <w:rPr>
          <w:rFonts w:cs="Arial"/>
        </w:rPr>
        <w:t xml:space="preserve"> (</w:t>
      </w:r>
      <w:r w:rsidRPr="00EE0864">
        <w:rPr>
          <w:rFonts w:cs="Arial"/>
        </w:rPr>
        <w:t>下稱保發中心</w:t>
      </w:r>
      <w:r w:rsidRPr="00EE0864">
        <w:rPr>
          <w:rFonts w:cs="Arial"/>
        </w:rPr>
        <w:t xml:space="preserve">) 2018 </w:t>
      </w:r>
      <w:r w:rsidRPr="00EE0864">
        <w:rPr>
          <w:rFonts w:cs="Arial"/>
        </w:rPr>
        <w:t>與</w:t>
      </w:r>
      <w:r w:rsidRPr="00EE0864">
        <w:rPr>
          <w:rFonts w:cs="Arial"/>
        </w:rPr>
        <w:t xml:space="preserve"> 2019 </w:t>
      </w:r>
      <w:r w:rsidRPr="00EE0864">
        <w:rPr>
          <w:rFonts w:cs="Arial"/>
        </w:rPr>
        <w:t>年統計資料顯示，有超過</w:t>
      </w:r>
      <w:r w:rsidRPr="00EE0864">
        <w:rPr>
          <w:rFonts w:cs="Arial"/>
        </w:rPr>
        <w:t xml:space="preserve"> 1/4 </w:t>
      </w:r>
      <w:r w:rsidRPr="00EE0864">
        <w:rPr>
          <w:rFonts w:cs="Arial"/>
        </w:rPr>
        <w:t>障礙者在申請壽險新契約時遭未承保辦理。雖因現有統計資料未區分「非」障礙者壽險新契約數，導致無法進一步分析障礙者與非障礙者之未承保比例，但就已知統計資料仍可知有一定比例障礙者未能成功承保壽險新契約。</w:t>
      </w:r>
    </w:p>
    <w:p w14:paraId="0978F485" w14:textId="2050AE1E" w:rsidR="37FB2EE8" w:rsidRPr="00EE0864" w:rsidRDefault="37E09B2D" w:rsidP="00311C69">
      <w:pPr>
        <w:pStyle w:val="CRPD0"/>
        <w:numPr>
          <w:ilvl w:val="1"/>
          <w:numId w:val="5"/>
        </w:numPr>
        <w:spacing w:beforeLines="50" w:before="120" w:afterLines="50" w:after="120" w:line="240" w:lineRule="auto"/>
        <w:rPr>
          <w:rFonts w:eastAsiaTheme="minorEastAsia"/>
        </w:rPr>
      </w:pPr>
      <w:r w:rsidRPr="00EE0864">
        <w:rPr>
          <w:rFonts w:cs="Arial"/>
        </w:rPr>
        <w:t>障礙者之未承保程序不確實，且致使未承保統計數據失真：依金管會規定，保險公司對身心障礙者之未承保案件，應以書面敘明未承保理由並通知要保人，</w:t>
      </w:r>
      <w:r w:rsidR="37FB2EE8" w:rsidRPr="00D0309D">
        <w:rPr>
          <w:rStyle w:val="af6"/>
          <w:rFonts w:ascii="Skeena Display" w:hAnsi="Skeena Display" w:cs="Arial"/>
          <w:color w:val="521B93"/>
          <w:sz w:val="32"/>
          <w:szCs w:val="32"/>
        </w:rPr>
        <w:footnoteReference w:id="183"/>
      </w:r>
      <w:r w:rsidRPr="00EE0864">
        <w:rPr>
          <w:rFonts w:cs="Arial"/>
        </w:rPr>
        <w:t>但實務上障礙者申請加保時，常遇到業務員直接以口頭方式拒絕受理保險案件，而未將加保申請轉送公司辦理核保作業，導致障礙者未承保的官方統計數據與現實不符。而金管會似乎輕忽此一問題的嚴重性，也未見其積極研擬處理辦法。</w:t>
      </w:r>
    </w:p>
    <w:p w14:paraId="4C2A7944" w14:textId="3716E6F6" w:rsidR="00CE0C45" w:rsidRDefault="37E09B2D" w:rsidP="000D6EB4">
      <w:pPr>
        <w:pStyle w:val="CRPD0"/>
        <w:snapToGrid w:val="0"/>
        <w:spacing w:beforeLines="50" w:before="120" w:afterLines="50" w:after="120" w:line="240" w:lineRule="auto"/>
        <w:contextualSpacing w:val="0"/>
      </w:pPr>
      <w:r>
        <w:t>實務上，保險公司即使未直接拒絕障礙者投保，卻時常變相誘導障礙者投保微型保險。</w:t>
      </w:r>
      <w:r w:rsidR="00CE0C45">
        <w:t>微型保險原本之設計目的為協助經濟弱勢者享有基本保障，其保費雖便宜，但理賠較少，僅約一般保險的十分之一。然而障礙者並不等於經濟弱勢，若當事人能負擔一般保險之保費，卻被要求投保微型保險，已構成歧視。障礙者即使近年來投</w:t>
      </w:r>
      <w:r w:rsidR="00CE0C45">
        <w:lastRenderedPageBreak/>
        <w:t>保數量增加，並不表示受到平等保障。</w:t>
      </w:r>
    </w:p>
    <w:p w14:paraId="147AFA60" w14:textId="434A53F3" w:rsidR="00CE0C45" w:rsidRDefault="00CE0C45" w:rsidP="000D6EB4">
      <w:pPr>
        <w:pStyle w:val="CRPD0"/>
        <w:snapToGrid w:val="0"/>
        <w:spacing w:beforeLines="50" w:before="120" w:afterLines="50" w:after="120" w:line="240" w:lineRule="auto"/>
        <w:contextualSpacing w:val="0"/>
        <w:rPr>
          <w:rFonts w:asciiTheme="minorHAnsi" w:eastAsiaTheme="minorEastAsia" w:hAnsiTheme="minorHAnsi"/>
        </w:rPr>
      </w:pPr>
      <w:r>
        <w:t>《回應結論性意見國家報告》</w:t>
      </w:r>
      <w:r w:rsidR="00BF246B">
        <w:t>第</w:t>
      </w:r>
      <w:r>
        <w:t>162</w:t>
      </w:r>
      <w:r w:rsidR="007F4A88">
        <w:t>段</w:t>
      </w:r>
      <w:r>
        <w:t>提及「應向業務通路廣為宣導協助身心障礙者投保保險之作法，並落實執行」，但目前</w:t>
      </w:r>
      <w:r w:rsidR="37E09B2D">
        <w:t>承上監察院之調查報告顯示，</w:t>
      </w:r>
      <w:r>
        <w:t>實務上第一線業務人員仍有許多未具備</w:t>
      </w:r>
      <w:r w:rsidR="37E09B2D">
        <w:t>充足的障礙意識</w:t>
      </w:r>
      <w:r>
        <w:t>。此外，金管會雖已設置三種申訴管道，</w:t>
      </w:r>
      <w:r w:rsidRPr="00D0309D">
        <w:rPr>
          <w:rFonts w:ascii="Skeena Display" w:hAnsi="Skeena Display"/>
          <w:color w:val="521B93"/>
          <w:sz w:val="32"/>
          <w:szCs w:val="32"/>
          <w:vertAlign w:val="superscript"/>
        </w:rPr>
        <w:footnoteReference w:id="184"/>
      </w:r>
      <w:r>
        <w:t>但目前障礙者普遍仍不清楚其程序。</w:t>
      </w:r>
    </w:p>
    <w:p w14:paraId="4CE3F217" w14:textId="77777777" w:rsidR="00CE0C45" w:rsidRDefault="00CE0C45" w:rsidP="000D6EB4">
      <w:pPr>
        <w:pStyle w:val="CRPD0"/>
        <w:snapToGrid w:val="0"/>
        <w:spacing w:beforeLines="50" w:before="120" w:afterLines="50" w:after="120" w:line="240" w:lineRule="auto"/>
        <w:contextualSpacing w:val="0"/>
      </w:pPr>
      <w:r>
        <w:t>國家雖已進行障礙者風險發生率的評估與統計，但民間團體也顧慮統計數據的準確度。凡是意外之發生不可歸責於障礙者，原則上都不可算入風險評比的數據當中，例如：</w:t>
      </w:r>
    </w:p>
    <w:p w14:paraId="3EA13466" w14:textId="162CCD1F" w:rsidR="00CE0C45" w:rsidRDefault="00CE0C45" w:rsidP="00311C69">
      <w:pPr>
        <w:pStyle w:val="CRPD0"/>
        <w:numPr>
          <w:ilvl w:val="1"/>
          <w:numId w:val="5"/>
        </w:numPr>
        <w:spacing w:beforeLines="50" w:before="120" w:afterLines="50" w:after="120" w:line="240" w:lineRule="auto"/>
        <w:rPr>
          <w:rFonts w:asciiTheme="minorHAnsi" w:eastAsiaTheme="minorEastAsia" w:hAnsiTheme="minorHAnsi"/>
        </w:rPr>
      </w:pPr>
      <w:r>
        <w:t>火警：障礙者有較高比例居住於老舊建築，其火災風險不應歸責於身心損傷。</w:t>
      </w:r>
    </w:p>
    <w:p w14:paraId="172D449E" w14:textId="13B76B99" w:rsidR="00CE0C45" w:rsidRDefault="00CE0C45" w:rsidP="00311C69">
      <w:pPr>
        <w:pStyle w:val="CRPD0"/>
        <w:numPr>
          <w:ilvl w:val="1"/>
          <w:numId w:val="5"/>
        </w:numPr>
        <w:spacing w:beforeLines="50" w:before="120" w:afterLines="50" w:after="120" w:line="240" w:lineRule="auto"/>
        <w:rPr>
          <w:rFonts w:asciiTheme="minorHAnsi" w:eastAsiaTheme="minorEastAsia" w:hAnsiTheme="minorHAnsi"/>
        </w:rPr>
      </w:pPr>
      <w:r>
        <w:t>交通意外：由於人行道充滿阻礙，而使輪椅必須走在車輛走道，若發生意外，不應歸責於損傷。</w:t>
      </w:r>
    </w:p>
    <w:p w14:paraId="44A927C0" w14:textId="4C5AB715" w:rsidR="00CE0C45" w:rsidRDefault="00CE0C45" w:rsidP="00311C69">
      <w:pPr>
        <w:pStyle w:val="CRPD0"/>
        <w:numPr>
          <w:ilvl w:val="1"/>
          <w:numId w:val="5"/>
        </w:numPr>
        <w:spacing w:beforeLines="50" w:before="120" w:afterLines="50" w:after="120" w:line="240" w:lineRule="auto"/>
        <w:rPr>
          <w:rFonts w:asciiTheme="minorHAnsi" w:eastAsiaTheme="minorEastAsia" w:hAnsiTheme="minorHAnsi"/>
        </w:rPr>
      </w:pPr>
      <w:r>
        <w:t>自然災害：不論是否為障礙者，都有可能受到自然災害影響。因此，自然災害所導致的意外，不該區分是否為障礙者。</w:t>
      </w:r>
    </w:p>
    <w:p w14:paraId="76162229" w14:textId="77777777" w:rsidR="00CE0C45" w:rsidRDefault="00CE0C45" w:rsidP="000D6EB4">
      <w:pPr>
        <w:pStyle w:val="CRPD0"/>
        <w:snapToGrid w:val="0"/>
        <w:spacing w:beforeLines="50" w:before="120" w:afterLines="50" w:after="120" w:line="240" w:lineRule="auto"/>
        <w:contextualSpacing w:val="0"/>
      </w:pPr>
      <w:r>
        <w:t>建議：</w:t>
      </w:r>
    </w:p>
    <w:p w14:paraId="12D22698" w14:textId="19139D47" w:rsidR="37FB2EE8" w:rsidRDefault="37E09B2D" w:rsidP="00311C69">
      <w:pPr>
        <w:pStyle w:val="CRPD0"/>
        <w:numPr>
          <w:ilvl w:val="1"/>
          <w:numId w:val="5"/>
        </w:numPr>
        <w:spacing w:beforeLines="50" w:before="120" w:afterLines="50" w:after="120" w:line="240" w:lineRule="auto"/>
        <w:rPr>
          <w:rFonts w:asciiTheme="minorHAnsi" w:eastAsiaTheme="minorEastAsia" w:hAnsiTheme="minorHAnsi"/>
        </w:rPr>
      </w:pPr>
      <w:r w:rsidRPr="37E09B2D">
        <w:rPr>
          <w:rFonts w:cs="Arial"/>
        </w:rPr>
        <w:t>應盡速建置相應的統計資料作為參考依據，妥善就各障別進行風險發生率之評估，</w:t>
      </w:r>
      <w:r w:rsidR="3A03E65C" w:rsidRPr="3A03E65C">
        <w:rPr>
          <w:rFonts w:cs="Arial"/>
        </w:rPr>
        <w:t>進而研擬適合不同障別的核保評估流程標準</w:t>
      </w:r>
      <w:r w:rsidRPr="37E09B2D">
        <w:rPr>
          <w:rFonts w:cs="Arial"/>
        </w:rPr>
        <w:t>，保障障礙者平等不歧視的享有保險之權益。</w:t>
      </w:r>
    </w:p>
    <w:p w14:paraId="73FEFCF9" w14:textId="6DE483BD" w:rsidR="37FB2EE8" w:rsidRDefault="37E09B2D" w:rsidP="00311C69">
      <w:pPr>
        <w:pStyle w:val="CRPD0"/>
        <w:numPr>
          <w:ilvl w:val="1"/>
          <w:numId w:val="5"/>
        </w:numPr>
        <w:spacing w:beforeLines="50" w:before="120" w:afterLines="50" w:after="120" w:line="240" w:lineRule="auto"/>
      </w:pPr>
      <w:r w:rsidRPr="004912DF">
        <w:rPr>
          <w:rFonts w:cs="Arial"/>
        </w:rPr>
        <w:t>相關統計資料應公開供檢視，若必要亦須提供非障礙者投保之統計資料，以確保障礙者與非障礙者享有同等的承保比例。</w:t>
      </w:r>
    </w:p>
    <w:p w14:paraId="324BD2DE" w14:textId="783FC00E" w:rsidR="00CE0C45" w:rsidRPr="004912DF" w:rsidRDefault="37E09B2D" w:rsidP="00311C69">
      <w:pPr>
        <w:pStyle w:val="CRPD0"/>
        <w:numPr>
          <w:ilvl w:val="1"/>
          <w:numId w:val="5"/>
        </w:numPr>
        <w:spacing w:beforeLines="50" w:before="120" w:afterLines="50" w:after="120" w:line="240" w:lineRule="auto"/>
        <w:rPr>
          <w:rFonts w:cs="Arial"/>
        </w:rPr>
      </w:pPr>
      <w:r>
        <w:t>政府應積極促進金管會要求保險公司對其從業人員進行障礙權益之教育訓練，確保保險從業人員按照既定程序承辦障礙者之加保申請。另一方面，</w:t>
      </w:r>
      <w:r w:rsidRPr="004912DF">
        <w:rPr>
          <w:rFonts w:cs="Arial"/>
        </w:rPr>
        <w:t>應更主動向障礙者宣導投保相關權益概念以及申訴機制等</w:t>
      </w:r>
      <w:r w:rsidR="00CE0C45">
        <w:t>，幫助障礙者面臨問題時，能夠主張自身權益。</w:t>
      </w:r>
      <w:r>
        <w:t>相關宣導與申訴機制須確保做到多元無障礙之格式。</w:t>
      </w:r>
    </w:p>
    <w:p w14:paraId="21E5669E" w14:textId="64C7BFAB" w:rsidR="00CE0C45" w:rsidRDefault="00CE0C45" w:rsidP="00311C69">
      <w:pPr>
        <w:pStyle w:val="CRPD0"/>
        <w:numPr>
          <w:ilvl w:val="1"/>
          <w:numId w:val="5"/>
        </w:numPr>
        <w:spacing w:beforeLines="50" w:before="120" w:afterLines="50" w:after="120" w:line="240" w:lineRule="auto"/>
      </w:pPr>
      <w:r>
        <w:t>於金管會之網站上所提供的「便民服務」已有提供諮詢與申訴專線「</w:t>
      </w:r>
      <w:r>
        <w:t>1998</w:t>
      </w:r>
      <w:r>
        <w:t>」，但有些障礙者可能對尋找申訴管道並不是十分熟悉，建議可在網站上的</w:t>
      </w:r>
      <w:r w:rsidR="005D3571" w:rsidRPr="005D3571">
        <w:rPr>
          <w:rFonts w:hint="eastAsia"/>
        </w:rPr>
        <w:t>「</w:t>
      </w:r>
      <w:r>
        <w:t>FAQ</w:t>
      </w:r>
      <w:r>
        <w:t>」提供這類問答資訊，或使相關申訴資訊更輕易透過網路</w:t>
      </w:r>
      <w:r w:rsidR="00C62F3E" w:rsidRPr="00C62F3E">
        <w:t>搜尋引擎的功能獲得</w:t>
      </w:r>
      <w:r>
        <w:t>。</w:t>
      </w:r>
    </w:p>
    <w:p w14:paraId="24975DC1" w14:textId="5B26FDFA" w:rsidR="00CE0C45" w:rsidRPr="00CE0C45" w:rsidRDefault="37E09B2D" w:rsidP="00311C69">
      <w:pPr>
        <w:pStyle w:val="CRPD0"/>
        <w:numPr>
          <w:ilvl w:val="1"/>
          <w:numId w:val="5"/>
        </w:numPr>
        <w:spacing w:beforeLines="50" w:before="120" w:afterLines="50" w:after="120" w:line="240" w:lineRule="auto"/>
      </w:pPr>
      <w:r>
        <w:t>積極要求保險業者針對障礙者邀保時，不可鼓勵障礙者投保微型保險，應就投保人實際需求與可負擔之價金，提供符合投保人期望之商品。</w:t>
      </w:r>
    </w:p>
    <w:p w14:paraId="74EF3DA1" w14:textId="431E22C3" w:rsidR="001C4E9C" w:rsidRPr="00EA5772" w:rsidRDefault="001C4E9C" w:rsidP="00EA5772">
      <w:pPr>
        <w:pStyle w:val="2"/>
        <w:spacing w:before="120" w:after="120"/>
      </w:pPr>
      <w:bookmarkStart w:id="339" w:name="_Toc72870802"/>
      <w:r w:rsidRPr="00EA5772">
        <w:t>回應結論性意見</w:t>
      </w:r>
      <w:r w:rsidR="00BF246B" w:rsidRPr="00EA5772">
        <w:t>第</w:t>
      </w:r>
      <w:r w:rsidRPr="00EA5772">
        <w:t>6</w:t>
      </w:r>
      <w:r w:rsidR="00EF1576" w:rsidRPr="00EA5772">
        <w:t>4</w:t>
      </w:r>
      <w:r w:rsidRPr="00EA5772">
        <w:t>(f)</w:t>
      </w:r>
      <w:r w:rsidRPr="00EA5772">
        <w:rPr>
          <w:rFonts w:hint="eastAsia"/>
        </w:rPr>
        <w:t>、</w:t>
      </w:r>
      <w:r w:rsidRPr="00EA5772">
        <w:t>6</w:t>
      </w:r>
      <w:r w:rsidR="00EF1576" w:rsidRPr="00EA5772">
        <w:t>5</w:t>
      </w:r>
      <w:r w:rsidRPr="00EA5772">
        <w:t>(f)</w:t>
      </w:r>
      <w:r w:rsidR="00DD5550" w:rsidRPr="00EA5772">
        <w:t>點</w:t>
      </w:r>
      <w:bookmarkEnd w:id="339"/>
    </w:p>
    <w:p w14:paraId="201A75DA" w14:textId="77777777" w:rsidR="00CE0C45" w:rsidRPr="00B11C58" w:rsidRDefault="00CE0C45" w:rsidP="00B11C58">
      <w:pPr>
        <w:pStyle w:val="3"/>
        <w:spacing w:before="120" w:after="120"/>
      </w:pPr>
      <w:bookmarkStart w:id="340" w:name="_Toc72870803"/>
      <w:r w:rsidRPr="00B11C58">
        <w:t>監所醫療資源嚴重不足</w:t>
      </w:r>
      <w:bookmarkEnd w:id="340"/>
    </w:p>
    <w:p w14:paraId="3227FDCB" w14:textId="77777777" w:rsidR="00CE0C45" w:rsidRDefault="00CE0C45" w:rsidP="000D6EB4">
      <w:pPr>
        <w:pStyle w:val="CRPD0"/>
        <w:snapToGrid w:val="0"/>
        <w:spacing w:beforeLines="50" w:before="120" w:afterLines="50" w:after="120" w:line="240" w:lineRule="auto"/>
        <w:contextualSpacing w:val="0"/>
      </w:pPr>
      <w:bookmarkStart w:id="341" w:name="_Ref68968099"/>
      <w:r>
        <w:t>矯正署至目前為止尚未統計收容人之中，各種障礙類別的障礙者所佔之比例。若無此統計，矯正署將難以估計障礙收容人之各種需求，更無可回應。</w:t>
      </w:r>
      <w:bookmarkEnd w:id="341"/>
    </w:p>
    <w:p w14:paraId="4340272B" w14:textId="77777777" w:rsidR="00CE0C45" w:rsidRDefault="00CE0C45" w:rsidP="000D6EB4">
      <w:pPr>
        <w:pStyle w:val="CRPD0"/>
        <w:snapToGrid w:val="0"/>
        <w:spacing w:beforeLines="50" w:before="120" w:afterLines="50" w:after="120" w:line="240" w:lineRule="auto"/>
        <w:contextualSpacing w:val="0"/>
      </w:pPr>
      <w:r>
        <w:t>目前監所醫療服務主要由全民健保提供門診服務，監所本身的醫療人力不足，僅具輔助功能。</w:t>
      </w:r>
      <w:r>
        <w:t xml:space="preserve">2019 </w:t>
      </w:r>
      <w:r>
        <w:t>年年底各監所醫事人員之人數為</w:t>
      </w:r>
      <w:r>
        <w:t xml:space="preserve"> 103 </w:t>
      </w:r>
      <w:r>
        <w:t>人</w:t>
      </w:r>
      <w:r>
        <w:t xml:space="preserve"> (</w:t>
      </w:r>
      <w:r>
        <w:t>不含約聘僱人員</w:t>
      </w:r>
      <w:r>
        <w:t>)</w:t>
      </w:r>
      <w:r>
        <w:t>，</w:t>
      </w:r>
      <w:r w:rsidRPr="00D0309D">
        <w:rPr>
          <w:rFonts w:ascii="Skeena Display" w:hAnsi="Skeena Display"/>
          <w:color w:val="521B93"/>
          <w:sz w:val="32"/>
          <w:szCs w:val="32"/>
          <w:vertAlign w:val="superscript"/>
        </w:rPr>
        <w:footnoteReference w:id="185"/>
      </w:r>
      <w:r>
        <w:t>醫事人員與收容人總人數比約為</w:t>
      </w:r>
      <w:r>
        <w:t xml:space="preserve"> 1:577</w:t>
      </w:r>
      <w:r>
        <w:t>，而醫事人員尚包括醫師、臨床心理師、藥師、醫事檢驗師、護理師。如果是各類醫事人員與收容人之人數比，比例更為懸殊。此外，在夜間、例假日若有突發狀況，經常無醫事人員在場，而須由管理員判斷如何處理，可能延誤緊急送醫的時機。</w:t>
      </w:r>
    </w:p>
    <w:p w14:paraId="0F2B6EF8" w14:textId="77777777" w:rsidR="00CE0C45" w:rsidRDefault="00CE0C45" w:rsidP="000D6EB4">
      <w:pPr>
        <w:pStyle w:val="CRPD0"/>
        <w:snapToGrid w:val="0"/>
        <w:spacing w:beforeLines="50" w:before="120" w:afterLines="50" w:after="120" w:line="240" w:lineRule="auto"/>
        <w:contextualSpacing w:val="0"/>
      </w:pPr>
      <w:r>
        <w:lastRenderedPageBreak/>
        <w:t>若入監執行將使健康狀況有相當程度的惡化者，應可藉由暫緩執行而先進行治療。目前《刑事訴訟法》有停止執行的規定，但是必須達到「心神喪失」或是「現罹疾病，恐因執行而不能保其生命」的程度，條件過於嚴苛。</w:t>
      </w:r>
      <w:r>
        <w:t xml:space="preserve">2020 </w:t>
      </w:r>
      <w:r>
        <w:t>年修正公布之《監獄行刑法》規定，衛福部應協助改善監獄之醫療衛生狀況，但監所醫療衛生條件是否會因而獲得改善，仍有待觀察。</w:t>
      </w:r>
    </w:p>
    <w:p w14:paraId="104CEB7A" w14:textId="77777777" w:rsidR="00CE0C45" w:rsidRPr="00B11C58" w:rsidRDefault="00CE0C45" w:rsidP="00B11C58">
      <w:pPr>
        <w:pStyle w:val="3"/>
        <w:spacing w:before="120" w:after="120"/>
      </w:pPr>
      <w:bookmarkStart w:id="342" w:name="_9xfg949ornu" w:colFirst="0" w:colLast="0"/>
      <w:bookmarkStart w:id="343" w:name="_Toc72870804"/>
      <w:bookmarkEnd w:id="342"/>
      <w:r w:rsidRPr="00B11C58">
        <w:t>缺乏心理健康資源支持在監收容人</w:t>
      </w:r>
      <w:bookmarkEnd w:id="343"/>
    </w:p>
    <w:p w14:paraId="71F25074" w14:textId="77777777" w:rsidR="00CE0C45" w:rsidRDefault="00CE0C45" w:rsidP="000D6EB4">
      <w:pPr>
        <w:pStyle w:val="CRPD0"/>
        <w:snapToGrid w:val="0"/>
        <w:spacing w:beforeLines="50" w:before="120" w:afterLines="50" w:after="120" w:line="240" w:lineRule="auto"/>
        <w:contextualSpacing w:val="0"/>
      </w:pPr>
      <w:r>
        <w:t>監所的醫療團隊人員，一般而言在心理健康部分缺乏專長；主要依靠其他醫院提供精神科門診，主要靠藥物治療，且門診頻率各監所不一。此種人力難以維護收容人的心理健康。</w:t>
      </w:r>
    </w:p>
    <w:p w14:paraId="780567A0" w14:textId="6D88F161" w:rsidR="00CE0C45" w:rsidRDefault="00CE0C45" w:rsidP="000D6EB4">
      <w:pPr>
        <w:pStyle w:val="CRPD0"/>
        <w:snapToGrid w:val="0"/>
        <w:spacing w:beforeLines="50" w:before="120" w:afterLines="50" w:after="120" w:line="240" w:lineRule="auto"/>
        <w:contextualSpacing w:val="0"/>
      </w:pPr>
      <w:r>
        <w:t>《</w:t>
      </w:r>
      <w:r>
        <w:t xml:space="preserve">2020 </w:t>
      </w:r>
      <w:r>
        <w:t>公政公約國家報告》</w:t>
      </w:r>
      <w:r w:rsidR="00BF246B">
        <w:t>第</w:t>
      </w:r>
      <w:r>
        <w:t>112</w:t>
      </w:r>
      <w:r w:rsidR="007F4A88">
        <w:t>段</w:t>
      </w:r>
      <w:r>
        <w:t>提到，至</w:t>
      </w:r>
      <w:r>
        <w:t xml:space="preserve"> 2019 </w:t>
      </w:r>
      <w:r>
        <w:t>年</w:t>
      </w:r>
      <w:r>
        <w:t xml:space="preserve"> 12 </w:t>
      </w:r>
      <w:r>
        <w:t>月，戒護人力比約為</w:t>
      </w:r>
      <w:r>
        <w:t xml:space="preserve">  1:10.6</w:t>
      </w:r>
      <w:r>
        <w:t>。遠高於鄰近之香港</w:t>
      </w:r>
      <w:r>
        <w:t xml:space="preserve"> (1:1.9) </w:t>
      </w:r>
      <w:r>
        <w:t>、韓國</w:t>
      </w:r>
      <w:r>
        <w:t xml:space="preserve"> (1:3.5) </w:t>
      </w:r>
      <w:r>
        <w:t>、日本</w:t>
      </w:r>
      <w:r>
        <w:t xml:space="preserve"> (1:5.4) </w:t>
      </w:r>
      <w:r>
        <w:t>、新加坡</w:t>
      </w:r>
      <w:r>
        <w:t xml:space="preserve"> (1:5.8) </w:t>
      </w:r>
      <w:r>
        <w:t>。夜勤時甚至有單一戒護人力面對上百位收容人之情形。在此情形下，監所管理員對「異常行為」的處理方式可能就是以不服管教的角度辦違規，或是對他們採取諸如施用戒具、單獨監禁等戒護措施，不但不可能照顧其特殊需求甚至可能發展成凌虐。</w:t>
      </w:r>
    </w:p>
    <w:p w14:paraId="02655E23" w14:textId="77777777" w:rsidR="00CE0C45" w:rsidRPr="00B11C58" w:rsidRDefault="00CE0C45" w:rsidP="00B11C58">
      <w:pPr>
        <w:pStyle w:val="3"/>
        <w:spacing w:before="120" w:after="120"/>
      </w:pPr>
      <w:bookmarkStart w:id="344" w:name="_jxdz118ob5m2" w:colFirst="0" w:colLast="0"/>
      <w:bookmarkStart w:id="345" w:name="_Toc72870805"/>
      <w:bookmarkEnd w:id="344"/>
      <w:r w:rsidRPr="00B11C58">
        <w:t>單獨監禁惡化障礙收容人的心理健康</w:t>
      </w:r>
      <w:bookmarkEnd w:id="345"/>
    </w:p>
    <w:p w14:paraId="05D925AE" w14:textId="77777777" w:rsidR="00CE0C45" w:rsidRDefault="00CE0C45" w:rsidP="000D6EB4">
      <w:pPr>
        <w:pStyle w:val="CRPD0"/>
        <w:snapToGrid w:val="0"/>
        <w:spacing w:beforeLines="50" w:before="120" w:afterLines="50" w:after="120" w:line="240" w:lineRule="auto"/>
        <w:contextualSpacing w:val="0"/>
      </w:pPr>
      <w:r>
        <w:t>單獨監禁可能被使用在有心理健康問題的收容人上，而使心理健康問題惡化。依據監察院</w:t>
      </w:r>
      <w:r>
        <w:t xml:space="preserve"> 2019 </w:t>
      </w:r>
      <w:r>
        <w:t>年的調查，比較嚴重的是綠島監獄曾對多位收容人長期施以單獨監禁，近</w:t>
      </w:r>
      <w:r>
        <w:t xml:space="preserve"> 5 </w:t>
      </w:r>
      <w:r>
        <w:t>年單獨監禁</w:t>
      </w:r>
      <w:r>
        <w:t xml:space="preserve"> 1 </w:t>
      </w:r>
      <w:r>
        <w:t>月以上</w:t>
      </w:r>
      <w:r>
        <w:t xml:space="preserve"> 1 </w:t>
      </w:r>
      <w:r>
        <w:t>年以下之收容計</w:t>
      </w:r>
      <w:r>
        <w:t xml:space="preserve"> 21 </w:t>
      </w:r>
      <w:r>
        <w:t>人，</w:t>
      </w:r>
      <w:r>
        <w:t xml:space="preserve">1 </w:t>
      </w:r>
      <w:r>
        <w:t>年以上</w:t>
      </w:r>
      <w:r>
        <w:t xml:space="preserve"> 2 </w:t>
      </w:r>
      <w:r>
        <w:t>年以下之收容人計</w:t>
      </w:r>
      <w:r>
        <w:t xml:space="preserve"> 3 </w:t>
      </w:r>
      <w:r>
        <w:t>人，</w:t>
      </w:r>
      <w:r>
        <w:t xml:space="preserve">2 </w:t>
      </w:r>
      <w:r>
        <w:t>年以上</w:t>
      </w:r>
      <w:r>
        <w:t xml:space="preserve"> 6 </w:t>
      </w:r>
      <w:r>
        <w:t>年以下之收容人計</w:t>
      </w:r>
      <w:r>
        <w:t xml:space="preserve"> 2 </w:t>
      </w:r>
      <w:r>
        <w:t>人，更有</w:t>
      </w:r>
      <w:r>
        <w:t xml:space="preserve"> 1 </w:t>
      </w:r>
      <w:r>
        <w:t>位收容人單獨監禁長達</w:t>
      </w:r>
      <w:r>
        <w:t xml:space="preserve"> 14 </w:t>
      </w:r>
      <w:r>
        <w:t>年</w:t>
      </w:r>
      <w:r>
        <w:t xml:space="preserve"> 14 </w:t>
      </w:r>
      <w:r>
        <w:t>日。</w:t>
      </w:r>
    </w:p>
    <w:p w14:paraId="76874A31" w14:textId="648B7DEE" w:rsidR="00CE0C45" w:rsidRDefault="00CE0C45" w:rsidP="000D6EB4">
      <w:pPr>
        <w:pStyle w:val="CRPD0"/>
        <w:snapToGrid w:val="0"/>
        <w:spacing w:beforeLines="50" w:before="120" w:afterLines="50" w:after="120" w:line="240" w:lineRule="auto"/>
        <w:contextualSpacing w:val="0"/>
      </w:pPr>
      <w:r>
        <w:t>其中有</w:t>
      </w:r>
      <w:r>
        <w:t xml:space="preserve"> 13 </w:t>
      </w:r>
      <w:r>
        <w:t>位合併施用戒具，有</w:t>
      </w:r>
      <w:r>
        <w:t xml:space="preserve"> 3 </w:t>
      </w:r>
      <w:r>
        <w:t>位有自殺紀錄，其中</w:t>
      </w:r>
      <w:r>
        <w:t xml:space="preserve"> 1 </w:t>
      </w:r>
      <w:r>
        <w:t>位自殺既遂，他在未移入綠島監獄前即有長期之焦慮症病史。</w:t>
      </w:r>
      <w:r w:rsidRPr="00D0309D">
        <w:rPr>
          <w:rFonts w:ascii="Skeena Display" w:hAnsi="Skeena Display"/>
          <w:color w:val="521B93"/>
          <w:sz w:val="32"/>
          <w:szCs w:val="32"/>
          <w:vertAlign w:val="superscript"/>
        </w:rPr>
        <w:footnoteReference w:id="186"/>
      </w:r>
      <w:r>
        <w:t>從</w:t>
      </w:r>
      <w:r>
        <w:t xml:space="preserve"> 2017 </w:t>
      </w:r>
      <w:r>
        <w:t>年至今，另發生兩起對少年施以長時間單獨監禁的案件，分別為</w:t>
      </w:r>
      <w:r>
        <w:t xml:space="preserve"> 2017 </w:t>
      </w:r>
      <w:r>
        <w:t>年臺北少年觀護所將</w:t>
      </w:r>
      <w:r>
        <w:t xml:space="preserve"> 1 </w:t>
      </w:r>
      <w:r>
        <w:t>名精神障礙之少年關押於鎮靜室達</w:t>
      </w:r>
      <w:r>
        <w:t xml:space="preserve"> 27 </w:t>
      </w:r>
      <w:r>
        <w:t>次，</w:t>
      </w:r>
      <w:r w:rsidR="001956A8" w:rsidRPr="00D0309D">
        <w:rPr>
          <w:rStyle w:val="af6"/>
          <w:rFonts w:ascii="Skeena Display" w:hAnsi="Skeena Display"/>
          <w:color w:val="521B93"/>
          <w:sz w:val="32"/>
          <w:szCs w:val="32"/>
        </w:rPr>
        <w:footnoteReference w:id="187"/>
      </w:r>
      <w:r>
        <w:t>累計達</w:t>
      </w:r>
      <w:r>
        <w:t xml:space="preserve"> 101 </w:t>
      </w:r>
      <w:r>
        <w:t>天。</w:t>
      </w:r>
      <w:r w:rsidRPr="00D0309D">
        <w:rPr>
          <w:rFonts w:ascii="Skeena Display" w:hAnsi="Skeena Display"/>
          <w:color w:val="521B93"/>
          <w:sz w:val="32"/>
          <w:szCs w:val="32"/>
          <w:vertAlign w:val="superscript"/>
        </w:rPr>
        <w:footnoteReference w:id="188"/>
      </w:r>
      <w:r>
        <w:t xml:space="preserve">2020 </w:t>
      </w:r>
      <w:r>
        <w:t>年</w:t>
      </w:r>
      <w:r>
        <w:t xml:space="preserve"> 1 </w:t>
      </w:r>
      <w:r>
        <w:t>名誠正中學桃園分校中度智能障礙且經精神科醫師診斷為行為規範障礙之少年，反覆因疥瘡及情緒行為遭配置於該分校靜心園隔離近</w:t>
      </w:r>
      <w:r>
        <w:t xml:space="preserve"> 3 </w:t>
      </w:r>
      <w:r>
        <w:t>個月，隔離期間三度被核處「獨居」處罰共計</w:t>
      </w:r>
      <w:r>
        <w:t xml:space="preserve"> 22 </w:t>
      </w:r>
      <w:r>
        <w:t>日，其中一次甚至連續長達</w:t>
      </w:r>
      <w:r>
        <w:t xml:space="preserve"> 15 </w:t>
      </w:r>
      <w:r>
        <w:t>日。</w:t>
      </w:r>
      <w:r w:rsidRPr="00D0309D">
        <w:rPr>
          <w:rFonts w:ascii="Skeena Display" w:hAnsi="Skeena Display"/>
          <w:color w:val="521B93"/>
          <w:sz w:val="32"/>
          <w:szCs w:val="32"/>
          <w:vertAlign w:val="superscript"/>
        </w:rPr>
        <w:footnoteReference w:id="189"/>
      </w:r>
    </w:p>
    <w:p w14:paraId="3F3643A9" w14:textId="77777777" w:rsidR="00CE0C45" w:rsidRDefault="00CE0C45" w:rsidP="000D6EB4">
      <w:pPr>
        <w:pStyle w:val="CRPD0"/>
        <w:snapToGrid w:val="0"/>
        <w:spacing w:beforeLines="50" w:before="120" w:afterLines="50" w:after="120" w:line="240" w:lineRule="auto"/>
        <w:contextualSpacing w:val="0"/>
      </w:pPr>
      <w:r>
        <w:t>針對單獨監禁的問題，</w:t>
      </w:r>
      <w:r>
        <w:t xml:space="preserve">2020 </w:t>
      </w:r>
      <w:r>
        <w:t>年修正之《監獄行刑法》明定監所不得對收容人施以逾</w:t>
      </w:r>
      <w:r>
        <w:t xml:space="preserve"> 15 </w:t>
      </w:r>
      <w:r>
        <w:t>日之單獨監禁，如有構成單獨監禁的情形，並應有醫事人員持續評估收容人之身心狀況。</w:t>
      </w:r>
    </w:p>
    <w:p w14:paraId="1FCE7D7E" w14:textId="77777777" w:rsidR="00CE0C45" w:rsidRDefault="00CE0C45" w:rsidP="000D6EB4">
      <w:pPr>
        <w:pStyle w:val="CRPD0"/>
        <w:snapToGrid w:val="0"/>
        <w:spacing w:beforeLines="50" w:before="120" w:afterLines="50" w:after="120" w:line="240" w:lineRule="auto"/>
        <w:contextualSpacing w:val="0"/>
      </w:pPr>
      <w:r>
        <w:t>建議：</w:t>
      </w:r>
    </w:p>
    <w:p w14:paraId="4FB10F1B" w14:textId="77777777" w:rsidR="00CE0C45" w:rsidRDefault="00CE0C45" w:rsidP="00311C69">
      <w:pPr>
        <w:pStyle w:val="CRPD0"/>
        <w:numPr>
          <w:ilvl w:val="1"/>
          <w:numId w:val="26"/>
        </w:numPr>
        <w:snapToGrid w:val="0"/>
        <w:spacing w:beforeLines="50" w:before="120" w:afterLines="50" w:after="120" w:line="240" w:lineRule="auto"/>
        <w:contextualSpacing w:val="0"/>
      </w:pPr>
      <w:r>
        <w:t>政府應調查收容人中障礙者之比例，理解其醫療與其他需求，並提供適當之醫療及復健資源。</w:t>
      </w:r>
    </w:p>
    <w:p w14:paraId="569D71D3" w14:textId="77777777" w:rsidR="00CE0C45" w:rsidRDefault="00CE0C45" w:rsidP="00311C69">
      <w:pPr>
        <w:pStyle w:val="CRPD0"/>
        <w:numPr>
          <w:ilvl w:val="1"/>
          <w:numId w:val="26"/>
        </w:numPr>
        <w:snapToGrid w:val="0"/>
        <w:spacing w:beforeLines="50" w:before="120" w:afterLines="50" w:after="120" w:line="240" w:lineRule="auto"/>
        <w:contextualSpacing w:val="0"/>
      </w:pPr>
      <w:r>
        <w:t>修正《刑事訴訟法》中有關停止執行的規定，讓患有疾病因無法在監獄內獲得治療而造成身心健康惡化者，停止執行。</w:t>
      </w:r>
    </w:p>
    <w:p w14:paraId="71247E85" w14:textId="77777777" w:rsidR="00CE0C45" w:rsidRDefault="00CE0C45" w:rsidP="00311C69">
      <w:pPr>
        <w:pStyle w:val="CRPD0"/>
        <w:numPr>
          <w:ilvl w:val="1"/>
          <w:numId w:val="26"/>
        </w:numPr>
        <w:snapToGrid w:val="0"/>
        <w:spacing w:beforeLines="50" w:before="120" w:afterLines="50" w:after="120" w:line="240" w:lineRule="auto"/>
        <w:contextualSpacing w:val="0"/>
      </w:pPr>
      <w:r>
        <w:t>監所應強化心理健康評估及服務之資源。</w:t>
      </w:r>
    </w:p>
    <w:p w14:paraId="7E7909C2" w14:textId="23DF3516" w:rsidR="00CE0C45" w:rsidRPr="00CE0C45" w:rsidRDefault="00CE0C45" w:rsidP="00311C69">
      <w:pPr>
        <w:pStyle w:val="CRPD0"/>
        <w:numPr>
          <w:ilvl w:val="1"/>
          <w:numId w:val="26"/>
        </w:numPr>
        <w:snapToGrid w:val="0"/>
        <w:spacing w:beforeLines="50" w:before="120" w:afterLines="50" w:after="120" w:line="240" w:lineRule="auto"/>
        <w:contextualSpacing w:val="0"/>
      </w:pPr>
      <w:r>
        <w:lastRenderedPageBreak/>
        <w:t>修正《監獄行刑法》</w:t>
      </w:r>
      <w:r w:rsidR="00BF246B">
        <w:t>第</w:t>
      </w:r>
      <w:r>
        <w:t>63</w:t>
      </w:r>
      <w:r w:rsidR="007F4A88">
        <w:t>條</w:t>
      </w:r>
      <w:r>
        <w:t>，保障收容人於病情嚴重時得以保外醫治之權利。矯正署並應提供保外醫治未獲准之統計數據，以及各該駁回申請之理由。</w:t>
      </w:r>
    </w:p>
    <w:p w14:paraId="1E7E4F41" w14:textId="77777777" w:rsidR="002C5080" w:rsidRPr="00EA5772" w:rsidRDefault="002C5080" w:rsidP="00EA5772">
      <w:pPr>
        <w:pStyle w:val="2"/>
        <w:spacing w:before="120" w:after="120"/>
      </w:pPr>
      <w:bookmarkStart w:id="346" w:name="_ggvtrp5r8tqv" w:colFirst="0" w:colLast="0"/>
      <w:bookmarkStart w:id="347" w:name="_Toc72870806"/>
      <w:bookmarkEnd w:id="346"/>
      <w:r w:rsidRPr="00EA5772">
        <w:t>結論性意見以外議題</w:t>
      </w:r>
      <w:bookmarkEnd w:id="347"/>
    </w:p>
    <w:p w14:paraId="6EB3285B" w14:textId="77777777" w:rsidR="002C5080" w:rsidRPr="00B11C58" w:rsidRDefault="002C5080" w:rsidP="00B11C58">
      <w:pPr>
        <w:pStyle w:val="3"/>
        <w:spacing w:before="120" w:after="120"/>
      </w:pPr>
      <w:bookmarkStart w:id="348" w:name="_xi37psef998l" w:colFirst="0" w:colLast="0"/>
      <w:bookmarkStart w:id="349" w:name="_Toc72870807"/>
      <w:bookmarkEnd w:id="348"/>
      <w:r w:rsidRPr="00B11C58">
        <w:t>健康定義未包含精神健康，且缺乏早期介入服務</w:t>
      </w:r>
      <w:bookmarkEnd w:id="349"/>
    </w:p>
    <w:p w14:paraId="6A2030A7" w14:textId="77777777" w:rsidR="002C5080" w:rsidRDefault="002C5080" w:rsidP="000D6EB4">
      <w:pPr>
        <w:pStyle w:val="CRPD0"/>
        <w:snapToGrid w:val="0"/>
        <w:spacing w:beforeLines="50" w:before="120" w:afterLines="50" w:after="120" w:line="240" w:lineRule="auto"/>
        <w:contextualSpacing w:val="0"/>
      </w:pPr>
      <w:r>
        <w:t>根據世界衛生組織對健康的定義乃指「不僅為疾病或羸弱之消除，而係體格、精神與社會之完全健康狀態」，</w:t>
      </w:r>
      <w:r w:rsidRPr="00D0309D">
        <w:rPr>
          <w:rFonts w:ascii="Skeena Display" w:hAnsi="Skeena Display"/>
          <w:color w:val="521B93"/>
          <w:sz w:val="32"/>
          <w:szCs w:val="32"/>
          <w:vertAlign w:val="superscript"/>
        </w:rPr>
        <w:footnoteReference w:id="190"/>
      </w:r>
      <w:r>
        <w:t>其中「精神健康狀態引發粗劣的健康狀況、過早離世、人權侵害以及全球與國家的經濟損失。」</w:t>
      </w:r>
      <w:r w:rsidRPr="00D0309D">
        <w:rPr>
          <w:rFonts w:ascii="Skeena Display" w:hAnsi="Skeena Display"/>
          <w:color w:val="521B93"/>
          <w:sz w:val="32"/>
          <w:szCs w:val="32"/>
          <w:vertAlign w:val="superscript"/>
        </w:rPr>
        <w:footnoteReference w:id="191"/>
      </w:r>
      <w:r>
        <w:t>由此可見，在討論健康權的時候不應該只是在處理已出現的疾病而已，更應該在預防、推廣與及早期介入三個部分去規畫。公共衛生的規畫中，一直都忽略精神健康的部分，包括缺乏推廣、教育及早期介入的服務。</w:t>
      </w:r>
    </w:p>
    <w:p w14:paraId="6FF771C6" w14:textId="77777777" w:rsidR="002C5080" w:rsidRDefault="002C5080" w:rsidP="000D6EB4">
      <w:pPr>
        <w:pStyle w:val="CRPD0"/>
        <w:snapToGrid w:val="0"/>
        <w:spacing w:beforeLines="50" w:before="120" w:afterLines="50" w:after="120" w:line="240" w:lineRule="auto"/>
        <w:contextualSpacing w:val="0"/>
      </w:pPr>
      <w:r>
        <w:t>在臺灣，許多家庭發現自己家人開始變得奇怪，一直說有人要害他或跟蹤他、聽見別人聽不見的聲音、情緒變得極端等，但如果當事人及其家人不願意就醫，且沒有傷害自己或別人的行為，醫療院所的專業工作者就無法提供太多的協助。研究顯示，從家人有症狀到實際得到協助，平均要花上</w:t>
      </w:r>
      <w:r>
        <w:t xml:space="preserve"> 1.68 </w:t>
      </w:r>
      <w:r>
        <w:t>年。</w:t>
      </w:r>
      <w:r w:rsidRPr="00D0309D">
        <w:rPr>
          <w:rFonts w:ascii="Skeena Display" w:hAnsi="Skeena Display"/>
          <w:color w:val="521B93"/>
          <w:sz w:val="32"/>
          <w:szCs w:val="32"/>
          <w:vertAlign w:val="superscript"/>
        </w:rPr>
        <w:footnoteReference w:id="192"/>
      </w:r>
    </w:p>
    <w:p w14:paraId="02D4A37B" w14:textId="77777777" w:rsidR="002C5080" w:rsidRDefault="002C5080" w:rsidP="000D6EB4">
      <w:pPr>
        <w:pStyle w:val="CRPD0"/>
        <w:snapToGrid w:val="0"/>
        <w:spacing w:beforeLines="50" w:before="120" w:afterLines="50" w:after="120" w:line="240" w:lineRule="auto"/>
        <w:contextualSpacing w:val="0"/>
      </w:pPr>
      <w:r>
        <w:t>對於心理社會障礙者和其家屬而言，難在一開始「狀況不對」就尋求協助有很多原因，例如當心理社會障礙者感受到身邊的危機和別人的惡意，卻被告知「自己才有問題」的錯愕與認知失調；社會對精神科的汙名；害怕住院導致打斷生活</w:t>
      </w:r>
      <w:r>
        <w:t xml:space="preserve"> (</w:t>
      </w:r>
      <w:r>
        <w:t>如無法工作</w:t>
      </w:r>
      <w:r>
        <w:t xml:space="preserve">) </w:t>
      </w:r>
      <w:r>
        <w:t>等。</w:t>
      </w:r>
    </w:p>
    <w:p w14:paraId="3290648D" w14:textId="57005CA8" w:rsidR="002C5080" w:rsidRDefault="002C5080" w:rsidP="000D6EB4">
      <w:pPr>
        <w:pStyle w:val="CRPD0"/>
        <w:snapToGrid w:val="0"/>
        <w:spacing w:beforeLines="50" w:before="120" w:afterLines="50" w:after="120" w:line="240" w:lineRule="auto"/>
        <w:contextualSpacing w:val="0"/>
      </w:pPr>
      <w:r>
        <w:t>以精神疾病服務為例，國內現行處理精神疾病的服務都以補救的方式運作，亦即要等生病到嚴重影響日常生活時才處理，事前預防或早期介入服務的發展與規劃卻十分緩慢。以思覺失調為例，國外早已進行關於「未獲處遇的精神病持續時間</w:t>
      </w:r>
      <w:r>
        <w:t xml:space="preserve"> (Duration of Untreated Psychosis, DUP)</w:t>
      </w:r>
      <w:r>
        <w:t>」對思覺失調患者癒後狀況的研究。很多研究結果發現當</w:t>
      </w:r>
      <w:r>
        <w:t xml:space="preserve"> DUP </w:t>
      </w:r>
      <w:r>
        <w:t>越短，對思覺失調患者有更佳的癒後狀況；</w:t>
      </w:r>
      <w:r w:rsidRPr="00D0309D">
        <w:rPr>
          <w:rFonts w:ascii="Skeena Display" w:hAnsi="Skeena Display"/>
          <w:color w:val="521B93"/>
          <w:sz w:val="32"/>
          <w:szCs w:val="32"/>
          <w:vertAlign w:val="superscript"/>
        </w:rPr>
        <w:footnoteReference w:id="193"/>
      </w:r>
      <w:r>
        <w:t>相反，</w:t>
      </w:r>
      <w:r>
        <w:t xml:space="preserve">DUP </w:t>
      </w:r>
      <w:r>
        <w:t>越長，藥物反應、症狀控制及整體功能均較差，負面症狀也越明顯。亦即</w:t>
      </w:r>
      <w:r>
        <w:t xml:space="preserve"> DUP </w:t>
      </w:r>
      <w:r>
        <w:t>長短，跟之後的治療反應、症狀控制及整體功能等均有影響。</w:t>
      </w:r>
      <w:r w:rsidRPr="00D0309D">
        <w:rPr>
          <w:rFonts w:ascii="Skeena Display" w:hAnsi="Skeena Display"/>
          <w:color w:val="521B93"/>
          <w:sz w:val="32"/>
          <w:szCs w:val="32"/>
          <w:vertAlign w:val="superscript"/>
        </w:rPr>
        <w:footnoteReference w:id="194"/>
      </w:r>
    </w:p>
    <w:p w14:paraId="6763C972" w14:textId="2A28BD7B" w:rsidR="002C5080" w:rsidRDefault="002C5080" w:rsidP="000D6EB4">
      <w:pPr>
        <w:pStyle w:val="CRPD0"/>
        <w:snapToGrid w:val="0"/>
        <w:spacing w:beforeLines="50" w:before="120" w:afterLines="50" w:after="120" w:line="240" w:lineRule="auto"/>
        <w:contextualSpacing w:val="0"/>
      </w:pPr>
      <w:r>
        <w:t>同時，早期介入的方法也單一指向精神病的藥物治療，缺乏多元治療的可能，像是心理治療、社會處方籤等多元處遇方式。更重要的是，除了醫療外，精神健康需要整體社會的支持，可是臺灣缺乏社區精神健康照顧體系，以致於精神健康的照顧幾</w:t>
      </w:r>
      <w:r>
        <w:lastRenderedPageBreak/>
        <w:t>乎等同於藥物治療或復健的觀</w:t>
      </w:r>
      <w:r w:rsidR="007F4A88">
        <w:t>點</w:t>
      </w:r>
      <w:r>
        <w:t>，而缺乏支持障礙者在社會裡生活得健康。</w:t>
      </w:r>
    </w:p>
    <w:p w14:paraId="7A341884" w14:textId="77777777" w:rsidR="002C5080" w:rsidRDefault="002C5080" w:rsidP="000D6EB4">
      <w:pPr>
        <w:pStyle w:val="CRPD0"/>
        <w:snapToGrid w:val="0"/>
        <w:spacing w:beforeLines="50" w:before="120" w:afterLines="50" w:after="120" w:line="240" w:lineRule="auto"/>
        <w:contextualSpacing w:val="0"/>
      </w:pPr>
      <w:r>
        <w:t>建議：</w:t>
      </w:r>
    </w:p>
    <w:p w14:paraId="3B9D74B1" w14:textId="77777777" w:rsidR="002C5080" w:rsidRDefault="002C5080" w:rsidP="00311C69">
      <w:pPr>
        <w:pStyle w:val="CRPD0"/>
        <w:numPr>
          <w:ilvl w:val="1"/>
          <w:numId w:val="25"/>
        </w:numPr>
        <w:snapToGrid w:val="0"/>
        <w:spacing w:beforeLines="50" w:before="120" w:afterLines="50" w:after="120" w:line="240" w:lineRule="auto"/>
        <w:contextualSpacing w:val="0"/>
      </w:pPr>
      <w:r>
        <w:t>發展主動進入家庭、且以整個家庭為對象的早期介入服務，以外展式服務為宗旨成立跨專業的團隊，為出現早期精神疾病症狀的人或其家屬與照顧者，透過主動入家的方式提供協助，以達及早處遇或治療的效果。</w:t>
      </w:r>
    </w:p>
    <w:p w14:paraId="69E42ABF" w14:textId="67D11CA0" w:rsidR="002C5080" w:rsidRDefault="002C5080" w:rsidP="00311C69">
      <w:pPr>
        <w:pStyle w:val="CRPD0"/>
        <w:numPr>
          <w:ilvl w:val="1"/>
          <w:numId w:val="25"/>
        </w:numPr>
        <w:snapToGrid w:val="0"/>
        <w:spacing w:beforeLines="50" w:before="120" w:afterLines="50" w:after="120" w:line="240" w:lineRule="auto"/>
        <w:contextualSpacing w:val="0"/>
      </w:pPr>
      <w:r>
        <w:t>在早期介入中提供除了醫院以外的危機喘息中心。</w:t>
      </w:r>
    </w:p>
    <w:p w14:paraId="7148E123" w14:textId="77777777" w:rsidR="002C5080" w:rsidRPr="00B11C58" w:rsidRDefault="002C5080" w:rsidP="00B11C58">
      <w:pPr>
        <w:pStyle w:val="3"/>
        <w:spacing w:before="120" w:after="120"/>
      </w:pPr>
      <w:bookmarkStart w:id="351" w:name="_yr1pndyibh4v" w:colFirst="0" w:colLast="0"/>
      <w:bookmarkStart w:id="352" w:name="_Toc72870808"/>
      <w:bookmarkEnd w:id="351"/>
      <w:r w:rsidRPr="00B11C58">
        <w:t>心理社會障礙者缺乏治療方式的選擇</w:t>
      </w:r>
      <w:bookmarkEnd w:id="352"/>
    </w:p>
    <w:p w14:paraId="13F1F04E" w14:textId="77777777" w:rsidR="002C5080" w:rsidRDefault="002C5080" w:rsidP="000D6EB4">
      <w:pPr>
        <w:pStyle w:val="CRPD0"/>
        <w:snapToGrid w:val="0"/>
        <w:spacing w:beforeLines="50" w:before="120" w:afterLines="50" w:after="120" w:line="240" w:lineRule="auto"/>
        <w:contextualSpacing w:val="0"/>
      </w:pPr>
      <w:r>
        <w:t>精神疾病跟其他疾病有很大的差異，精神疾病的形成具有心理性、社會性、與生物性。但目前國內針對精神疾病的處遇多強調生物性的部分，極少強調其心理與社會性，也沒有投放太多的資源在心理與社會上遇到的困難；在治療精神疾病上，亦集中在藥物治療的使用，很少投放資源在心理治療的部分。大部分醫院僱用臨床心理師，主要都在負責精神疾病鑑別診斷，而非進行心理諮商。很多醫院雖設有心理諮詢門診，但大多都是自費的，如果要使用健保給付名額，則需等待很長一段時間。雖然也有免費的社區心理諮商服務，但每次只有半小時，且各縣市安排不一。以臺北市為例，持有身心障礙證明或重大傷病卡的民眾可預約免費的心理諮商服務，如果有空檔可持續預約；但新北市提供免費的心理諮商服務則只有</w:t>
      </w:r>
      <w:r>
        <w:t xml:space="preserve"> 4 </w:t>
      </w:r>
      <w:r>
        <w:t>次；設籍在不同區的服務有很大的差異。</w:t>
      </w:r>
    </w:p>
    <w:p w14:paraId="439CAC17" w14:textId="488AA8B0" w:rsidR="002C5080" w:rsidRDefault="002C5080" w:rsidP="000D6EB4">
      <w:pPr>
        <w:pStyle w:val="CRPD0"/>
        <w:snapToGrid w:val="0"/>
        <w:spacing w:beforeLines="50" w:before="120" w:afterLines="50" w:after="120" w:line="240" w:lineRule="auto"/>
        <w:contextualSpacing w:val="0"/>
      </w:pPr>
      <w:r>
        <w:t>隨著精神科藥物的發展，雖有效治療各種精神疾病，但副作用卻帶來另外的身體問題。以思覺失調為例，第二代的抗思覺失調藥物有助減少過去藥物帶來的副作用，例如身體僵硬、反眼等。但第二代的藥物也伴隨其他的副作用，包括體重明顯增加、三高等跟代謝有關的慢性疾病，如糖尿病，這些副作用長遠來說對身體的影響更嚴重。可見藥物治療同時帶來其他的身體疾病，讓身體更消耗。國內的狀況，是當副作用累積到達一定程度，就需要同時看心臟、代謝疾病等門診；當各科的藥物相互影響時，使心理社會障礙者及其照顧者須在各診間不斷來回求診；甚至當不同科醫師意見有異時，不是醫師間討論後讓心理社會障礙者得到最</w:t>
      </w:r>
      <w:r w:rsidR="00625E1C">
        <w:rPr>
          <w:rFonts w:hint="eastAsia"/>
        </w:rPr>
        <w:t>適</w:t>
      </w:r>
      <w:r>
        <w:t>治療，而是心理社會障礙者需要自己跟各科醫師溝通。</w:t>
      </w:r>
    </w:p>
    <w:p w14:paraId="6E332FC2" w14:textId="4E1FF1E4" w:rsidR="002C5080" w:rsidRDefault="002C5080" w:rsidP="000D6EB4">
      <w:pPr>
        <w:pStyle w:val="CRPD0"/>
        <w:snapToGrid w:val="0"/>
        <w:spacing w:beforeLines="50" w:before="120" w:afterLines="50" w:after="120" w:line="240" w:lineRule="auto"/>
        <w:contextualSpacing w:val="0"/>
      </w:pPr>
      <w:r>
        <w:t>目前國內心理社會障礙者治療種類主要只有一種，也就是醫療，不是精神科回診，就是日間留院，不然就是住院；使心理社會障礙者無法選擇精神醫療以外的治療方式，只能承受精神藥物帶來的副作用。反觀國外會發展其他替代治療方式讓國民選擇，國內治療方法的單一性嚴重侵害障礙者的醫療自主權。</w:t>
      </w:r>
    </w:p>
    <w:p w14:paraId="3CBC206F" w14:textId="77777777" w:rsidR="002C5080" w:rsidRDefault="002C5080" w:rsidP="000D6EB4">
      <w:pPr>
        <w:pStyle w:val="CRPD0"/>
        <w:snapToGrid w:val="0"/>
        <w:spacing w:beforeLines="50" w:before="120" w:afterLines="50" w:after="120" w:line="240" w:lineRule="auto"/>
        <w:contextualSpacing w:val="0"/>
      </w:pPr>
      <w:r>
        <w:t>建議：</w:t>
      </w:r>
    </w:p>
    <w:p w14:paraId="18351F03" w14:textId="77777777" w:rsidR="002C5080" w:rsidRPr="001C4E9C" w:rsidRDefault="002C5080" w:rsidP="00311C69">
      <w:pPr>
        <w:pStyle w:val="CRPD0"/>
        <w:numPr>
          <w:ilvl w:val="1"/>
          <w:numId w:val="24"/>
        </w:numPr>
        <w:snapToGrid w:val="0"/>
        <w:spacing w:beforeLines="50" w:before="120" w:afterLines="50" w:after="120" w:line="240" w:lineRule="auto"/>
        <w:contextualSpacing w:val="0"/>
      </w:pPr>
      <w:r w:rsidRPr="001C4E9C">
        <w:t>增加心理諮商補助，讓心理社會障礙者可在接受藥物治療之餘也同時可接受心理治療，以配合心理社會障礙者複雜的狀況。</w:t>
      </w:r>
    </w:p>
    <w:p w14:paraId="48F38404" w14:textId="7726018B" w:rsidR="002C5080" w:rsidRDefault="002C5080" w:rsidP="00311C69">
      <w:pPr>
        <w:pStyle w:val="CRPD0"/>
        <w:numPr>
          <w:ilvl w:val="1"/>
          <w:numId w:val="24"/>
        </w:numPr>
        <w:snapToGrid w:val="0"/>
        <w:spacing w:beforeLines="50" w:before="120" w:afterLines="50" w:after="120" w:line="240" w:lineRule="auto"/>
        <w:contextualSpacing w:val="0"/>
      </w:pPr>
      <w:r w:rsidRPr="001C4E9C">
        <w:t>開設心理社會障礙者的整合性門診，並且發展與支持精神醫療的替代服務，以配合不同精神狀況與需求的心理社會障礙者。例如在急性狀況時，可建立社區喘息中心替代急診處遇，提供心理社會障礙者的喘息空間，也引進國外其他處遇方式，例如開放式對話、同儕支持等方式；並進行相關發展與培訓。另外，為了引進其他治療方式，例如芳香療法、催眠治療、音樂治療、藝術治療、戲劇治療，或其它社會處方籤等方式，應發展相關的證照制度，使其服務能配合障礙者獨特需要的同時也能保障服務品質。</w:t>
      </w:r>
    </w:p>
    <w:p w14:paraId="493AFC1E" w14:textId="77777777" w:rsidR="00BB3062" w:rsidRPr="001C4E9C" w:rsidRDefault="00BB3062" w:rsidP="00BB3062">
      <w:pPr>
        <w:pStyle w:val="CRPD0"/>
        <w:numPr>
          <w:ilvl w:val="0"/>
          <w:numId w:val="0"/>
        </w:numPr>
        <w:snapToGrid w:val="0"/>
        <w:spacing w:beforeLines="50" w:before="120" w:afterLines="50" w:after="120" w:line="240" w:lineRule="auto"/>
        <w:ind w:left="992"/>
        <w:contextualSpacing w:val="0"/>
      </w:pPr>
    </w:p>
    <w:p w14:paraId="70FD5AB6" w14:textId="049C2A5A" w:rsidR="00B704FF" w:rsidRPr="001F479A" w:rsidRDefault="00B704FF" w:rsidP="001F479A">
      <w:pPr>
        <w:pStyle w:val="1"/>
      </w:pPr>
      <w:bookmarkStart w:id="353" w:name="_flwmohawrxag" w:colFirst="0" w:colLast="0"/>
      <w:bookmarkStart w:id="354" w:name="_Toc72870809"/>
      <w:bookmarkEnd w:id="353"/>
      <w:r w:rsidRPr="001F479A">
        <w:lastRenderedPageBreak/>
        <w:t>第</w:t>
      </w:r>
      <w:r w:rsidRPr="001F479A">
        <w:t>26</w:t>
      </w:r>
      <w:r w:rsidRPr="001F479A">
        <w:t>條</w:t>
      </w:r>
      <w:r w:rsidRPr="001F479A">
        <w:t xml:space="preserve"> </w:t>
      </w:r>
      <w:r w:rsidR="000F1CD7">
        <w:t xml:space="preserve"> </w:t>
      </w:r>
      <w:r w:rsidRPr="001F479A">
        <w:t>適用訓練與復健</w:t>
      </w:r>
      <w:bookmarkEnd w:id="354"/>
    </w:p>
    <w:p w14:paraId="428DDF72" w14:textId="62B60A2B" w:rsidR="00B704FF" w:rsidRPr="00EA5772" w:rsidRDefault="00B704FF" w:rsidP="00EA5772">
      <w:pPr>
        <w:pStyle w:val="2"/>
        <w:spacing w:before="120" w:after="120"/>
      </w:pPr>
      <w:bookmarkStart w:id="355" w:name="_6a70phtsp9uo" w:colFirst="0" w:colLast="0"/>
      <w:bookmarkStart w:id="356" w:name="_Toc72870810"/>
      <w:bookmarkEnd w:id="355"/>
      <w:r w:rsidRPr="00EA5772">
        <w:t>回應結論性意見</w:t>
      </w:r>
      <w:r w:rsidR="00BF246B" w:rsidRPr="00EA5772">
        <w:t>第</w:t>
      </w:r>
      <w:r w:rsidRPr="00EA5772">
        <w:t>66</w:t>
      </w:r>
      <w:r w:rsidRPr="00EA5772">
        <w:rPr>
          <w:rFonts w:hint="eastAsia"/>
        </w:rPr>
        <w:t>、</w:t>
      </w:r>
      <w:r w:rsidRPr="00EA5772">
        <w:t>67</w:t>
      </w:r>
      <w:r w:rsidR="00DD5550" w:rsidRPr="00EA5772">
        <w:t>點</w:t>
      </w:r>
      <w:bookmarkEnd w:id="356"/>
    </w:p>
    <w:p w14:paraId="57C1DE79" w14:textId="77777777" w:rsidR="00B704FF" w:rsidRPr="00B11C58" w:rsidRDefault="00B704FF" w:rsidP="00B11C58">
      <w:pPr>
        <w:pStyle w:val="3"/>
        <w:spacing w:before="120" w:after="120"/>
      </w:pPr>
      <w:bookmarkStart w:id="357" w:name="_euvnj0jt9mob" w:colFirst="0" w:colLast="0"/>
      <w:bookmarkStart w:id="358" w:name="_Toc72870811"/>
      <w:bookmarkEnd w:id="357"/>
      <w:r w:rsidRPr="00B11C58">
        <w:t>心理社會障礙者之社區服務資源存在嚴重城鄉差距</w:t>
      </w:r>
      <w:bookmarkEnd w:id="358"/>
    </w:p>
    <w:p w14:paraId="43809B6D" w14:textId="77777777" w:rsidR="00B704FF" w:rsidRDefault="00B704FF" w:rsidP="000D6EB4">
      <w:pPr>
        <w:pStyle w:val="CRPD0"/>
        <w:snapToGrid w:val="0"/>
        <w:spacing w:beforeLines="50" w:before="120" w:afterLines="50" w:after="120" w:line="240" w:lineRule="auto"/>
        <w:contextualSpacing w:val="0"/>
      </w:pPr>
      <w:r>
        <w:t>針對心理社會障礙者的社區服務資源分布不均，資源多集中於臺北市、新北市，其餘縣市並無完整服務。</w:t>
      </w:r>
    </w:p>
    <w:p w14:paraId="37D78BC6" w14:textId="77777777" w:rsidR="00B704FF" w:rsidRDefault="00B704FF" w:rsidP="000D6EB4">
      <w:pPr>
        <w:pStyle w:val="CRPD0"/>
        <w:snapToGrid w:val="0"/>
        <w:spacing w:beforeLines="50" w:before="120" w:afterLines="50" w:after="120" w:line="240" w:lineRule="auto"/>
        <w:contextualSpacing w:val="0"/>
      </w:pPr>
      <w:r>
        <w:t>建議：</w:t>
      </w:r>
    </w:p>
    <w:p w14:paraId="631A0956" w14:textId="77777777" w:rsidR="00B704FF" w:rsidRDefault="00B704FF" w:rsidP="00311C69">
      <w:pPr>
        <w:pStyle w:val="CRPD0"/>
        <w:numPr>
          <w:ilvl w:val="1"/>
          <w:numId w:val="23"/>
        </w:numPr>
        <w:snapToGrid w:val="0"/>
        <w:spacing w:beforeLines="50" w:before="120" w:afterLines="50" w:after="120" w:line="240" w:lineRule="auto"/>
        <w:contextualSpacing w:val="0"/>
      </w:pPr>
      <w:r>
        <w:t>拓展心理社會障礙者的社區資源廣度，包含醫療端應加強社區到宅醫療照顧、社區復健機構；或提供科技服務及產品補助，讓偏鄉地區有需求之障礙者能夠獲得線上同儕支持服務。</w:t>
      </w:r>
    </w:p>
    <w:p w14:paraId="21999AE8" w14:textId="22859124" w:rsidR="00B704FF" w:rsidRDefault="00B704FF" w:rsidP="00311C69">
      <w:pPr>
        <w:pStyle w:val="CRPD0"/>
        <w:numPr>
          <w:ilvl w:val="1"/>
          <w:numId w:val="23"/>
        </w:numPr>
        <w:snapToGrid w:val="0"/>
        <w:spacing w:beforeLines="50" w:before="120" w:afterLines="50" w:after="120" w:line="240" w:lineRule="auto"/>
        <w:contextualSpacing w:val="0"/>
      </w:pPr>
      <w:r>
        <w:t>增進社區資源可近性，包含提供心理社會障礙者與家屬參考的資訊應足夠，</w:t>
      </w:r>
      <w:r w:rsidRPr="00C80327">
        <w:rPr>
          <w:rFonts w:hint="eastAsia"/>
        </w:rPr>
        <w:t>並</w:t>
      </w:r>
      <w:r>
        <w:t>應降低使用精神醫療與社區復健之門檻。</w:t>
      </w:r>
    </w:p>
    <w:p w14:paraId="4AD035FB" w14:textId="77777777" w:rsidR="00BE23D8" w:rsidRPr="00B704FF" w:rsidRDefault="00BE23D8" w:rsidP="00BE23D8">
      <w:pPr>
        <w:pStyle w:val="CRPD0"/>
        <w:numPr>
          <w:ilvl w:val="0"/>
          <w:numId w:val="0"/>
        </w:numPr>
        <w:snapToGrid w:val="0"/>
        <w:spacing w:beforeLines="50" w:before="120" w:afterLines="50" w:after="120" w:line="240" w:lineRule="auto"/>
        <w:ind w:left="905"/>
        <w:contextualSpacing w:val="0"/>
      </w:pPr>
    </w:p>
    <w:p w14:paraId="308C5BD8" w14:textId="2D5A8C3A" w:rsidR="00C5284B" w:rsidRPr="001F479A" w:rsidRDefault="00C5284B" w:rsidP="001F479A">
      <w:pPr>
        <w:pStyle w:val="1"/>
      </w:pPr>
      <w:bookmarkStart w:id="359" w:name="_Toc72870812"/>
      <w:r w:rsidRPr="001F479A">
        <w:t>第</w:t>
      </w:r>
      <w:r w:rsidRPr="001F479A">
        <w:t>27</w:t>
      </w:r>
      <w:r w:rsidRPr="001F479A">
        <w:t>條</w:t>
      </w:r>
      <w:r w:rsidR="000F1CD7">
        <w:rPr>
          <w:rFonts w:hint="eastAsia"/>
        </w:rPr>
        <w:t xml:space="preserve"> </w:t>
      </w:r>
      <w:r w:rsidR="000F1CD7">
        <w:t xml:space="preserve"> </w:t>
      </w:r>
      <w:r w:rsidRPr="001F479A">
        <w:t>工作與就業</w:t>
      </w:r>
      <w:bookmarkEnd w:id="359"/>
    </w:p>
    <w:p w14:paraId="13AC3601" w14:textId="2668EEEB" w:rsidR="00C5284B" w:rsidRPr="00EA5772" w:rsidRDefault="00C5284B" w:rsidP="00EA5772">
      <w:pPr>
        <w:pStyle w:val="2"/>
        <w:spacing w:before="120" w:after="120"/>
      </w:pPr>
      <w:bookmarkStart w:id="360" w:name="_2l2kqlo77cv2" w:colFirst="0" w:colLast="0"/>
      <w:bookmarkStart w:id="361" w:name="_Toc72870813"/>
      <w:bookmarkEnd w:id="360"/>
      <w:r w:rsidRPr="00EA5772">
        <w:t>回應結論性意見</w:t>
      </w:r>
      <w:r w:rsidR="00BF246B" w:rsidRPr="00EA5772">
        <w:t>第</w:t>
      </w:r>
      <w:r w:rsidRPr="00EA5772">
        <w:t>68 (a)</w:t>
      </w:r>
      <w:r w:rsidRPr="00EA5772">
        <w:rPr>
          <w:rFonts w:hint="eastAsia"/>
        </w:rPr>
        <w:t>、</w:t>
      </w:r>
      <w:r w:rsidRPr="00EA5772">
        <w:t>69 (a)</w:t>
      </w:r>
      <w:r w:rsidR="00DD5550" w:rsidRPr="00EA5772">
        <w:t>點</w:t>
      </w:r>
      <w:bookmarkEnd w:id="361"/>
    </w:p>
    <w:p w14:paraId="50A0713F" w14:textId="77777777" w:rsidR="00C5284B" w:rsidRPr="00B11C58" w:rsidRDefault="00C5284B" w:rsidP="00B11C58">
      <w:pPr>
        <w:pStyle w:val="3"/>
        <w:spacing w:before="120" w:after="120"/>
      </w:pPr>
      <w:bookmarkStart w:id="362" w:name="_k76m1amoliwr" w:colFirst="0" w:colLast="0"/>
      <w:bookmarkStart w:id="363" w:name="_Toc72870814"/>
      <w:bookmarkEnd w:id="362"/>
      <w:r w:rsidRPr="00B11C58">
        <w:t>勞動參與率未提升</w:t>
      </w:r>
      <w:bookmarkEnd w:id="363"/>
    </w:p>
    <w:p w14:paraId="36255029" w14:textId="5D66E6B7" w:rsidR="00C5284B" w:rsidRDefault="00C5284B" w:rsidP="000D6EB4">
      <w:pPr>
        <w:pStyle w:val="CRPD0"/>
        <w:snapToGrid w:val="0"/>
        <w:spacing w:beforeLines="50" w:before="120" w:afterLines="50" w:after="120" w:line="240" w:lineRule="auto"/>
        <w:contextualSpacing w:val="0"/>
      </w:pPr>
      <w:r>
        <w:t xml:space="preserve">108 </w:t>
      </w:r>
      <w:r>
        <w:t>年身心障礙者勞動狀況調查顯示同年</w:t>
      </w:r>
      <w:r>
        <w:t xml:space="preserve"> 5 </w:t>
      </w:r>
      <w:r>
        <w:t>月身心障礙者</w:t>
      </w:r>
      <w:r w:rsidR="005D7438">
        <w:rPr>
          <w:rFonts w:hint="eastAsia"/>
        </w:rPr>
        <w:t>勞動力參與率</w:t>
      </w:r>
      <w:r>
        <w:t>為</w:t>
      </w:r>
      <w:r>
        <w:t xml:space="preserve"> 20.7%</w:t>
      </w:r>
      <w:r>
        <w:t>，整體失業率則為</w:t>
      </w:r>
      <w:r>
        <w:t xml:space="preserve"> 8.1%</w:t>
      </w:r>
      <w:r>
        <w:t>，</w:t>
      </w:r>
      <w:r w:rsidRPr="00D0309D">
        <w:rPr>
          <w:rFonts w:ascii="Skeena Display" w:hAnsi="Skeena Display"/>
          <w:color w:val="521B93"/>
          <w:sz w:val="32"/>
          <w:szCs w:val="32"/>
          <w:vertAlign w:val="superscript"/>
        </w:rPr>
        <w:footnoteReference w:id="195"/>
      </w:r>
      <w:r>
        <w:t>而同時段全國之勞參率為</w:t>
      </w:r>
      <w:r>
        <w:t xml:space="preserve"> 59.07%</w:t>
      </w:r>
      <w:r>
        <w:t>，</w:t>
      </w:r>
      <w:r w:rsidRPr="00D0309D">
        <w:rPr>
          <w:rFonts w:ascii="Skeena Display" w:hAnsi="Skeena Display"/>
          <w:color w:val="521B93"/>
          <w:sz w:val="32"/>
          <w:szCs w:val="32"/>
          <w:vertAlign w:val="superscript"/>
        </w:rPr>
        <w:footnoteReference w:id="196"/>
      </w:r>
      <w:r>
        <w:t>失業率為</w:t>
      </w:r>
      <w:r>
        <w:t xml:space="preserve"> 3.67%</w:t>
      </w:r>
      <w:r>
        <w:t>，</w:t>
      </w:r>
      <w:r w:rsidRPr="00D0309D">
        <w:rPr>
          <w:rFonts w:ascii="Skeena Display" w:hAnsi="Skeena Display"/>
          <w:color w:val="521B93"/>
          <w:sz w:val="32"/>
          <w:szCs w:val="32"/>
          <w:vertAlign w:val="superscript"/>
        </w:rPr>
        <w:footnoteReference w:id="197"/>
      </w:r>
      <w:r>
        <w:t>顯見政府仍未能提升障礙者順利進入勞動市場。此外，在勞參率性別比例上，男性障礙者</w:t>
      </w:r>
      <w:r>
        <w:t xml:space="preserve"> (25.5%) </w:t>
      </w:r>
      <w:r>
        <w:t>高於女性障礙者</w:t>
      </w:r>
      <w:r>
        <w:t xml:space="preserve"> (14.7%)</w:t>
      </w:r>
      <w:r>
        <w:t>，顯見障礙女性在就業上又更為弱勢。</w:t>
      </w:r>
    </w:p>
    <w:p w14:paraId="5080F94E" w14:textId="77777777" w:rsidR="00C5284B" w:rsidRDefault="00C5284B" w:rsidP="000D6EB4">
      <w:pPr>
        <w:pStyle w:val="CRPD0"/>
        <w:snapToGrid w:val="0"/>
        <w:spacing w:beforeLines="50" w:before="120" w:afterLines="50" w:after="120" w:line="240" w:lineRule="auto"/>
        <w:contextualSpacing w:val="0"/>
      </w:pPr>
      <w:r>
        <w:t>重度障礙者參與勞動受到阻礙：私人單位多因考量無障礙環境不足或不想承擔合理調整和雇用風險，所以直接不考慮聘雇重度障礙者，嚴重影響障礙者之就業權。又在定額進用障礙者制度下，多數私人單位僅願意聘雇障礙程度較輕微的障礙者，</w:t>
      </w:r>
      <w:r w:rsidRPr="00D0309D">
        <w:rPr>
          <w:rFonts w:ascii="Skeena Display" w:hAnsi="Skeena Display"/>
          <w:color w:val="521B93"/>
          <w:sz w:val="32"/>
          <w:szCs w:val="32"/>
          <w:vertAlign w:val="superscript"/>
        </w:rPr>
        <w:footnoteReference w:id="198"/>
      </w:r>
      <w:r>
        <w:t>甚至寧願繳交差額補助費也不願意提供就業機會。</w:t>
      </w:r>
      <w:r w:rsidRPr="00D0309D">
        <w:rPr>
          <w:rFonts w:ascii="Skeena Display" w:hAnsi="Skeena Display"/>
          <w:color w:val="521B93"/>
          <w:sz w:val="32"/>
          <w:szCs w:val="32"/>
          <w:vertAlign w:val="superscript"/>
        </w:rPr>
        <w:footnoteReference w:id="199"/>
      </w:r>
    </w:p>
    <w:p w14:paraId="4AA39DC1" w14:textId="025AEDFB" w:rsidR="00C5284B" w:rsidRDefault="00C5284B" w:rsidP="000D6EB4">
      <w:pPr>
        <w:pStyle w:val="CRPD0"/>
        <w:snapToGrid w:val="0"/>
        <w:spacing w:beforeLines="50" w:before="120" w:afterLines="50" w:after="120" w:line="240" w:lineRule="auto"/>
        <w:contextualSpacing w:val="0"/>
      </w:pPr>
      <w:r>
        <w:t>心理社會障礙者支持不足：</w:t>
      </w:r>
      <w:r>
        <w:t xml:space="preserve">108 </w:t>
      </w:r>
      <w:r>
        <w:t>年身心障礙者勞動狀況調查中顯示，慢性精神病患目前從事之職業統計中，有</w:t>
      </w:r>
      <w:r>
        <w:t xml:space="preserve"> 40.6% </w:t>
      </w:r>
      <w:r>
        <w:t>正從事基層技術工及</w:t>
      </w:r>
      <w:r w:rsidR="0024214C">
        <w:rPr>
          <w:rFonts w:hint="eastAsia"/>
        </w:rPr>
        <w:t>勞力</w:t>
      </w:r>
      <w:r>
        <w:t>工，其次是服務及銷售工作</w:t>
      </w:r>
      <w:r>
        <w:t xml:space="preserve"> (28.3%)</w:t>
      </w:r>
      <w:r>
        <w:t>；接著是事務支援人員</w:t>
      </w:r>
      <w:r>
        <w:t xml:space="preserve"> (</w:t>
      </w:r>
      <w:r>
        <w:t>包括客服人員、辦公室人員等</w:t>
      </w:r>
      <w:r>
        <w:t xml:space="preserve">) </w:t>
      </w:r>
      <w:r>
        <w:t>佔</w:t>
      </w:r>
      <w:r>
        <w:t xml:space="preserve"> 11.2%</w:t>
      </w:r>
      <w:r>
        <w:t>，顯見心理</w:t>
      </w:r>
      <w:r>
        <w:lastRenderedPageBreak/>
        <w:t>社會障礙者目前從事的職種比較多偏向勞力工。</w:t>
      </w:r>
    </w:p>
    <w:p w14:paraId="01E7CB5C" w14:textId="77777777" w:rsidR="00C5284B" w:rsidRDefault="00C5284B" w:rsidP="000D6EB4">
      <w:pPr>
        <w:pStyle w:val="CRPD0"/>
        <w:snapToGrid w:val="0"/>
        <w:spacing w:beforeLines="50" w:before="120" w:afterLines="50" w:after="120" w:line="240" w:lineRule="auto"/>
        <w:contextualSpacing w:val="0"/>
      </w:pPr>
      <w:r>
        <w:t>建議：</w:t>
      </w:r>
    </w:p>
    <w:p w14:paraId="34713E85" w14:textId="77777777" w:rsidR="00C5284B" w:rsidRDefault="00C5284B" w:rsidP="00311C69">
      <w:pPr>
        <w:pStyle w:val="CRPD0"/>
        <w:numPr>
          <w:ilvl w:val="1"/>
          <w:numId w:val="22"/>
        </w:numPr>
        <w:snapToGrid w:val="0"/>
        <w:spacing w:beforeLines="50" w:before="120" w:afterLines="50" w:after="120" w:line="240" w:lineRule="auto"/>
        <w:contextualSpacing w:val="0"/>
      </w:pPr>
      <w:r>
        <w:t>政府應針對持續不足額進用障礙者之企業與單位連續且加重開罰，在就業服務過程中應積極輔導違法企業，提供環境改善資源，消除雇主疑慮。</w:t>
      </w:r>
    </w:p>
    <w:p w14:paraId="777853B3" w14:textId="77777777" w:rsidR="00C5284B" w:rsidRDefault="00C5284B" w:rsidP="00311C69">
      <w:pPr>
        <w:pStyle w:val="CRPD0"/>
        <w:numPr>
          <w:ilvl w:val="1"/>
          <w:numId w:val="22"/>
        </w:numPr>
        <w:snapToGrid w:val="0"/>
        <w:spacing w:beforeLines="50" w:before="120" w:afterLines="50" w:after="120" w:line="240" w:lineRule="auto"/>
        <w:contextualSpacing w:val="0"/>
      </w:pPr>
      <w:r>
        <w:t>行政院金融監督管理委員會落實《上市上櫃公司企業社會責任實務守則》中維護社會公益的條文，鼓勵相關企業增聘心理社會障礙者。此外，也加強職業重建服務單位的員工訓練，以讓他們更了解心理社會障礙者的特性與能力，有利於增加相關職缺。</w:t>
      </w:r>
    </w:p>
    <w:p w14:paraId="5E2FF3A2" w14:textId="0B004BE9" w:rsidR="00C5284B" w:rsidRPr="00EA5772" w:rsidRDefault="00C5284B" w:rsidP="00EA5772">
      <w:pPr>
        <w:pStyle w:val="2"/>
        <w:spacing w:before="120" w:after="120"/>
      </w:pPr>
      <w:bookmarkStart w:id="365" w:name="_dj7y8nrxd9yb" w:colFirst="0" w:colLast="0"/>
      <w:bookmarkStart w:id="366" w:name="_Toc72870815"/>
      <w:bookmarkEnd w:id="365"/>
      <w:r w:rsidRPr="00EA5772">
        <w:t>回應結論性意見第</w:t>
      </w:r>
      <w:r w:rsidRPr="00EA5772">
        <w:t>68(b)</w:t>
      </w:r>
      <w:r w:rsidRPr="00EA5772">
        <w:rPr>
          <w:rFonts w:hint="eastAsia"/>
        </w:rPr>
        <w:t>、</w:t>
      </w:r>
      <w:r w:rsidRPr="00EA5772">
        <w:t>69(b)</w:t>
      </w:r>
      <w:r w:rsidR="00DD5550" w:rsidRPr="00EA5772">
        <w:t>點</w:t>
      </w:r>
      <w:bookmarkEnd w:id="366"/>
    </w:p>
    <w:p w14:paraId="70A2868F" w14:textId="77777777" w:rsidR="00C5284B" w:rsidRPr="00B11C58" w:rsidRDefault="00C5284B" w:rsidP="00B11C58">
      <w:pPr>
        <w:pStyle w:val="3"/>
        <w:spacing w:before="120" w:after="120"/>
      </w:pPr>
      <w:bookmarkStart w:id="367" w:name="_hq9yma81c7q7" w:colFirst="0" w:colLast="0"/>
      <w:bookmarkStart w:id="368" w:name="_Toc72870816"/>
      <w:bookmarkEnd w:id="367"/>
      <w:r w:rsidRPr="00B11C58">
        <w:t>職務再設計並非合理調整</w:t>
      </w:r>
      <w:bookmarkEnd w:id="368"/>
    </w:p>
    <w:p w14:paraId="26110DB1" w14:textId="77777777" w:rsidR="00C5284B" w:rsidRDefault="00C5284B" w:rsidP="000D6EB4">
      <w:pPr>
        <w:pStyle w:val="CRPD0"/>
        <w:snapToGrid w:val="0"/>
        <w:spacing w:beforeLines="50" w:before="120" w:afterLines="50" w:after="120" w:line="240" w:lineRule="auto"/>
        <w:contextualSpacing w:val="0"/>
      </w:pPr>
      <w:bookmarkStart w:id="369" w:name="_Ref68967932"/>
      <w:r>
        <w:t>如同本報告一再提及現行《障權法》、《就服法》並未規定「拒絕提供合理調整即為歧視」，再加上政府與雇主仍對合理調整此一概念不理解也不熟，卻無合理調整相關指引手冊供參考，導致現行許多障礙者仍因無法獲得合理調整而失去就業之機會。</w:t>
      </w:r>
      <w:bookmarkEnd w:id="369"/>
    </w:p>
    <w:p w14:paraId="77470EF2" w14:textId="69350ABA" w:rsidR="00C5284B" w:rsidRDefault="00C5284B" w:rsidP="000D6EB4">
      <w:pPr>
        <w:pStyle w:val="CRPD0"/>
        <w:snapToGrid w:val="0"/>
        <w:spacing w:beforeLines="50" w:before="120" w:afterLines="50" w:after="120" w:line="240" w:lineRule="auto"/>
        <w:contextualSpacing w:val="0"/>
      </w:pPr>
      <w:bookmarkStart w:id="370" w:name="_Ref68969066"/>
      <w:r>
        <w:t>雖政府已針對障礙者提出《身心障礙者職務再設計實施方式及補助準則》部分涵蓋合理調整相關之條文，</w:t>
      </w:r>
      <w:r w:rsidRPr="00D0309D">
        <w:rPr>
          <w:rFonts w:ascii="Skeena Display" w:hAnsi="Skeena Display"/>
          <w:color w:val="521B93"/>
          <w:sz w:val="32"/>
          <w:szCs w:val="32"/>
          <w:vertAlign w:val="superscript"/>
        </w:rPr>
        <w:footnoteReference w:id="200"/>
      </w:r>
      <w:r>
        <w:t>但此制度是針對已經受僱之障礙員工所設計。雖可由雇主或障礙員工提出，然職務再設計並非雇主之法定義務，亦即雇主得拒絕提供。此外，根據勞動部</w:t>
      </w:r>
      <w:r>
        <w:t xml:space="preserve"> 2020 </w:t>
      </w:r>
      <w:r>
        <w:t>年</w:t>
      </w:r>
      <w:r>
        <w:t xml:space="preserve"> 3 </w:t>
      </w:r>
      <w:r>
        <w:t>月訂定之「</w:t>
      </w:r>
      <w:r>
        <w:rPr>
          <w:color w:val="333333"/>
          <w:highlight w:val="white"/>
        </w:rPr>
        <w:t>推動職務再設計服務計畫」</w:t>
      </w:r>
      <w:r>
        <w:t>，</w:t>
      </w:r>
      <w:r w:rsidRPr="00D0309D">
        <w:rPr>
          <w:rFonts w:ascii="Skeena Display" w:hAnsi="Skeena Display"/>
          <w:color w:val="521B93"/>
          <w:sz w:val="32"/>
          <w:szCs w:val="32"/>
          <w:vertAlign w:val="superscript"/>
        </w:rPr>
        <w:footnoteReference w:id="201"/>
      </w:r>
      <w:r>
        <w:t>申請職務再設計須提供障礙證明文件或醫療院所確診失智症之診斷證明，排除許多有職業再設計需求卻沒有障礙證明者。以</w:t>
      </w:r>
      <w:r w:rsidR="00456BF3" w:rsidRPr="00456BF3">
        <w:rPr>
          <w:rFonts w:hint="eastAsia"/>
        </w:rPr>
        <w:t>心理社會</w:t>
      </w:r>
      <w:r>
        <w:t>障礙者為例，因精神疾病的特殊污名，許多</w:t>
      </w:r>
      <w:r w:rsidR="00456BF3" w:rsidRPr="00456BF3">
        <w:rPr>
          <w:rFonts w:hint="eastAsia"/>
        </w:rPr>
        <w:t>心理社會</w:t>
      </w:r>
      <w:r>
        <w:t>障礙者因害怕被辨識障礙身份，未申請身心障礙證明，因此被排除於職務再設計的服務對象之外。</w:t>
      </w:r>
      <w:bookmarkEnd w:id="370"/>
    </w:p>
    <w:p w14:paraId="7C155D56" w14:textId="4A2E0F56" w:rsidR="00C5284B" w:rsidRDefault="00C5284B" w:rsidP="000D6EB4">
      <w:pPr>
        <w:pStyle w:val="CRPD0"/>
        <w:snapToGrid w:val="0"/>
        <w:spacing w:beforeLines="50" w:before="120" w:afterLines="50" w:after="120" w:line="240" w:lineRule="auto"/>
        <w:contextualSpacing w:val="0"/>
      </w:pPr>
      <w:r>
        <w:t>又根據《</w:t>
      </w:r>
      <w:r w:rsidR="00251B20">
        <w:t xml:space="preserve">2020 </w:t>
      </w:r>
      <w:r w:rsidR="00251B20">
        <w:t>國家報告專要文件</w:t>
      </w:r>
      <w:r>
        <w:t>》附件之表</w:t>
      </w:r>
      <w:r>
        <w:t xml:space="preserve"> 27.7</w:t>
      </w:r>
      <w:r>
        <w:t>，職務再設計仍以提供就業輔具、改善工作條件為主，</w:t>
      </w:r>
      <w:r w:rsidRPr="00D0309D">
        <w:rPr>
          <w:rFonts w:ascii="Skeena Display" w:hAnsi="Skeena Display"/>
          <w:color w:val="521B93"/>
          <w:sz w:val="32"/>
          <w:szCs w:val="32"/>
          <w:vertAlign w:val="superscript"/>
        </w:rPr>
        <w:footnoteReference w:id="202"/>
      </w:r>
      <w:r>
        <w:t>但對於障礙者所需之「調整工作方法」卻僅佔</w:t>
      </w:r>
      <w:r>
        <w:t xml:space="preserve"> 2019 </w:t>
      </w:r>
      <w:r>
        <w:t>年執行之</w:t>
      </w:r>
      <w:r>
        <w:t xml:space="preserve"> 7.8%</w:t>
      </w:r>
      <w:r>
        <w:t>，</w:t>
      </w:r>
      <w:r w:rsidRPr="00D0309D">
        <w:rPr>
          <w:rFonts w:ascii="Skeena Display" w:hAnsi="Skeena Display"/>
          <w:color w:val="521B93"/>
          <w:sz w:val="32"/>
          <w:szCs w:val="32"/>
          <w:vertAlign w:val="superscript"/>
        </w:rPr>
        <w:footnoteReference w:id="203"/>
      </w:r>
      <w:r>
        <w:t>如視障者需要視力協助員協助處理客戶相關資料，但雇主會因為資訊安全與客戶隱私的考量，拒絕視障者提出申請；而心理社會障礙者在工作時數的調整上，也常遭雇主拒絕。</w:t>
      </w:r>
    </w:p>
    <w:p w14:paraId="5AAA9D28" w14:textId="77777777" w:rsidR="00C5284B" w:rsidRDefault="00C5284B" w:rsidP="000D6EB4">
      <w:pPr>
        <w:pStyle w:val="CRPD0"/>
        <w:snapToGrid w:val="0"/>
        <w:spacing w:beforeLines="50" w:before="120" w:afterLines="50" w:after="120" w:line="240" w:lineRule="auto"/>
        <w:contextualSpacing w:val="0"/>
      </w:pPr>
      <w:r>
        <w:t>雖職務再設計包含提供人力支持服務，但僅能由雇主、身心障礙自營作業者、公、私立職業訓練機構等申請補助，障礙者本人僅能申請輔具。</w:t>
      </w:r>
      <w:r w:rsidRPr="00D0309D">
        <w:rPr>
          <w:rFonts w:ascii="Skeena Display" w:hAnsi="Skeena Display"/>
          <w:color w:val="521B93"/>
          <w:sz w:val="32"/>
          <w:szCs w:val="32"/>
          <w:vertAlign w:val="superscript"/>
        </w:rPr>
        <w:footnoteReference w:id="204"/>
      </w:r>
      <w:r>
        <w:t>而身心障礙自營作業者雖於</w:t>
      </w:r>
      <w:r>
        <w:t xml:space="preserve"> 2015 </w:t>
      </w:r>
      <w:r>
        <w:t>年更改為不限業別，但仍須檢附執業登記、許可、執照等，</w:t>
      </w:r>
      <w:r w:rsidRPr="00D0309D">
        <w:rPr>
          <w:rFonts w:ascii="Skeena Display" w:hAnsi="Skeena Display"/>
          <w:color w:val="521B93"/>
          <w:sz w:val="32"/>
          <w:szCs w:val="32"/>
          <w:vertAlign w:val="superscript"/>
        </w:rPr>
        <w:footnoteReference w:id="205"/>
      </w:r>
      <w:r>
        <w:t>對於非典型勞動工作者，如生命教育講師、街賣等，則往往無法獲得人力協助。在實務上，購買輔具之費用雖有政府補助，但在獲得補助前都需由雇主先行墊付，常導致障礙</w:t>
      </w:r>
      <w:r>
        <w:lastRenderedPageBreak/>
        <w:t>者申請輔具時與雇主溝通造成困擾。</w:t>
      </w:r>
    </w:p>
    <w:p w14:paraId="5E5BFD8B" w14:textId="77777777" w:rsidR="00C5284B" w:rsidRDefault="00C5284B" w:rsidP="000D6EB4">
      <w:pPr>
        <w:pStyle w:val="CRPD0"/>
        <w:snapToGrid w:val="0"/>
        <w:spacing w:beforeLines="50" w:before="120" w:afterLines="50" w:after="120" w:line="240" w:lineRule="auto"/>
        <w:contextualSpacing w:val="0"/>
      </w:pPr>
      <w:r>
        <w:t>現行職務再設計之相關統計並無法得知各障礙別之申請與使用的服務，亦無從得知有多少比例之障礙者經職務再設計後成功獲得調整。而職務再設計之創意競賽對象亦主要以肢體障礙、心智障礙者為大宗，缺乏慢性精神疾病或心理社會障礙者之需求與討論。種種事證顯示現行職務再設計體系服務思維仍以肢體障礙者為主，也無從得知各障礙別的申請與使用服務之情況與異同。</w:t>
      </w:r>
    </w:p>
    <w:p w14:paraId="0A1A9A90" w14:textId="77777777" w:rsidR="00C5284B" w:rsidRPr="00B11C58" w:rsidRDefault="00C5284B" w:rsidP="00B11C58">
      <w:pPr>
        <w:pStyle w:val="3"/>
        <w:spacing w:before="120" w:after="120"/>
      </w:pPr>
      <w:bookmarkStart w:id="371" w:name="_e0zfctod8hg5" w:colFirst="0" w:colLast="0"/>
      <w:bookmarkStart w:id="372" w:name="_Toc72870817"/>
      <w:bookmarkEnd w:id="371"/>
      <w:r w:rsidRPr="00B11C58">
        <w:t>職場缺乏合理調整</w:t>
      </w:r>
      <w:bookmarkEnd w:id="372"/>
    </w:p>
    <w:p w14:paraId="39A82A5B" w14:textId="77777777" w:rsidR="00C5284B" w:rsidRDefault="00C5284B" w:rsidP="000D6EB4">
      <w:pPr>
        <w:pStyle w:val="CRPD0"/>
        <w:snapToGrid w:val="0"/>
        <w:spacing w:beforeLines="50" w:before="120" w:afterLines="50" w:after="120" w:line="240" w:lineRule="auto"/>
        <w:contextualSpacing w:val="0"/>
      </w:pPr>
      <w:r>
        <w:t>職場上缺乏合理調整：</w:t>
      </w:r>
    </w:p>
    <w:p w14:paraId="036DA6B3" w14:textId="4F638AAE" w:rsidR="00C5284B" w:rsidRDefault="00C5284B" w:rsidP="00311C69">
      <w:pPr>
        <w:pStyle w:val="CRPD0"/>
        <w:numPr>
          <w:ilvl w:val="1"/>
          <w:numId w:val="21"/>
        </w:numPr>
        <w:snapToGrid w:val="0"/>
        <w:spacing w:beforeLines="50" w:before="120" w:afterLines="50" w:after="120" w:line="240" w:lineRule="auto"/>
        <w:contextualSpacing w:val="0"/>
      </w:pPr>
      <w:r>
        <w:t>公、私部門雇主之障礙意識不足，使其面對障礙者之出勤與工作考績缺乏依個體差異進行相應之合理調整。舉例來說，障礙者定期回診或心理諮商為其生活的重要部分，但雇主往往要求障礙者在平日晚上或假日等非工作時段進行回診或諮商。當障礙者因回診需求無法配合加班，可能影響其工作考績；若不得已必須在工作時間回診，障礙者依法未有類似《性別工作平等法》</w:t>
      </w:r>
      <w:r w:rsidR="00BF246B">
        <w:t>第</w:t>
      </w:r>
      <w:r>
        <w:t>14</w:t>
      </w:r>
      <w:r w:rsidR="007F4A88">
        <w:t>條</w:t>
      </w:r>
      <w:r>
        <w:t>保障女性之生理假請假規定，</w:t>
      </w:r>
      <w:r w:rsidRPr="00D0309D">
        <w:rPr>
          <w:rFonts w:ascii="Skeena Display" w:hAnsi="Skeena Display"/>
          <w:color w:val="521B93"/>
          <w:sz w:val="32"/>
          <w:szCs w:val="32"/>
          <w:vertAlign w:val="superscript"/>
        </w:rPr>
        <w:footnoteReference w:id="206"/>
      </w:r>
      <w:r>
        <w:t>只能以病假辦理，也影響其工作出勤紀錄與考績。</w:t>
      </w:r>
    </w:p>
    <w:p w14:paraId="20A0D900" w14:textId="77777777" w:rsidR="00C5284B" w:rsidRDefault="00C5284B" w:rsidP="00311C69">
      <w:pPr>
        <w:pStyle w:val="CRPD0"/>
        <w:numPr>
          <w:ilvl w:val="1"/>
          <w:numId w:val="21"/>
        </w:numPr>
        <w:snapToGrid w:val="0"/>
        <w:spacing w:beforeLines="50" w:before="120" w:afterLines="50" w:after="120" w:line="240" w:lineRule="auto"/>
        <w:contextualSpacing w:val="0"/>
      </w:pPr>
      <w:r>
        <w:t>障礙者需要彈性的工作時間與工作條件</w:t>
      </w:r>
      <w:r>
        <w:t xml:space="preserve"> (</w:t>
      </w:r>
      <w:r>
        <w:t>如在家工作</w:t>
      </w:r>
      <w:r>
        <w:t xml:space="preserve">) </w:t>
      </w:r>
      <w:r>
        <w:t>等，卻因為雇主不提供合理調整，或因為雇主、主管及同事不理解合理調整的概念，造成障礙者擔心造成他人負擔，不敢提出合理調整需求，導致障礙者在工作上面臨壓力，進而無法發揮工作效能。</w:t>
      </w:r>
    </w:p>
    <w:p w14:paraId="55B1A2C6" w14:textId="77777777" w:rsidR="00C5284B" w:rsidRDefault="00C5284B" w:rsidP="000D6EB4">
      <w:pPr>
        <w:pStyle w:val="CRPD0"/>
        <w:snapToGrid w:val="0"/>
        <w:spacing w:beforeLines="50" w:before="120" w:afterLines="50" w:after="120" w:line="240" w:lineRule="auto"/>
        <w:contextualSpacing w:val="0"/>
      </w:pPr>
      <w:bookmarkStart w:id="373" w:name="_Ref68969109"/>
      <w:r>
        <w:t>現行職務重建服務並無合理調整：</w:t>
      </w:r>
      <w:bookmarkEnd w:id="373"/>
    </w:p>
    <w:p w14:paraId="1ABE749A" w14:textId="77777777" w:rsidR="00C5284B" w:rsidRDefault="00C5284B" w:rsidP="00311C69">
      <w:pPr>
        <w:pStyle w:val="CRPD0"/>
        <w:numPr>
          <w:ilvl w:val="1"/>
          <w:numId w:val="20"/>
        </w:numPr>
        <w:snapToGrid w:val="0"/>
        <w:spacing w:beforeLines="50" w:before="120" w:afterLines="50" w:after="120" w:line="240" w:lineRule="auto"/>
        <w:contextualSpacing w:val="0"/>
      </w:pPr>
      <w:r>
        <w:t>按現行職務重建服務規定，當申請人成功就業達</w:t>
      </w:r>
      <w:r>
        <w:t xml:space="preserve"> 3 </w:t>
      </w:r>
      <w:r>
        <w:t>個月便會視為成功個案而結案。但對於身心障礙者而言，可能需要後續的支持與協助。另外，持續的支持對障礙者的工作穩定性也有很大的幫助，但目前卻欠缺向障礙者提供穩定就業的支持服務，只由個別機構自籌辦理，當缺乏資金時便無法繼續。</w:t>
      </w:r>
    </w:p>
    <w:p w14:paraId="178BF64A" w14:textId="77777777" w:rsidR="00C5284B" w:rsidRDefault="00C5284B" w:rsidP="00311C69">
      <w:pPr>
        <w:pStyle w:val="CRPD0"/>
        <w:numPr>
          <w:ilvl w:val="1"/>
          <w:numId w:val="20"/>
        </w:numPr>
        <w:snapToGrid w:val="0"/>
        <w:spacing w:beforeLines="50" w:before="120" w:afterLines="50" w:after="120" w:line="240" w:lineRule="auto"/>
        <w:contextualSpacing w:val="0"/>
      </w:pPr>
      <w:r>
        <w:t>心理社會障礙者使用現行職業重建服務難度高，</w:t>
      </w:r>
      <w:r w:rsidRPr="00D0309D">
        <w:rPr>
          <w:rFonts w:ascii="Skeena Display" w:hAnsi="Skeena Display"/>
          <w:color w:val="521B93"/>
          <w:sz w:val="32"/>
          <w:szCs w:val="32"/>
          <w:vertAlign w:val="superscript"/>
        </w:rPr>
        <w:footnoteReference w:id="207"/>
      </w:r>
      <w:r>
        <w:t>主要因心理社會障礙者對於人際關係敏感，又容易因環境不友善而社交退縮，心理狀態容易被社會環境、職場要求影響，以至於申請使用就業服務時，就業穩定度低、就業意願起伏大，相對於其他障別更難以達成就業服務目標。在就業服務案量高、服務量能不足之下，也間接導致現行就業服務常將心理社會障礙者的服務評估後駁回不開案，或消極應對、擱置，常常半年以上沒有下文。</w:t>
      </w:r>
    </w:p>
    <w:p w14:paraId="56F51AD1" w14:textId="6C432408" w:rsidR="00C5284B" w:rsidRDefault="00C5284B" w:rsidP="00311C69">
      <w:pPr>
        <w:pStyle w:val="CRPD0"/>
        <w:numPr>
          <w:ilvl w:val="1"/>
          <w:numId w:val="20"/>
        </w:numPr>
        <w:snapToGrid w:val="0"/>
        <w:spacing w:beforeLines="50" w:before="120" w:afterLines="50" w:after="120" w:line="240" w:lineRule="auto"/>
        <w:contextualSpacing w:val="0"/>
      </w:pPr>
      <w:r>
        <w:t>依照</w:t>
      </w:r>
      <w:r>
        <w:t xml:space="preserve"> CRPD </w:t>
      </w:r>
      <w:r w:rsidR="00BF246B">
        <w:t>第</w:t>
      </w:r>
      <w:r>
        <w:t>6</w:t>
      </w:r>
      <w:r w:rsidR="00DF699A">
        <w:t>號</w:t>
      </w:r>
      <w:r>
        <w:t>一般性意見</w:t>
      </w:r>
      <w:r w:rsidR="00BF246B">
        <w:t>第</w:t>
      </w:r>
      <w:r>
        <w:t>18</w:t>
      </w:r>
      <w:r w:rsidR="007F4A88">
        <w:t>段</w:t>
      </w:r>
      <w:r>
        <w:t>即說明「拒絕提供合理調整」是其中一種歧視樣態，然如本報告持續指摘現行法規並無相關規定。即使障礙者被錄取，得依「職務再設計」制度要求雇主提供輔具或其他工作調整，但職務再設計並不等於合理調整，且如本報告</w:t>
      </w:r>
      <w:r w:rsidR="00BF246B">
        <w:t>第</w:t>
      </w:r>
      <w:r w:rsidR="003B1A4D">
        <w:fldChar w:fldCharType="begin"/>
      </w:r>
      <w:r w:rsidR="003B1A4D">
        <w:instrText xml:space="preserve"> REF _Ref68969066 \r \h </w:instrText>
      </w:r>
      <w:r w:rsidR="003B1A4D">
        <w:fldChar w:fldCharType="separate"/>
      </w:r>
      <w:r w:rsidR="00BB2342">
        <w:t>328</w:t>
      </w:r>
      <w:r w:rsidR="003B1A4D">
        <w:fldChar w:fldCharType="end"/>
      </w:r>
      <w:r w:rsidR="007F4A88">
        <w:t>段</w:t>
      </w:r>
      <w:r>
        <w:t>未規定雇主有提供調整之義務。若雇主拒絕提供障礙者職務再設計之需求，致使障礙者無法進行工作時，雇主甚至可能依《勞基法》</w:t>
      </w:r>
      <w:r w:rsidR="00BF246B">
        <w:t>第</w:t>
      </w:r>
      <w:r>
        <w:t>11</w:t>
      </w:r>
      <w:r w:rsidR="007F4A88">
        <w:t>條</w:t>
      </w:r>
      <w:r w:rsidR="00BF246B">
        <w:t>第</w:t>
      </w:r>
      <w:r>
        <w:t xml:space="preserve">5 </w:t>
      </w:r>
      <w:r>
        <w:t>款「勞工對於所擔任之工作確不能勝任時」來終止勞動契約。尤其現行職務再設計多為提供輔具，極少雇主願意調整工作方式或工時，當受藥物影響作息之心理社會障礙者無法按規定工作時，則可能遭雇主以《勞基法》</w:t>
      </w:r>
      <w:r w:rsidR="00BF246B">
        <w:t>第</w:t>
      </w:r>
      <w:r>
        <w:t>12</w:t>
      </w:r>
      <w:r w:rsidR="007F4A88">
        <w:t>條</w:t>
      </w:r>
      <w:r w:rsidR="00BF246B">
        <w:t>第</w:t>
      </w:r>
      <w:r>
        <w:t xml:space="preserve">1 </w:t>
      </w:r>
      <w:r>
        <w:t>項</w:t>
      </w:r>
      <w:r w:rsidR="00BF246B">
        <w:t>第</w:t>
      </w:r>
      <w:r>
        <w:t xml:space="preserve">6 </w:t>
      </w:r>
      <w:r>
        <w:t>款曠職之規定予以解僱。</w:t>
      </w:r>
    </w:p>
    <w:p w14:paraId="1412A243" w14:textId="77777777" w:rsidR="00C5284B" w:rsidRDefault="00C5284B" w:rsidP="000D6EB4">
      <w:pPr>
        <w:pStyle w:val="CRPD0"/>
        <w:snapToGrid w:val="0"/>
        <w:spacing w:beforeLines="50" w:before="120" w:afterLines="50" w:after="120" w:line="240" w:lineRule="auto"/>
        <w:contextualSpacing w:val="0"/>
      </w:pPr>
      <w:r>
        <w:lastRenderedPageBreak/>
        <w:t>建議：</w:t>
      </w:r>
    </w:p>
    <w:p w14:paraId="29E7B21E" w14:textId="77777777" w:rsidR="00C5284B" w:rsidRDefault="00C5284B" w:rsidP="00311C69">
      <w:pPr>
        <w:pStyle w:val="CRPD0"/>
        <w:numPr>
          <w:ilvl w:val="1"/>
          <w:numId w:val="18"/>
        </w:numPr>
        <w:snapToGrid w:val="0"/>
        <w:spacing w:beforeLines="50" w:before="120" w:afterLines="50" w:after="120" w:line="240" w:lineRule="auto"/>
        <w:contextualSpacing w:val="0"/>
      </w:pPr>
      <w:r>
        <w:t>應於《障權法》、《就服法》等工作相關法規範明定合理調整之義務範圍、承擔者與「未提供合理調整即為歧視」之救濟與懲處機制；以及提供合理調整相關指引供雇主、主管以及合理調整需求者參考，建議可以參考美國</w:t>
      </w:r>
      <w:r>
        <w:t xml:space="preserve"> Job Accommodation </w:t>
      </w:r>
      <w:r>
        <w:t>網站。</w:t>
      </w:r>
      <w:r w:rsidRPr="00D0309D">
        <w:rPr>
          <w:rFonts w:ascii="Skeena Display" w:hAnsi="Skeena Display"/>
          <w:color w:val="521B93"/>
          <w:sz w:val="32"/>
          <w:szCs w:val="32"/>
          <w:vertAlign w:val="superscript"/>
        </w:rPr>
        <w:footnoteReference w:id="208"/>
      </w:r>
    </w:p>
    <w:p w14:paraId="38A8F134" w14:textId="77777777" w:rsidR="00C5284B" w:rsidRDefault="00C5284B" w:rsidP="00311C69">
      <w:pPr>
        <w:pStyle w:val="CRPD0"/>
        <w:numPr>
          <w:ilvl w:val="1"/>
          <w:numId w:val="18"/>
        </w:numPr>
        <w:snapToGrid w:val="0"/>
        <w:spacing w:beforeLines="50" w:before="120" w:afterLines="50" w:after="120" w:line="240" w:lineRule="auto"/>
        <w:contextualSpacing w:val="0"/>
      </w:pPr>
      <w:r>
        <w:t>政府對於企業人資單位，應強化職場環境改善資源運用、合理調整實務經驗、平等不歧視等相關課程訓練，加強包含創傷知情</w:t>
      </w:r>
      <w:r>
        <w:t xml:space="preserve"> (Trauma-Informed)</w:t>
      </w:r>
      <w:r>
        <w:t>、障礙者需求之宣導與訓練，以消除企業對障礙者的刻板印象，並且使雇主認識自己義務承擔者的角色，進而積極推動友善障礙者的職場環境。</w:t>
      </w:r>
    </w:p>
    <w:p w14:paraId="443A3C98" w14:textId="77777777" w:rsidR="00C5284B" w:rsidRDefault="00C5284B" w:rsidP="00311C69">
      <w:pPr>
        <w:pStyle w:val="CRPD0"/>
        <w:numPr>
          <w:ilvl w:val="1"/>
          <w:numId w:val="18"/>
        </w:numPr>
        <w:snapToGrid w:val="0"/>
        <w:spacing w:beforeLines="50" w:before="120" w:afterLines="50" w:after="120" w:line="240" w:lineRule="auto"/>
        <w:contextualSpacing w:val="0"/>
      </w:pPr>
      <w:r>
        <w:t>而在勞動相關法規修法之前，政府應於職務再設計制度規定雇主有義務提供合理調整，且適用範圍應不限於領有障礙證明之障礙者，讓有需求之障礙者可以近用服務；並增加障礙者本人可申請之補助範圍，不限於輔具。</w:t>
      </w:r>
    </w:p>
    <w:p w14:paraId="093371DB" w14:textId="77777777" w:rsidR="00C5284B" w:rsidRDefault="00C5284B" w:rsidP="00311C69">
      <w:pPr>
        <w:pStyle w:val="CRPD0"/>
        <w:numPr>
          <w:ilvl w:val="1"/>
          <w:numId w:val="18"/>
        </w:numPr>
        <w:snapToGrid w:val="0"/>
        <w:spacing w:beforeLines="50" w:before="120" w:afterLines="50" w:after="120" w:line="240" w:lineRule="auto"/>
        <w:contextualSpacing w:val="0"/>
      </w:pPr>
      <w:r>
        <w:t>勞動部應提供不同障別之申請職務再設計案件數、實際獲得補助、工作調整之案件數，供各障礙團體檢視現行制度之成效。</w:t>
      </w:r>
    </w:p>
    <w:p w14:paraId="15A3A1D9" w14:textId="77777777" w:rsidR="00C5284B" w:rsidRDefault="00C5284B" w:rsidP="00311C69">
      <w:pPr>
        <w:pStyle w:val="CRPD0"/>
        <w:numPr>
          <w:ilvl w:val="1"/>
          <w:numId w:val="18"/>
        </w:numPr>
        <w:snapToGrid w:val="0"/>
        <w:spacing w:beforeLines="50" w:before="120" w:afterLines="50" w:after="120" w:line="240" w:lineRule="auto"/>
        <w:contextualSpacing w:val="0"/>
      </w:pPr>
      <w:r>
        <w:t>建議職務再設計創意作品展競賽可多鼓勵「非輔具型」團隊或作品，如討論調整工作方法等。</w:t>
      </w:r>
    </w:p>
    <w:p w14:paraId="4184B9A7" w14:textId="77777777" w:rsidR="00C5284B" w:rsidRDefault="00C5284B" w:rsidP="00311C69">
      <w:pPr>
        <w:pStyle w:val="CRPD0"/>
        <w:numPr>
          <w:ilvl w:val="1"/>
          <w:numId w:val="18"/>
        </w:numPr>
        <w:snapToGrid w:val="0"/>
        <w:spacing w:beforeLines="50" w:before="120" w:afterLines="50" w:after="120" w:line="240" w:lineRule="auto"/>
        <w:contextualSpacing w:val="0"/>
      </w:pPr>
      <w:r>
        <w:t>職業重建服務相關之工作人員，應針對障礙者心理適應狀態，提供更完整教育訓練，並規畫相應有彈性的工作期程，以符合障礙者的工作適應進度。</w:t>
      </w:r>
    </w:p>
    <w:p w14:paraId="1BD321DF" w14:textId="77777777" w:rsidR="00C5284B" w:rsidRDefault="00C5284B" w:rsidP="00311C69">
      <w:pPr>
        <w:pStyle w:val="CRPD0"/>
        <w:numPr>
          <w:ilvl w:val="1"/>
          <w:numId w:val="18"/>
        </w:numPr>
        <w:snapToGrid w:val="0"/>
        <w:spacing w:beforeLines="50" w:before="120" w:afterLines="50" w:after="120" w:line="240" w:lineRule="auto"/>
        <w:contextualSpacing w:val="0"/>
      </w:pPr>
      <w:r>
        <w:t>增加就服員的人力，並依據障礙者個案之穩定就業所需時間，再加入至少</w:t>
      </w:r>
      <w:r>
        <w:t xml:space="preserve"> 6 </w:t>
      </w:r>
      <w:r>
        <w:t>個月的就業追蹤，讓障礙者更能達到穩定工作的狀態。此外，亦應投放資源增加穩定就業支持服務，使障礙者在有需要的時候，有足夠的人員協助及支持。</w:t>
      </w:r>
    </w:p>
    <w:p w14:paraId="2ED1A9E8" w14:textId="5338A5A5" w:rsidR="00C5284B" w:rsidRDefault="00C5284B" w:rsidP="00311C69">
      <w:pPr>
        <w:pStyle w:val="CRPD0"/>
        <w:numPr>
          <w:ilvl w:val="1"/>
          <w:numId w:val="18"/>
        </w:numPr>
        <w:snapToGrid w:val="0"/>
        <w:spacing w:beforeLines="50" w:before="120" w:afterLines="50" w:after="120" w:line="240" w:lineRule="auto"/>
        <w:contextualSpacing w:val="0"/>
      </w:pPr>
      <w:r>
        <w:t>於訂定整全性《反歧視法》之前，應於《就服法》、《障權法》增訂「拒絕提供合理調整即為歧視」、合理調整之義務範圍、義務承擔者、以及相關救濟與懲罰機制。</w:t>
      </w:r>
    </w:p>
    <w:p w14:paraId="3C6FE899" w14:textId="7EC0EB26" w:rsidR="00C5284B" w:rsidRPr="00EA5772" w:rsidRDefault="00C5284B" w:rsidP="00EA5772">
      <w:pPr>
        <w:pStyle w:val="2"/>
        <w:spacing w:before="120" w:after="120"/>
      </w:pPr>
      <w:bookmarkStart w:id="374" w:name="_s95yrgrbzoz" w:colFirst="0" w:colLast="0"/>
      <w:bookmarkStart w:id="375" w:name="_Toc72870818"/>
      <w:bookmarkEnd w:id="374"/>
      <w:r w:rsidRPr="00EA5772">
        <w:t>回應結論性意見第</w:t>
      </w:r>
      <w:r w:rsidRPr="00EA5772">
        <w:t>68(d)</w:t>
      </w:r>
      <w:r w:rsidRPr="00EA5772">
        <w:rPr>
          <w:rFonts w:hint="eastAsia"/>
        </w:rPr>
        <w:t>、</w:t>
      </w:r>
      <w:r w:rsidRPr="00EA5772">
        <w:t>69(d)</w:t>
      </w:r>
      <w:r w:rsidR="00DD5550" w:rsidRPr="00EA5772">
        <w:t>點</w:t>
      </w:r>
      <w:bookmarkEnd w:id="375"/>
    </w:p>
    <w:p w14:paraId="2C3AFBB7" w14:textId="77777777" w:rsidR="00C5284B" w:rsidRPr="00B11C58" w:rsidRDefault="00C5284B" w:rsidP="00B11C58">
      <w:pPr>
        <w:pStyle w:val="3"/>
        <w:spacing w:before="120" w:after="120"/>
      </w:pPr>
      <w:bookmarkStart w:id="376" w:name="_2gwk6f7t5qqy" w:colFirst="0" w:colLast="0"/>
      <w:bookmarkStart w:id="377" w:name="_Toc72870819"/>
      <w:bookmarkEnd w:id="376"/>
      <w:r w:rsidRPr="00B11C58">
        <w:t>政策缺乏支持就業與職業訓練</w:t>
      </w:r>
      <w:bookmarkEnd w:id="377"/>
    </w:p>
    <w:p w14:paraId="6DD775EB" w14:textId="68532390" w:rsidR="00C5284B" w:rsidRDefault="00C5284B" w:rsidP="000D6EB4">
      <w:pPr>
        <w:pStyle w:val="CRPD0"/>
        <w:snapToGrid w:val="0"/>
        <w:spacing w:beforeLines="50" w:before="120" w:afterLines="50" w:after="120" w:line="240" w:lineRule="auto"/>
        <w:contextualSpacing w:val="0"/>
      </w:pPr>
      <w:r>
        <w:t>就業準備活動成效低落：目前對於障礙者的就業技能專長養成主要依賴短期職業訓練，相較於非障礙者的職涯發展、專業或技術人員的知識培養是從高中職以上教育開始，障礙者的就業培訓明顯不足，因此強烈建議障礙者職前準備應提早至學生時期。又目前臺灣校園雖然也有輔導短期實習制度，但是大部分都是在職業學校進行，且實習單位多為中小型企業，導致障礙者</w:t>
      </w:r>
      <w:r w:rsidR="003524E7">
        <w:rPr>
          <w:rFonts w:hint="eastAsia"/>
        </w:rPr>
        <w:t>欠</w:t>
      </w:r>
      <w:r>
        <w:t>缺進入大型企業實習之機會。</w:t>
      </w:r>
    </w:p>
    <w:p w14:paraId="39FE8388" w14:textId="457C8997" w:rsidR="00C5284B" w:rsidRDefault="00C5284B" w:rsidP="000D6EB4">
      <w:pPr>
        <w:pStyle w:val="CRPD0"/>
        <w:snapToGrid w:val="0"/>
        <w:spacing w:beforeLines="50" w:before="120" w:afterLines="50" w:after="120" w:line="240" w:lineRule="auto"/>
        <w:contextualSpacing w:val="0"/>
      </w:pPr>
      <w:r>
        <w:t>企業和公部門提供障礙者工作職種不夠多元：目前勞動市場提供的工作機會大多數仍為基層勞動、事務支援或服務銷售等職缺，鮮少提供專業及多元技術職缺，具有明顯職業分布偏差。</w:t>
      </w:r>
      <w:r w:rsidRPr="00D0309D">
        <w:rPr>
          <w:rFonts w:ascii="Skeena Display" w:hAnsi="Skeena Display"/>
          <w:color w:val="521B93"/>
          <w:sz w:val="32"/>
          <w:szCs w:val="32"/>
          <w:vertAlign w:val="superscript"/>
        </w:rPr>
        <w:footnoteReference w:id="209"/>
      </w:r>
    </w:p>
    <w:p w14:paraId="7408D7A3" w14:textId="77777777" w:rsidR="00C5284B" w:rsidRDefault="00C5284B" w:rsidP="000D6EB4">
      <w:pPr>
        <w:pStyle w:val="CRPD0"/>
        <w:snapToGrid w:val="0"/>
        <w:spacing w:beforeLines="50" w:before="120" w:afterLines="50" w:after="120" w:line="240" w:lineRule="auto"/>
        <w:contextualSpacing w:val="0"/>
      </w:pPr>
      <w:r>
        <w:lastRenderedPageBreak/>
        <w:t>建議：</w:t>
      </w:r>
    </w:p>
    <w:p w14:paraId="12458340" w14:textId="77777777" w:rsidR="00C5284B" w:rsidRDefault="00C5284B" w:rsidP="00311C69">
      <w:pPr>
        <w:pStyle w:val="CRPD0"/>
        <w:numPr>
          <w:ilvl w:val="1"/>
          <w:numId w:val="5"/>
        </w:numPr>
        <w:snapToGrid w:val="0"/>
        <w:spacing w:beforeLines="50" w:before="120" w:afterLines="50" w:after="120" w:line="240" w:lineRule="auto"/>
        <w:contextualSpacing w:val="0"/>
      </w:pPr>
      <w:r>
        <w:t>教育部應要求各高中、職或特教學校提供職涯發展資訊、專業技術訓練、進入職場實習等就業相關資訊與訓練予障礙學生。</w:t>
      </w:r>
    </w:p>
    <w:p w14:paraId="0FC8EB9F" w14:textId="44BBEA86" w:rsidR="00C5284B" w:rsidRDefault="00C5284B" w:rsidP="00311C69">
      <w:pPr>
        <w:pStyle w:val="CRPD0"/>
        <w:numPr>
          <w:ilvl w:val="1"/>
          <w:numId w:val="5"/>
        </w:numPr>
        <w:snapToGrid w:val="0"/>
        <w:spacing w:beforeLines="50" w:before="120" w:afterLines="50" w:after="120" w:line="240" w:lineRule="auto"/>
        <w:contextualSpacing w:val="0"/>
      </w:pPr>
      <w:r>
        <w:t>教育部或勞動部應協助學校媒合資源較多的大型企業或科技公司，依障礙學生不同專業提供更多元的學習機會，而此制度之優</w:t>
      </w:r>
      <w:r w:rsidR="007F4A88">
        <w:t>點</w:t>
      </w:r>
      <w:r>
        <w:t>為：</w:t>
      </w:r>
    </w:p>
    <w:p w14:paraId="2A03DD2C" w14:textId="77777777" w:rsidR="00C5284B" w:rsidRDefault="00C5284B" w:rsidP="00311C69">
      <w:pPr>
        <w:pStyle w:val="CRPD0"/>
        <w:numPr>
          <w:ilvl w:val="2"/>
          <w:numId w:val="5"/>
        </w:numPr>
        <w:snapToGrid w:val="0"/>
        <w:spacing w:beforeLines="50" w:before="120" w:afterLines="50" w:after="120" w:line="240" w:lineRule="auto"/>
        <w:contextualSpacing w:val="0"/>
      </w:pPr>
      <w:r>
        <w:t>公司企業透過實際接觸障礙者與評估其實習期間表現，有助於消除對障礙者的刻板印象與成見，使其願意在障礙者畢業後直接聘僱。</w:t>
      </w:r>
    </w:p>
    <w:p w14:paraId="7148B37A" w14:textId="77777777" w:rsidR="00C5284B" w:rsidRDefault="00C5284B" w:rsidP="00311C69">
      <w:pPr>
        <w:pStyle w:val="CRPD0"/>
        <w:numPr>
          <w:ilvl w:val="2"/>
          <w:numId w:val="5"/>
        </w:numPr>
        <w:snapToGrid w:val="0"/>
        <w:spacing w:beforeLines="50" w:before="120" w:afterLines="50" w:after="120" w:line="240" w:lineRule="auto"/>
        <w:contextualSpacing w:val="0"/>
      </w:pPr>
      <w:r>
        <w:t>障礙者可提早接觸、適應職場工作環境，培養正確的工作概念與心態，降低畢業後轉銜的困難。</w:t>
      </w:r>
    </w:p>
    <w:p w14:paraId="0D1A4F00" w14:textId="77777777" w:rsidR="00C5284B" w:rsidRDefault="00C5284B" w:rsidP="00311C69">
      <w:pPr>
        <w:pStyle w:val="CRPD0"/>
        <w:numPr>
          <w:ilvl w:val="2"/>
          <w:numId w:val="5"/>
        </w:numPr>
        <w:snapToGrid w:val="0"/>
        <w:spacing w:beforeLines="50" w:before="120" w:afterLines="50" w:after="120" w:line="240" w:lineRule="auto"/>
        <w:contextualSpacing w:val="0"/>
      </w:pPr>
      <w:r>
        <w:t>政府可藉由在障礙者實習期間，持續輔導與溝通，協助企業改善職場環境與工作場域的合理調整。</w:t>
      </w:r>
    </w:p>
    <w:p w14:paraId="45557A42" w14:textId="77777777" w:rsidR="00C5284B" w:rsidRDefault="00C5284B" w:rsidP="00311C69">
      <w:pPr>
        <w:pStyle w:val="CRPD0"/>
        <w:numPr>
          <w:ilvl w:val="2"/>
          <w:numId w:val="5"/>
        </w:numPr>
        <w:snapToGrid w:val="0"/>
        <w:spacing w:beforeLines="50" w:before="120" w:afterLines="50" w:after="120" w:line="240" w:lineRule="auto"/>
        <w:contextualSpacing w:val="0"/>
      </w:pPr>
      <w:r>
        <w:t>提升障礙者從事專業或技術職務的機會，可實際改善障礙者的工作收入。</w:t>
      </w:r>
    </w:p>
    <w:p w14:paraId="7B4005D9" w14:textId="77777777" w:rsidR="00C5284B" w:rsidRDefault="00C5284B" w:rsidP="00311C69">
      <w:pPr>
        <w:pStyle w:val="CRPD0"/>
        <w:numPr>
          <w:ilvl w:val="1"/>
          <w:numId w:val="5"/>
        </w:numPr>
        <w:snapToGrid w:val="0"/>
        <w:spacing w:beforeLines="50" w:before="120" w:afterLines="50" w:after="120" w:line="240" w:lineRule="auto"/>
        <w:contextualSpacing w:val="0"/>
      </w:pPr>
      <w:r>
        <w:t>從學校教育到就業市場，政府都應保障障礙者能有多元化的專業技能與職種選擇，並提供實習期間所需無障礙服務、輔具或人力支持。</w:t>
      </w:r>
    </w:p>
    <w:p w14:paraId="622D47CC" w14:textId="77777777" w:rsidR="00C5284B" w:rsidRDefault="00C5284B" w:rsidP="00311C69">
      <w:pPr>
        <w:pStyle w:val="CRPD0"/>
        <w:numPr>
          <w:ilvl w:val="1"/>
          <w:numId w:val="5"/>
        </w:numPr>
        <w:snapToGrid w:val="0"/>
        <w:spacing w:beforeLines="50" w:before="120" w:afterLines="50" w:after="120" w:line="240" w:lineRule="auto"/>
        <w:contextualSpacing w:val="0"/>
      </w:pPr>
      <w:r>
        <w:t>政府在就業服務上加強專業技術職缺的推介與媒合；職業訓練科目上也應配合產業需求，提供更具實用性的專業技術項目。</w:t>
      </w:r>
    </w:p>
    <w:p w14:paraId="7E284196" w14:textId="2E6FB2C4" w:rsidR="00C5284B" w:rsidRPr="00EA5772" w:rsidRDefault="00C5284B" w:rsidP="00EA5772">
      <w:pPr>
        <w:pStyle w:val="2"/>
        <w:spacing w:before="120" w:after="120"/>
      </w:pPr>
      <w:bookmarkStart w:id="378" w:name="_x8h69yobn54d" w:colFirst="0" w:colLast="0"/>
      <w:bookmarkStart w:id="379" w:name="_Toc72870820"/>
      <w:bookmarkEnd w:id="378"/>
      <w:r w:rsidRPr="00EA5772">
        <w:t>回應結論性意見第</w:t>
      </w:r>
      <w:r w:rsidRPr="00EA5772">
        <w:t>68(e)</w:t>
      </w:r>
      <w:r w:rsidRPr="00EA5772">
        <w:rPr>
          <w:rFonts w:hint="eastAsia"/>
        </w:rPr>
        <w:t>、</w:t>
      </w:r>
      <w:r w:rsidRPr="00EA5772">
        <w:t>69(e)</w:t>
      </w:r>
      <w:r w:rsidR="00DD5550" w:rsidRPr="00EA5772">
        <w:t>點</w:t>
      </w:r>
      <w:bookmarkEnd w:id="379"/>
    </w:p>
    <w:p w14:paraId="69690795" w14:textId="77777777" w:rsidR="00C5284B" w:rsidRPr="00B11C58" w:rsidRDefault="00C5284B" w:rsidP="00B11C58">
      <w:pPr>
        <w:pStyle w:val="3"/>
        <w:spacing w:before="120" w:after="120"/>
      </w:pPr>
      <w:bookmarkStart w:id="380" w:name="_ghwzjrgz8gcx" w:colFirst="0" w:colLast="0"/>
      <w:bookmarkStart w:id="381" w:name="_Toc72870821"/>
      <w:bookmarkEnd w:id="380"/>
      <w:r w:rsidRPr="00B11C58">
        <w:t>就業歧視</w:t>
      </w:r>
      <w:bookmarkEnd w:id="381"/>
    </w:p>
    <w:p w14:paraId="7D54D523" w14:textId="6A98E70A" w:rsidR="00C5284B" w:rsidRDefault="00C5284B" w:rsidP="000D6EB4">
      <w:pPr>
        <w:pStyle w:val="CRPD0"/>
        <w:snapToGrid w:val="0"/>
        <w:spacing w:beforeLines="50" w:before="120" w:afterLines="50" w:after="120" w:line="240" w:lineRule="auto"/>
        <w:contextualSpacing w:val="0"/>
      </w:pPr>
      <w:bookmarkStart w:id="382" w:name="_Ref68967900"/>
      <w:r>
        <w:t>雖《就服法》</w:t>
      </w:r>
      <w:r w:rsidR="00BF246B">
        <w:t>第</w:t>
      </w:r>
      <w:r>
        <w:t>5</w:t>
      </w:r>
      <w:r w:rsidR="007F4A88">
        <w:t>條</w:t>
      </w:r>
      <w:r>
        <w:t>明定「不得以身心障礙為由，予以歧視」，</w:t>
      </w:r>
      <w:r w:rsidRPr="00D0309D">
        <w:rPr>
          <w:rFonts w:ascii="Skeena Display" w:hAnsi="Skeena Display"/>
          <w:color w:val="521B93"/>
          <w:sz w:val="32"/>
          <w:szCs w:val="32"/>
          <w:vertAlign w:val="superscript"/>
        </w:rPr>
        <w:footnoteReference w:id="210"/>
      </w:r>
      <w:r>
        <w:t>並於</w:t>
      </w:r>
      <w:r w:rsidR="00BF246B">
        <w:t>第</w:t>
      </w:r>
      <w:r>
        <w:t>65</w:t>
      </w:r>
      <w:r w:rsidR="007F4A88">
        <w:t>條</w:t>
      </w:r>
      <w:r>
        <w:t>定有處罰機制，</w:t>
      </w:r>
      <w:r w:rsidRPr="00D0309D">
        <w:rPr>
          <w:rFonts w:ascii="Skeena Display" w:hAnsi="Skeena Display"/>
          <w:color w:val="521B93"/>
          <w:sz w:val="32"/>
          <w:szCs w:val="32"/>
          <w:vertAlign w:val="superscript"/>
        </w:rPr>
        <w:footnoteReference w:id="211"/>
      </w:r>
      <w:r>
        <w:t>然現行法制並未針對「歧視」有明確定義，導致實務上操作困難。雖然障礙者普遍反應求職和職場的歧視經驗，但根據違反勞動法令事業單位</w:t>
      </w:r>
      <w:r>
        <w:t xml:space="preserve"> (</w:t>
      </w:r>
      <w:r>
        <w:t>雇主</w:t>
      </w:r>
      <w:r>
        <w:t xml:space="preserve">) </w:t>
      </w:r>
      <w:r>
        <w:t>查詢系統，可知從</w:t>
      </w:r>
      <w:r>
        <w:t xml:space="preserve"> 2019 </w:t>
      </w:r>
      <w:r>
        <w:t>年至</w:t>
      </w:r>
      <w:r>
        <w:t xml:space="preserve"> 2021 </w:t>
      </w:r>
      <w:r>
        <w:t>年因《就服法》</w:t>
      </w:r>
      <w:r w:rsidR="00BF246B">
        <w:t>第</w:t>
      </w:r>
      <w:r>
        <w:t>5</w:t>
      </w:r>
      <w:r w:rsidR="007F4A88">
        <w:t>條</w:t>
      </w:r>
      <w:r>
        <w:t>而開罰之事業單位僅有</w:t>
      </w:r>
      <w:r>
        <w:t xml:space="preserve"> 16 </w:t>
      </w:r>
      <w:r>
        <w:t>案。</w:t>
      </w:r>
      <w:bookmarkEnd w:id="382"/>
    </w:p>
    <w:p w14:paraId="3A81A324" w14:textId="77777777" w:rsidR="00C5284B" w:rsidRDefault="00C5284B" w:rsidP="000D6EB4">
      <w:pPr>
        <w:pStyle w:val="CRPD0"/>
        <w:snapToGrid w:val="0"/>
        <w:spacing w:beforeLines="50" w:before="120" w:afterLines="50" w:after="120" w:line="240" w:lineRule="auto"/>
        <w:contextualSpacing w:val="0"/>
      </w:pPr>
      <w:r>
        <w:t>實際求職過程中，雇主常用各式理由拒絕錄取障礙者，</w:t>
      </w:r>
      <w:r w:rsidRPr="00D0309D">
        <w:rPr>
          <w:rFonts w:ascii="Skeena Display" w:hAnsi="Skeena Display"/>
          <w:color w:val="521B93"/>
          <w:sz w:val="32"/>
          <w:szCs w:val="32"/>
          <w:vertAlign w:val="superscript"/>
        </w:rPr>
        <w:footnoteReference w:id="212"/>
      </w:r>
      <w:r>
        <w:t>障礙者亦難以舉證雇主是因其障礙身份而不予以錄取。即便雇主為了符合定額進用而求才，仍可見雇主在徵才資訊中限定障別或障礙程度，如公告：聽障者優先錄取、歡迎輕度障礙者應徵等。</w:t>
      </w:r>
    </w:p>
    <w:p w14:paraId="1A5C66A2" w14:textId="41E8B14D" w:rsidR="00C5284B" w:rsidRDefault="00C5284B" w:rsidP="000D6EB4">
      <w:pPr>
        <w:pStyle w:val="CRPD0"/>
        <w:snapToGrid w:val="0"/>
        <w:spacing w:beforeLines="50" w:before="120" w:afterLines="50" w:after="120" w:line="240" w:lineRule="auto"/>
        <w:contextualSpacing w:val="0"/>
      </w:pPr>
      <w:r>
        <w:t>又同條</w:t>
      </w:r>
      <w:r w:rsidR="00BF246B">
        <w:t>第</w:t>
      </w:r>
      <w:r>
        <w:t>2</w:t>
      </w:r>
      <w:r>
        <w:t>項</w:t>
      </w:r>
      <w:r w:rsidR="00BF246B">
        <w:t>第</w:t>
      </w:r>
      <w:r>
        <w:t>2</w:t>
      </w:r>
      <w:r>
        <w:t>款雖規定當雇主於招募員工時，不得違反求職者之意願，要求提供個人證明文件等隱私資料，然於《就業服務法施行細則》</w:t>
      </w:r>
      <w:r w:rsidR="00BF246B">
        <w:t>第</w:t>
      </w:r>
      <w:r>
        <w:t>1-1</w:t>
      </w:r>
      <w:r w:rsidR="007F4A88">
        <w:t>條</w:t>
      </w:r>
      <w:r>
        <w:t>所訂定之「隱私資料」卻不包含「身心障礙證明」，</w:t>
      </w:r>
      <w:r w:rsidRPr="00D0309D">
        <w:rPr>
          <w:rFonts w:ascii="Skeena Display" w:hAnsi="Skeena Display"/>
          <w:color w:val="521B93"/>
          <w:sz w:val="32"/>
          <w:szCs w:val="32"/>
          <w:vertAlign w:val="superscript"/>
        </w:rPr>
        <w:footnoteReference w:id="213"/>
      </w:r>
      <w:r>
        <w:t>導致實務上許多因擔心障礙身份曝光而無法取得工作者，在求職前隱瞞障礙身份，當被雇主發現後，雇主即以《勞基法》</w:t>
      </w:r>
      <w:r w:rsidR="00BF246B">
        <w:t>第</w:t>
      </w:r>
      <w:r>
        <w:t>12</w:t>
      </w:r>
      <w:r w:rsidR="007F4A88">
        <w:t>條</w:t>
      </w:r>
      <w:r w:rsidR="00BF246B">
        <w:t>第</w:t>
      </w:r>
      <w:r>
        <w:t>1</w:t>
      </w:r>
      <w:r>
        <w:t>項</w:t>
      </w:r>
      <w:r w:rsidR="00BF246B">
        <w:t>第</w:t>
      </w:r>
      <w:r>
        <w:t>1</w:t>
      </w:r>
      <w:r>
        <w:t>款解僱；或是以此條規定威脅，迫使擔心留下解僱紀錄的障礙者「自願」簽</w:t>
      </w:r>
      <w:r>
        <w:lastRenderedPageBreak/>
        <w:t>署離職同意書。</w:t>
      </w:r>
      <w:r w:rsidRPr="00D0309D">
        <w:rPr>
          <w:rFonts w:ascii="Skeena Display" w:hAnsi="Skeena Display"/>
          <w:color w:val="521B93"/>
          <w:sz w:val="32"/>
          <w:szCs w:val="32"/>
          <w:vertAlign w:val="superscript"/>
        </w:rPr>
        <w:footnoteReference w:id="214"/>
      </w:r>
    </w:p>
    <w:p w14:paraId="7CB43FB0" w14:textId="79086FA3" w:rsidR="00C5284B" w:rsidRDefault="00C5284B" w:rsidP="000D6EB4">
      <w:pPr>
        <w:pStyle w:val="CRPD0"/>
        <w:snapToGrid w:val="0"/>
        <w:spacing w:beforeLines="50" w:before="120" w:afterLines="50" w:after="120" w:line="240" w:lineRule="auto"/>
        <w:contextualSpacing w:val="0"/>
      </w:pPr>
      <w:r>
        <w:t>關於拒絕提供合理調整即構成歧視問題，請參本報告</w:t>
      </w:r>
      <w:r w:rsidR="00BF246B">
        <w:t>第</w:t>
      </w:r>
      <w:r w:rsidR="003B1A4D">
        <w:fldChar w:fldCharType="begin"/>
      </w:r>
      <w:r w:rsidR="003B1A4D">
        <w:instrText xml:space="preserve"> REF _Ref68969109 \r \h </w:instrText>
      </w:r>
      <w:r w:rsidR="003B1A4D">
        <w:fldChar w:fldCharType="separate"/>
      </w:r>
      <w:r w:rsidR="00BB2342">
        <w:t>333</w:t>
      </w:r>
      <w:r w:rsidR="003B1A4D">
        <w:fldChar w:fldCharType="end"/>
      </w:r>
      <w:r w:rsidR="007F4A88">
        <w:t>段</w:t>
      </w:r>
      <w:r>
        <w:t>。</w:t>
      </w:r>
    </w:p>
    <w:p w14:paraId="29FC37D4" w14:textId="77777777" w:rsidR="00C5284B" w:rsidRDefault="00C5284B" w:rsidP="000D6EB4">
      <w:pPr>
        <w:pStyle w:val="CRPD0"/>
        <w:snapToGrid w:val="0"/>
        <w:spacing w:beforeLines="50" w:before="120" w:afterLines="50" w:after="120" w:line="240" w:lineRule="auto"/>
        <w:contextualSpacing w:val="0"/>
      </w:pPr>
      <w:r>
        <w:t>建議：</w:t>
      </w:r>
    </w:p>
    <w:p w14:paraId="4BF68147" w14:textId="77777777" w:rsidR="00C5284B" w:rsidRDefault="00C5284B" w:rsidP="00311C69">
      <w:pPr>
        <w:pStyle w:val="CRPD0"/>
        <w:numPr>
          <w:ilvl w:val="1"/>
          <w:numId w:val="19"/>
        </w:numPr>
        <w:snapToGrid w:val="0"/>
        <w:spacing w:beforeLines="50" w:before="120" w:afterLines="50" w:after="120" w:line="240" w:lineRule="auto"/>
        <w:contextualSpacing w:val="0"/>
      </w:pPr>
      <w:r>
        <w:t>訂定整全性《反歧視法》。</w:t>
      </w:r>
    </w:p>
    <w:p w14:paraId="4ACA62A6" w14:textId="77777777" w:rsidR="00C5284B" w:rsidRDefault="00C5284B" w:rsidP="00311C69">
      <w:pPr>
        <w:pStyle w:val="CRPD0"/>
        <w:numPr>
          <w:ilvl w:val="1"/>
          <w:numId w:val="19"/>
        </w:numPr>
        <w:snapToGrid w:val="0"/>
        <w:spacing w:beforeLines="50" w:before="120" w:afterLines="50" w:after="120" w:line="240" w:lineRule="auto"/>
        <w:contextualSpacing w:val="0"/>
      </w:pPr>
      <w:r>
        <w:t>應於《就服法》明定歧視之定義，並檢討相關罰則之約束力是否足夠，以及訂定實際裁量標準。</w:t>
      </w:r>
    </w:p>
    <w:p w14:paraId="51375CAF" w14:textId="77777777" w:rsidR="00C5284B" w:rsidRDefault="00C5284B" w:rsidP="00311C69">
      <w:pPr>
        <w:pStyle w:val="CRPD0"/>
        <w:numPr>
          <w:ilvl w:val="1"/>
          <w:numId w:val="19"/>
        </w:numPr>
        <w:snapToGrid w:val="0"/>
        <w:spacing w:beforeLines="50" w:before="120" w:afterLines="50" w:after="120" w:line="240" w:lineRule="auto"/>
        <w:contextualSpacing w:val="0"/>
      </w:pPr>
      <w:r>
        <w:t>修改《就業服務法施行細則》，將障礙身分列為隱私資料之一部分，除雇主依法定額進用障礙者外，不得要求求職者揭露障礙身分。</w:t>
      </w:r>
    </w:p>
    <w:p w14:paraId="53EB925F" w14:textId="77777777" w:rsidR="00C5284B" w:rsidRDefault="00C5284B" w:rsidP="00311C69">
      <w:pPr>
        <w:pStyle w:val="CRPD0"/>
        <w:numPr>
          <w:ilvl w:val="1"/>
          <w:numId w:val="19"/>
        </w:numPr>
        <w:snapToGrid w:val="0"/>
        <w:spacing w:beforeLines="50" w:before="120" w:afterLines="50" w:after="120" w:line="240" w:lineRule="auto"/>
        <w:contextualSpacing w:val="0"/>
      </w:pPr>
      <w:r>
        <w:t>持續加強對於障礙者權利意識以及勞動法令意識宣導、講習，並確實稽查是否有對於障礙身分歧視之情事。</w:t>
      </w:r>
    </w:p>
    <w:p w14:paraId="0F5B1677" w14:textId="168D42DA" w:rsidR="00C5284B" w:rsidRPr="00EA5772" w:rsidRDefault="00C5284B" w:rsidP="00EA5772">
      <w:pPr>
        <w:pStyle w:val="2"/>
        <w:spacing w:before="120" w:after="120"/>
      </w:pPr>
      <w:bookmarkStart w:id="383" w:name="_5ko9l1dst4ak" w:colFirst="0" w:colLast="0"/>
      <w:bookmarkStart w:id="384" w:name="_Toc72870822"/>
      <w:bookmarkEnd w:id="383"/>
      <w:r w:rsidRPr="00EA5772">
        <w:t>回應結論性意見第</w:t>
      </w:r>
      <w:r w:rsidRPr="00EA5772">
        <w:t>68</w:t>
      </w:r>
      <w:r w:rsidRPr="00EA5772">
        <w:rPr>
          <w:rFonts w:hint="eastAsia"/>
        </w:rPr>
        <w:t xml:space="preserve"> </w:t>
      </w:r>
      <w:r w:rsidRPr="00EA5772">
        <w:t>(f)</w:t>
      </w:r>
      <w:r w:rsidRPr="00EA5772">
        <w:rPr>
          <w:rFonts w:hint="eastAsia"/>
        </w:rPr>
        <w:t>、</w:t>
      </w:r>
      <w:r w:rsidRPr="00EA5772">
        <w:t>69</w:t>
      </w:r>
      <w:r w:rsidRPr="00EA5772">
        <w:rPr>
          <w:rFonts w:hint="eastAsia"/>
        </w:rPr>
        <w:t xml:space="preserve"> </w:t>
      </w:r>
      <w:r w:rsidRPr="00EA5772">
        <w:t>(f)</w:t>
      </w:r>
      <w:r w:rsidR="00DD5550" w:rsidRPr="00EA5772">
        <w:t>點</w:t>
      </w:r>
      <w:bookmarkEnd w:id="384"/>
    </w:p>
    <w:p w14:paraId="34797F70" w14:textId="77777777" w:rsidR="00C5284B" w:rsidRPr="00B11C58" w:rsidRDefault="00C5284B" w:rsidP="00B11C58">
      <w:pPr>
        <w:pStyle w:val="3"/>
        <w:spacing w:before="120" w:after="120"/>
      </w:pPr>
      <w:bookmarkStart w:id="385" w:name="_gtdm5ewqvwdn" w:colFirst="0" w:colLast="0"/>
      <w:bookmarkStart w:id="386" w:name="_Toc72870823"/>
      <w:bookmarkEnd w:id="385"/>
      <w:r w:rsidRPr="00B11C58">
        <w:t>定額進用制度之缺失</w:t>
      </w:r>
      <w:bookmarkEnd w:id="386"/>
    </w:p>
    <w:p w14:paraId="341ACBF9" w14:textId="6C387C05" w:rsidR="00C5284B" w:rsidRDefault="00C5284B" w:rsidP="000D6EB4">
      <w:pPr>
        <w:pStyle w:val="CRPD0"/>
        <w:snapToGrid w:val="0"/>
        <w:spacing w:beforeLines="50" w:before="120" w:afterLines="50" w:after="120" w:line="240" w:lineRule="auto"/>
        <w:contextualSpacing w:val="0"/>
      </w:pPr>
      <w:r>
        <w:t>《障權法》</w:t>
      </w:r>
      <w:r w:rsidR="00BF246B">
        <w:t>第</w:t>
      </w:r>
      <w:r>
        <w:t>38</w:t>
      </w:r>
      <w:r w:rsidR="007F4A88">
        <w:t>條</w:t>
      </w:r>
      <w:r>
        <w:t>規定定額進用比例，並於同法</w:t>
      </w:r>
      <w:r w:rsidR="00BF246B">
        <w:t>第</w:t>
      </w:r>
      <w:r>
        <w:t>43</w:t>
      </w:r>
      <w:r w:rsidR="007F4A88">
        <w:t>條</w:t>
      </w:r>
      <w:r>
        <w:t>規定未足額進用之單位須繳納差額補助費；及</w:t>
      </w:r>
      <w:r w:rsidR="00BF246B">
        <w:t>第</w:t>
      </w:r>
      <w:r>
        <w:t>96</w:t>
      </w:r>
      <w:r w:rsidR="007F4A88">
        <w:t>條</w:t>
      </w:r>
      <w:r>
        <w:t>政府得對無正當理由而未足額進用之單位開罰。</w:t>
      </w:r>
      <w:r w:rsidRPr="00D0309D">
        <w:rPr>
          <w:rFonts w:ascii="Skeena Display" w:hAnsi="Skeena Display"/>
          <w:color w:val="521B93"/>
          <w:sz w:val="32"/>
          <w:szCs w:val="32"/>
          <w:vertAlign w:val="superscript"/>
        </w:rPr>
        <w:footnoteReference w:id="215"/>
      </w:r>
      <w:r>
        <w:t>其中</w:t>
      </w:r>
      <w:r w:rsidR="00BF246B">
        <w:t>第</w:t>
      </w:r>
      <w:r>
        <w:t>43</w:t>
      </w:r>
      <w:r w:rsidR="007F4A88">
        <w:t>條</w:t>
      </w:r>
      <w:r>
        <w:t>所繳納之差額補助費並無懲罰性質，僅有</w:t>
      </w:r>
      <w:r w:rsidR="00BF246B">
        <w:t>第</w:t>
      </w:r>
      <w:r>
        <w:t>96</w:t>
      </w:r>
      <w:r w:rsidR="007F4A88">
        <w:t>條</w:t>
      </w:r>
      <w:r>
        <w:t>始有懲罰意味。然根據</w:t>
      </w:r>
      <w:r>
        <w:t xml:space="preserve"> 2021 </w:t>
      </w:r>
      <w:r>
        <w:t>年新聞指出六都</w:t>
      </w:r>
      <w:r>
        <w:t xml:space="preserve"> 11 </w:t>
      </w:r>
      <w:r>
        <w:t>年來都是零開罰，</w:t>
      </w:r>
      <w:r w:rsidRPr="00D0309D">
        <w:rPr>
          <w:rFonts w:ascii="Skeena Display" w:hAnsi="Skeena Display"/>
          <w:color w:val="521B93"/>
          <w:sz w:val="32"/>
          <w:szCs w:val="32"/>
          <w:vertAlign w:val="superscript"/>
        </w:rPr>
        <w:footnoteReference w:id="216"/>
      </w:r>
      <w:r>
        <w:t>主因為《障權法》</w:t>
      </w:r>
      <w:r w:rsidR="00BF246B">
        <w:t>第</w:t>
      </w:r>
      <w:r>
        <w:t>96</w:t>
      </w:r>
      <w:r w:rsidR="007F4A88">
        <w:t>條</w:t>
      </w:r>
      <w:r>
        <w:t>之「無正當理由」缺乏統一標準，導致主管機關無所依循。</w:t>
      </w:r>
    </w:p>
    <w:p w14:paraId="030FD299" w14:textId="77777777" w:rsidR="00C5284B" w:rsidRDefault="00C5284B" w:rsidP="000D6EB4">
      <w:pPr>
        <w:pStyle w:val="CRPD0"/>
        <w:snapToGrid w:val="0"/>
        <w:spacing w:beforeLines="50" w:before="120" w:afterLines="50" w:after="120" w:line="240" w:lineRule="auto"/>
        <w:contextualSpacing w:val="0"/>
      </w:pPr>
      <w:r>
        <w:t>現行定額進用的另一項缺失為私人單位不了解障礙者工作能力、或不願為障礙者提供合理調整，而僅讓障礙者從事按摩工作，如有部分「足額進用」之單位是因為雇用視障者從事按摩服務，才達到「定額」，卻使有意挑戰其他工作類型、或無能力從事按摩工作的視障者，間接排除在就業機會之外。</w:t>
      </w:r>
    </w:p>
    <w:p w14:paraId="02EC80AE" w14:textId="1300D168" w:rsidR="00C5284B" w:rsidRPr="00C5284B" w:rsidRDefault="00C5284B" w:rsidP="000D6EB4">
      <w:pPr>
        <w:pStyle w:val="CRPD0"/>
        <w:snapToGrid w:val="0"/>
        <w:spacing w:beforeLines="50" w:before="120" w:afterLines="50" w:after="120" w:line="240" w:lineRule="auto"/>
        <w:contextualSpacing w:val="0"/>
      </w:pPr>
      <w:r>
        <w:t>此外，根據</w:t>
      </w:r>
      <w:r>
        <w:t xml:space="preserve"> 2019 </w:t>
      </w:r>
      <w:r>
        <w:t>年</w:t>
      </w:r>
      <w:r>
        <w:t xml:space="preserve"> 12 </w:t>
      </w:r>
      <w:r>
        <w:t>月定額進用之統計，定額進用之障礙類別仍以肢體障礙為大宗，又以男性障礙者為多數</w:t>
      </w:r>
      <w:r>
        <w:t xml:space="preserve"> (</w:t>
      </w:r>
      <w:r>
        <w:t>約佔</w:t>
      </w:r>
      <w:r>
        <w:t xml:space="preserve"> 63%)</w:t>
      </w:r>
      <w:r>
        <w:t>，</w:t>
      </w:r>
      <w:r w:rsidRPr="00D0309D">
        <w:rPr>
          <w:rFonts w:ascii="Skeena Display" w:hAnsi="Skeena Display"/>
          <w:color w:val="521B93"/>
          <w:sz w:val="32"/>
          <w:szCs w:val="32"/>
          <w:vertAlign w:val="superscript"/>
        </w:rPr>
        <w:footnoteReference w:id="217"/>
      </w:r>
      <w:r>
        <w:t>可見現行制度無法照顧到不同障礙別及不同性別之障礙者。</w:t>
      </w:r>
    </w:p>
    <w:p w14:paraId="461153A6" w14:textId="77777777" w:rsidR="00C5284B" w:rsidRDefault="00C5284B" w:rsidP="000D6EB4">
      <w:pPr>
        <w:pStyle w:val="CRPD0"/>
        <w:snapToGrid w:val="0"/>
        <w:spacing w:beforeLines="50" w:before="120" w:afterLines="50" w:after="120" w:line="240" w:lineRule="auto"/>
        <w:contextualSpacing w:val="0"/>
      </w:pPr>
      <w:r>
        <w:t>建議：</w:t>
      </w:r>
    </w:p>
    <w:p w14:paraId="21C2E93E" w14:textId="77777777" w:rsidR="00C5284B" w:rsidRDefault="00C5284B" w:rsidP="00311C69">
      <w:pPr>
        <w:pStyle w:val="CRPD0"/>
        <w:numPr>
          <w:ilvl w:val="1"/>
          <w:numId w:val="17"/>
        </w:numPr>
        <w:snapToGrid w:val="0"/>
        <w:spacing w:beforeLines="50" w:before="120" w:afterLines="50" w:after="120" w:line="240" w:lineRule="auto"/>
        <w:contextualSpacing w:val="0"/>
      </w:pPr>
      <w:r>
        <w:t>勞動主管機關應輔導並協助私人單位了解障礙者之能力及工作需求，並提供雇主之合理調整指引，使障礙者能夠真正發揮所長。</w:t>
      </w:r>
    </w:p>
    <w:p w14:paraId="4D7AA326" w14:textId="3DC27477" w:rsidR="00C5284B" w:rsidRDefault="00C5284B" w:rsidP="00311C69">
      <w:pPr>
        <w:pStyle w:val="CRPD0"/>
        <w:numPr>
          <w:ilvl w:val="1"/>
          <w:numId w:val="17"/>
        </w:numPr>
        <w:snapToGrid w:val="0"/>
        <w:spacing w:beforeLines="50" w:before="120" w:afterLines="50" w:after="120" w:line="240" w:lineRule="auto"/>
        <w:contextualSpacing w:val="0"/>
      </w:pPr>
      <w:r>
        <w:t>應隨著基本薪資逐年調漲《障權法》</w:t>
      </w:r>
      <w:r w:rsidR="00BF246B">
        <w:t>第</w:t>
      </w:r>
      <w:r>
        <w:t>43</w:t>
      </w:r>
      <w:r w:rsidR="007F4A88">
        <w:t>條</w:t>
      </w:r>
      <w:r>
        <w:t>所規定之差額補助金；並應儘速訂定《障權法》</w:t>
      </w:r>
      <w:r w:rsidR="00BF246B">
        <w:t>第</w:t>
      </w:r>
      <w:r>
        <w:t>96</w:t>
      </w:r>
      <w:r w:rsidR="007F4A88">
        <w:t>條</w:t>
      </w:r>
      <w:r>
        <w:t>「無正當理由」之統一標準，並修法採取累罰制度，針對慣常違規之私人單位加重罰鍰。</w:t>
      </w:r>
    </w:p>
    <w:p w14:paraId="74D1C869" w14:textId="77777777" w:rsidR="00C5284B" w:rsidRDefault="00C5284B" w:rsidP="00311C69">
      <w:pPr>
        <w:pStyle w:val="CRPD0"/>
        <w:numPr>
          <w:ilvl w:val="1"/>
          <w:numId w:val="17"/>
        </w:numPr>
        <w:snapToGrid w:val="0"/>
        <w:spacing w:beforeLines="50" w:before="120" w:afterLines="50" w:after="120" w:line="240" w:lineRule="auto"/>
        <w:contextualSpacing w:val="0"/>
      </w:pPr>
      <w:r>
        <w:t>應以公部門為首，增加定額進用比例。</w:t>
      </w:r>
    </w:p>
    <w:p w14:paraId="2F025BA8" w14:textId="77777777" w:rsidR="00C5284B" w:rsidRDefault="00C5284B" w:rsidP="00311C69">
      <w:pPr>
        <w:pStyle w:val="CRPD0"/>
        <w:numPr>
          <w:ilvl w:val="1"/>
          <w:numId w:val="17"/>
        </w:numPr>
        <w:snapToGrid w:val="0"/>
        <w:spacing w:beforeLines="50" w:before="120" w:afterLines="50" w:after="120" w:line="240" w:lineRule="auto"/>
        <w:contextualSpacing w:val="0"/>
      </w:pPr>
      <w:r>
        <w:lastRenderedPageBreak/>
        <w:t>勞動部應統計各障別之勞動參與率，以及在各障別中有被定額進用之人數比例，始能了解現行制度是否未保障到不同障別。</w:t>
      </w:r>
    </w:p>
    <w:p w14:paraId="08830B16" w14:textId="13D6E650" w:rsidR="00C5284B" w:rsidRDefault="00C5284B" w:rsidP="00311C69">
      <w:pPr>
        <w:pStyle w:val="CRPD0"/>
        <w:numPr>
          <w:ilvl w:val="1"/>
          <w:numId w:val="17"/>
        </w:numPr>
        <w:snapToGrid w:val="0"/>
        <w:spacing w:beforeLines="50" w:before="120" w:afterLines="50" w:after="120" w:line="240" w:lineRule="auto"/>
        <w:contextualSpacing w:val="0"/>
      </w:pPr>
      <w:r>
        <w:t>除定額進用外，應如《初次結論性意見》</w:t>
      </w:r>
      <w:r w:rsidR="00BF246B">
        <w:t>第</w:t>
      </w:r>
      <w:r>
        <w:t>69</w:t>
      </w:r>
      <w:r w:rsidR="007D29AE">
        <w:rPr>
          <w:rFonts w:hint="eastAsia"/>
        </w:rPr>
        <w:t xml:space="preserve"> </w:t>
      </w:r>
      <w:r>
        <w:t>(f)</w:t>
      </w:r>
      <w:r w:rsidR="00DD5550">
        <w:t>點</w:t>
      </w:r>
      <w:r>
        <w:t>所提，考慮採取替代方案，包括積極性差別待遇。</w:t>
      </w:r>
    </w:p>
    <w:p w14:paraId="3734600A" w14:textId="4FF57DFD" w:rsidR="00D1058B" w:rsidRDefault="00D1058B" w:rsidP="00D1058B">
      <w:pPr>
        <w:pStyle w:val="CRPD0"/>
        <w:numPr>
          <w:ilvl w:val="0"/>
          <w:numId w:val="0"/>
        </w:numPr>
        <w:snapToGrid w:val="0"/>
        <w:spacing w:beforeLines="50" w:before="120" w:afterLines="50" w:after="120" w:line="240" w:lineRule="auto"/>
        <w:ind w:left="905"/>
        <w:contextualSpacing w:val="0"/>
      </w:pPr>
    </w:p>
    <w:p w14:paraId="264CF04F" w14:textId="0B8B01BF" w:rsidR="00C5284B" w:rsidRPr="001F479A" w:rsidRDefault="00C5284B" w:rsidP="001F479A">
      <w:pPr>
        <w:pStyle w:val="1"/>
      </w:pPr>
      <w:bookmarkStart w:id="387" w:name="_vof6i7nhdlcz" w:colFirst="0" w:colLast="0"/>
      <w:bookmarkStart w:id="388" w:name="_Toc72870824"/>
      <w:bookmarkEnd w:id="387"/>
      <w:r w:rsidRPr="001F479A">
        <w:t>第</w:t>
      </w:r>
      <w:r w:rsidRPr="001F479A">
        <w:t>28</w:t>
      </w:r>
      <w:r w:rsidRPr="001F479A">
        <w:t>條</w:t>
      </w:r>
      <w:r w:rsidR="00E97A9E" w:rsidRPr="001F479A">
        <w:rPr>
          <w:rFonts w:hint="eastAsia"/>
        </w:rPr>
        <w:t xml:space="preserve"> </w:t>
      </w:r>
      <w:r w:rsidR="00D43F19">
        <w:t xml:space="preserve"> </w:t>
      </w:r>
      <w:r w:rsidRPr="001F479A">
        <w:t>適足之生活水準與社會保障</w:t>
      </w:r>
      <w:bookmarkEnd w:id="388"/>
    </w:p>
    <w:p w14:paraId="70ABCBB5" w14:textId="729CA77C" w:rsidR="00C5284B" w:rsidRPr="00EA5772" w:rsidRDefault="00C5284B" w:rsidP="00EA5772">
      <w:pPr>
        <w:pStyle w:val="2"/>
        <w:spacing w:before="120" w:after="120"/>
      </w:pPr>
      <w:bookmarkStart w:id="389" w:name="_7veqlmcvyta7" w:colFirst="0" w:colLast="0"/>
      <w:bookmarkStart w:id="390" w:name="_Toc72870825"/>
      <w:bookmarkEnd w:id="389"/>
      <w:r w:rsidRPr="00EA5772">
        <w:t>回應結論性意見</w:t>
      </w:r>
      <w:r w:rsidR="00BF246B" w:rsidRPr="00EA5772">
        <w:t>第</w:t>
      </w:r>
      <w:r w:rsidRPr="00EA5772">
        <w:t>70</w:t>
      </w:r>
      <w:r w:rsidRPr="00EA5772">
        <w:t>、</w:t>
      </w:r>
      <w:r w:rsidRPr="00EA5772">
        <w:t>71</w:t>
      </w:r>
      <w:r w:rsidR="00DD5550" w:rsidRPr="00EA5772">
        <w:t>點</w:t>
      </w:r>
      <w:bookmarkEnd w:id="390"/>
    </w:p>
    <w:p w14:paraId="09B2C3C3" w14:textId="6B4B02C3" w:rsidR="00C5284B" w:rsidRPr="004860F1" w:rsidRDefault="00C5284B" w:rsidP="004860F1">
      <w:pPr>
        <w:pStyle w:val="4"/>
        <w:spacing w:before="120" w:after="120"/>
      </w:pPr>
      <w:bookmarkStart w:id="391" w:name="_1fbva25n0cct" w:colFirst="0" w:colLast="0"/>
      <w:bookmarkEnd w:id="391"/>
      <w:r w:rsidRPr="004860F1">
        <w:t>回應《回應結論性意見國家報告》</w:t>
      </w:r>
      <w:r w:rsidR="00BF246B" w:rsidRPr="004860F1">
        <w:t>第</w:t>
      </w:r>
      <w:r w:rsidRPr="004860F1">
        <w:t>180-184</w:t>
      </w:r>
      <w:r w:rsidR="007F4A88" w:rsidRPr="004860F1">
        <w:t>段</w:t>
      </w:r>
    </w:p>
    <w:p w14:paraId="45D355ED" w14:textId="2D831AE4" w:rsidR="00C5284B" w:rsidRPr="00B11C58" w:rsidRDefault="00C5284B" w:rsidP="00B11C58">
      <w:pPr>
        <w:pStyle w:val="3"/>
        <w:spacing w:before="120" w:after="120"/>
      </w:pPr>
      <w:bookmarkStart w:id="392" w:name="_52pcyma4cayx" w:colFirst="0" w:colLast="0"/>
      <w:bookmarkStart w:id="393" w:name="_Toc72870826"/>
      <w:bookmarkEnd w:id="392"/>
      <w:r w:rsidRPr="00B11C58">
        <w:t>障礙者之補助、退休制度與居住權之保障落實不確實</w:t>
      </w:r>
      <w:bookmarkEnd w:id="393"/>
    </w:p>
    <w:p w14:paraId="579444C8" w14:textId="4222BBB7" w:rsidR="00C5284B" w:rsidRDefault="00C5284B" w:rsidP="000D6EB4">
      <w:pPr>
        <w:pStyle w:val="CRPD0"/>
        <w:snapToGrid w:val="0"/>
        <w:spacing w:beforeLines="50" w:before="120" w:afterLines="50" w:after="120" w:line="240" w:lineRule="auto"/>
        <w:contextualSpacing w:val="0"/>
      </w:pPr>
      <w:r>
        <w:t>補助仍以家戶計算：《社會救助法》規範「低收入戶」、「中低收入戶」之計算方式是以家庭為單位，</w:t>
      </w:r>
      <w:r w:rsidRPr="00D0309D">
        <w:rPr>
          <w:rFonts w:ascii="Skeena Display" w:hAnsi="Skeena Display"/>
          <w:color w:val="521B93"/>
          <w:sz w:val="32"/>
          <w:szCs w:val="32"/>
          <w:vertAlign w:val="superscript"/>
        </w:rPr>
        <w:footnoteReference w:id="218"/>
      </w:r>
      <w:r>
        <w:t>包含個人與</w:t>
      </w:r>
      <w:r w:rsidR="00BF246B">
        <w:t>第</w:t>
      </w:r>
      <w:r>
        <w:t>5</w:t>
      </w:r>
      <w:r w:rsidR="007F4A88">
        <w:t>條</w:t>
      </w:r>
      <w:r>
        <w:t>之親屬收入，顯然違背《</w:t>
      </w:r>
      <w:r>
        <w:t xml:space="preserve">2017 CRPD </w:t>
      </w:r>
      <w:r>
        <w:t>結論性意見》</w:t>
      </w:r>
      <w:r w:rsidR="00BF246B">
        <w:t>第</w:t>
      </w:r>
      <w:r>
        <w:t>7</w:t>
      </w:r>
      <w:r w:rsidR="00DF11C2">
        <w:t xml:space="preserve">1 </w:t>
      </w:r>
      <w:r>
        <w:rPr>
          <w:rFonts w:hint="eastAsia"/>
        </w:rPr>
        <w:t>(</w:t>
      </w:r>
      <w:r>
        <w:t>a)</w:t>
      </w:r>
      <w:r w:rsidR="00DD5550">
        <w:t>點</w:t>
      </w:r>
      <w:r>
        <w:t>之「建議對於身心障礙者取得補助及津貼的資格，應獨立於其家庭經濟情況」。又目前政府相關社會服務，如：居家服務、個人助理、輔具、社會住宅等補助，仍以「低收入戶」或「中低收入戶」作為補助標準，造成無資格者，無法獲得足夠支持；亦導致部分弱勢家庭為取得資格，透過訴訟遺棄親屬。</w:t>
      </w:r>
    </w:p>
    <w:p w14:paraId="6E1F84C5" w14:textId="77777777" w:rsidR="00C5284B" w:rsidRDefault="00C5284B" w:rsidP="000D6EB4">
      <w:pPr>
        <w:pStyle w:val="CRPD0"/>
        <w:snapToGrid w:val="0"/>
        <w:spacing w:beforeLines="50" w:before="120" w:afterLines="50" w:after="120" w:line="240" w:lineRule="auto"/>
        <w:contextualSpacing w:val="0"/>
      </w:pPr>
      <w:r>
        <w:t>使用個人助理支持服務仍須負擔自付額：以臺北市為例，個人助理支持服務費每小時以新臺幣</w:t>
      </w:r>
      <w:r>
        <w:t xml:space="preserve"> 200 </w:t>
      </w:r>
      <w:r>
        <w:t>元計算，低收入戶、中低收入戶由政府補助全額；非列冊低收入戶領有身心障礙者生活補助者補助</w:t>
      </w:r>
      <w:r>
        <w:t xml:space="preserve"> 90%</w:t>
      </w:r>
      <w:r>
        <w:t>；一般戶則為</w:t>
      </w:r>
      <w:r>
        <w:t xml:space="preserve"> 70%</w:t>
      </w:r>
      <w:r>
        <w:t>。</w:t>
      </w:r>
      <w:r w:rsidRPr="00D0309D">
        <w:rPr>
          <w:rFonts w:ascii="Skeena Display" w:hAnsi="Skeena Display"/>
          <w:color w:val="521B93"/>
          <w:sz w:val="32"/>
          <w:szCs w:val="32"/>
          <w:vertAlign w:val="superscript"/>
        </w:rPr>
        <w:footnoteReference w:id="219"/>
      </w:r>
      <w:r>
        <w:t>然實務上多數障礙者經濟狀況並非優渥，即使為一般戶，若需求時數較多，仍須自付不小數額，造成障礙者經濟壓力。</w:t>
      </w:r>
    </w:p>
    <w:p w14:paraId="4A356AC8" w14:textId="1C5E1C08" w:rsidR="00C5284B" w:rsidRDefault="00C5284B" w:rsidP="000D6EB4">
      <w:pPr>
        <w:pStyle w:val="CRPD0"/>
        <w:snapToGrid w:val="0"/>
        <w:spacing w:beforeLines="50" w:before="120" w:afterLines="50" w:after="120" w:line="240" w:lineRule="auto"/>
        <w:contextualSpacing w:val="0"/>
      </w:pPr>
      <w:r>
        <w:t>退休保障制度未針對障礙者個別化：衛福部「身心障礙者提前老化及平均餘命基礎研究」報告指出，障</w:t>
      </w:r>
      <w:r w:rsidR="007D29AE">
        <w:rPr>
          <w:rFonts w:hint="eastAsia"/>
        </w:rPr>
        <w:t>礙</w:t>
      </w:r>
      <w:r>
        <w:t>者老化年齡較一般人早，尤其極重度與重度障</w:t>
      </w:r>
      <w:r w:rsidR="007D29AE">
        <w:rPr>
          <w:rFonts w:hint="eastAsia"/>
        </w:rPr>
        <w:t>礙</w:t>
      </w:r>
      <w:r>
        <w:t>者分別提早老化</w:t>
      </w:r>
      <w:r>
        <w:t xml:space="preserve"> 7.7 </w:t>
      </w:r>
      <w:r>
        <w:t>與</w:t>
      </w:r>
      <w:r>
        <w:t xml:space="preserve"> 7.5 </w:t>
      </w:r>
      <w:r>
        <w:t>歲。</w:t>
      </w:r>
      <w:r w:rsidRPr="00D0309D">
        <w:rPr>
          <w:rFonts w:ascii="Skeena Display" w:hAnsi="Skeena Display"/>
          <w:color w:val="521B93"/>
          <w:sz w:val="32"/>
          <w:szCs w:val="32"/>
          <w:vertAlign w:val="superscript"/>
        </w:rPr>
        <w:footnoteReference w:id="220"/>
      </w:r>
      <w:r>
        <w:t>但《勞工保險條例》卻一律規定於</w:t>
      </w:r>
      <w:r>
        <w:t xml:space="preserve"> 1962 </w:t>
      </w:r>
      <w:r>
        <w:t>年以後出生之勞工須達</w:t>
      </w:r>
      <w:r>
        <w:t xml:space="preserve"> 65 </w:t>
      </w:r>
      <w:r>
        <w:t>歲才能申請老年給付，而未依照障礙者個別狀況有彈性調整。</w:t>
      </w:r>
    </w:p>
    <w:p w14:paraId="7E4E662D" w14:textId="1D023B1F" w:rsidR="00C5284B" w:rsidRDefault="00C5284B" w:rsidP="000D6EB4">
      <w:pPr>
        <w:pStyle w:val="CRPD0"/>
        <w:snapToGrid w:val="0"/>
        <w:spacing w:beforeLines="50" w:before="120" w:afterLines="50" w:after="120" w:line="240" w:lineRule="auto"/>
        <w:contextualSpacing w:val="0"/>
      </w:pPr>
      <w:r>
        <w:t>未落實無障礙住宅：我國無障礙住宅仍僅落實於社會住宅中，政府對於新舊住宅之無障礙改善仍採消極態度。《住宅法》</w:t>
      </w:r>
      <w:r w:rsidR="00BF246B">
        <w:t>第</w:t>
      </w:r>
      <w:r>
        <w:t>46</w:t>
      </w:r>
      <w:r w:rsidR="007F4A88">
        <w:t>條</w:t>
      </w:r>
      <w:r>
        <w:t>僅針對無障礙住宅提供獎勵措施，</w:t>
      </w:r>
      <w:r w:rsidRPr="00D0309D">
        <w:rPr>
          <w:rFonts w:ascii="Skeena Display" w:hAnsi="Skeena Display"/>
          <w:color w:val="521B93"/>
          <w:sz w:val="32"/>
          <w:szCs w:val="32"/>
          <w:vertAlign w:val="superscript"/>
        </w:rPr>
        <w:footnoteReference w:id="221"/>
      </w:r>
      <w:r>
        <w:t>而非將無障礙概念訂為新建住宅之必要設施與設備，導致現今仍有許多新建住宅連基本的出入口和通道都沒有無障礙規劃，社區中的公共設施也沒有無障礙考量，嚴重影響障礙者的居住權和平等參與的權利。</w:t>
      </w:r>
    </w:p>
    <w:p w14:paraId="046145F0" w14:textId="3EAE9213" w:rsidR="00C5284B" w:rsidRDefault="00C5284B" w:rsidP="000D6EB4">
      <w:pPr>
        <w:pStyle w:val="CRPD0"/>
        <w:snapToGrid w:val="0"/>
        <w:spacing w:beforeLines="50" w:before="120" w:afterLines="50" w:after="120" w:line="240" w:lineRule="auto"/>
        <w:contextualSpacing w:val="0"/>
      </w:pPr>
      <w:r>
        <w:t>無障礙社會住宅之困境：雖現行社會住宅擁有無障礙設施，然目前社會住宅占整體</w:t>
      </w:r>
      <w:r>
        <w:lastRenderedPageBreak/>
        <w:t>市場比例太少，全國僅有</w:t>
      </w:r>
      <w:r>
        <w:t>0.05%</w:t>
      </w:r>
      <w:r>
        <w:t>。</w:t>
      </w:r>
      <w:r w:rsidRPr="00D0309D">
        <w:rPr>
          <w:rFonts w:ascii="Skeena Display" w:hAnsi="Skeena Display"/>
          <w:color w:val="521B93"/>
          <w:sz w:val="32"/>
          <w:szCs w:val="32"/>
          <w:vertAlign w:val="superscript"/>
        </w:rPr>
        <w:footnoteReference w:id="222"/>
      </w:r>
      <w:r>
        <w:t>且普遍以「自償率」作為承租標準，造成經濟弱勢者過度負擔。此外，社會住宅有居住年限</w:t>
      </w:r>
      <w:r>
        <w:t xml:space="preserve"> 6 </w:t>
      </w:r>
      <w:r>
        <w:t>年，特殊情況可延長至</w:t>
      </w:r>
      <w:r>
        <w:t xml:space="preserve"> 12 </w:t>
      </w:r>
      <w:r>
        <w:t>年，但弱勢處境不易改變，一旦到達居住年限，障礙者仍不易進入租屋市場。</w:t>
      </w:r>
    </w:p>
    <w:p w14:paraId="22C4C9AD" w14:textId="77777777" w:rsidR="00C5284B" w:rsidRDefault="00C5284B" w:rsidP="000D6EB4">
      <w:pPr>
        <w:pStyle w:val="CRPD0"/>
        <w:snapToGrid w:val="0"/>
        <w:spacing w:beforeLines="50" w:before="120" w:afterLines="50" w:after="120" w:line="240" w:lineRule="auto"/>
        <w:contextualSpacing w:val="0"/>
      </w:pPr>
      <w:r>
        <w:t>建議：</w:t>
      </w:r>
    </w:p>
    <w:p w14:paraId="7279C23E" w14:textId="77777777" w:rsidR="00C5284B" w:rsidRDefault="00C5284B" w:rsidP="00311C69">
      <w:pPr>
        <w:pStyle w:val="CRPD0"/>
        <w:numPr>
          <w:ilvl w:val="1"/>
          <w:numId w:val="16"/>
        </w:numPr>
        <w:snapToGrid w:val="0"/>
        <w:spacing w:beforeLines="50" w:before="120" w:afterLines="50" w:after="120" w:line="240" w:lineRule="auto"/>
        <w:contextualSpacing w:val="0"/>
      </w:pPr>
      <w:r>
        <w:t>《社會救助法》應以「個人」收入計算，取消家戶計算，才能呈現真實需求狀態，並檢視其他相關法律，是否仍以「中低收入戶」或「低收入戶」為補助依據，變相造成障礙者親屬需負擔相關照護支持服務或輔具等費用。</w:t>
      </w:r>
    </w:p>
    <w:p w14:paraId="441DC0E8" w14:textId="77777777" w:rsidR="00C5284B" w:rsidRDefault="00C5284B" w:rsidP="00311C69">
      <w:pPr>
        <w:pStyle w:val="CRPD0"/>
        <w:numPr>
          <w:ilvl w:val="1"/>
          <w:numId w:val="16"/>
        </w:numPr>
        <w:snapToGrid w:val="0"/>
        <w:spacing w:beforeLines="50" w:before="120" w:afterLines="50" w:after="120" w:line="240" w:lineRule="auto"/>
        <w:contextualSpacing w:val="0"/>
      </w:pPr>
      <w:r>
        <w:t>《障權法》及《長服法》等相關社會服務，使用者應無需自付額，避免負擔額外費用。</w:t>
      </w:r>
    </w:p>
    <w:p w14:paraId="447E4BD6" w14:textId="3C6B494C" w:rsidR="00C5284B" w:rsidRDefault="00C5284B" w:rsidP="00311C69">
      <w:pPr>
        <w:pStyle w:val="CRPD0"/>
        <w:numPr>
          <w:ilvl w:val="1"/>
          <w:numId w:val="16"/>
        </w:numPr>
        <w:snapToGrid w:val="0"/>
        <w:spacing w:beforeLines="50" w:before="120" w:afterLines="50" w:after="120" w:line="240" w:lineRule="auto"/>
        <w:contextualSpacing w:val="0"/>
      </w:pPr>
      <w:r>
        <w:t>應視障礙者個別狀態調整勞保老年給付之申請年齡，而非一律規定</w:t>
      </w:r>
      <w:r>
        <w:t xml:space="preserve"> 65 </w:t>
      </w:r>
      <w:r>
        <w:t>歲才能申請。</w:t>
      </w:r>
    </w:p>
    <w:p w14:paraId="3C303C7D" w14:textId="77777777" w:rsidR="00C5284B" w:rsidRDefault="00C5284B" w:rsidP="00311C69">
      <w:pPr>
        <w:pStyle w:val="CRPD0"/>
        <w:numPr>
          <w:ilvl w:val="1"/>
          <w:numId w:val="16"/>
        </w:numPr>
        <w:snapToGrid w:val="0"/>
        <w:spacing w:beforeLines="50" w:before="120" w:afterLines="50" w:after="120" w:line="240" w:lineRule="auto"/>
        <w:contextualSpacing w:val="0"/>
      </w:pPr>
      <w:r>
        <w:t>應於《住宅法》規定新建住宅均應有通用設計，落實無障礙法規，且訂定驗收勘檢的執行標準，同時應確保法規之訂定可有效落實驗收勘驗制度。</w:t>
      </w:r>
    </w:p>
    <w:p w14:paraId="218D68E5" w14:textId="77777777" w:rsidR="00C5284B" w:rsidRDefault="00C5284B" w:rsidP="00311C69">
      <w:pPr>
        <w:pStyle w:val="CRPD0"/>
        <w:numPr>
          <w:ilvl w:val="1"/>
          <w:numId w:val="16"/>
        </w:numPr>
        <w:snapToGrid w:val="0"/>
        <w:spacing w:beforeLines="50" w:before="120" w:afterLines="50" w:after="120" w:line="240" w:lineRule="auto"/>
        <w:contextualSpacing w:val="0"/>
      </w:pPr>
      <w:r>
        <w:t>社會住宅應由政府訂定合理之「可負擔計算基準」，或以所得分位作為補助標準。</w:t>
      </w:r>
      <w:r w:rsidRPr="00D0309D">
        <w:rPr>
          <w:rFonts w:ascii="Skeena Display" w:hAnsi="Skeena Display"/>
          <w:color w:val="521B93"/>
          <w:sz w:val="32"/>
          <w:szCs w:val="32"/>
          <w:vertAlign w:val="superscript"/>
        </w:rPr>
        <w:footnoteReference w:id="223"/>
      </w:r>
    </w:p>
    <w:p w14:paraId="48FDD8BB" w14:textId="77777777" w:rsidR="00C5284B" w:rsidRDefault="00C5284B" w:rsidP="00311C69">
      <w:pPr>
        <w:pStyle w:val="CRPD0"/>
        <w:numPr>
          <w:ilvl w:val="1"/>
          <w:numId w:val="16"/>
        </w:numPr>
        <w:snapToGrid w:val="0"/>
        <w:spacing w:beforeLines="50" w:before="120" w:afterLines="50" w:after="120" w:line="240" w:lineRule="auto"/>
        <w:contextualSpacing w:val="0"/>
      </w:pPr>
      <w:r>
        <w:t>持有法定之弱勢身分，如低收入戶、身心障礙者、單親等，應無社會住宅之居住年限。</w:t>
      </w:r>
    </w:p>
    <w:p w14:paraId="4C98F2A9" w14:textId="42A3713F" w:rsidR="00C5284B" w:rsidRDefault="00C5284B" w:rsidP="00311C69">
      <w:pPr>
        <w:pStyle w:val="CRPD0"/>
        <w:numPr>
          <w:ilvl w:val="1"/>
          <w:numId w:val="16"/>
        </w:numPr>
        <w:snapToGrid w:val="0"/>
        <w:spacing w:beforeLines="50" w:before="120" w:afterLines="50" w:after="120" w:line="240" w:lineRule="auto"/>
        <w:contextualSpacing w:val="0"/>
      </w:pPr>
      <w:r>
        <w:t>應提升社會住宅比例。</w:t>
      </w:r>
    </w:p>
    <w:p w14:paraId="3D76A802" w14:textId="77777777" w:rsidR="00045FB8" w:rsidRDefault="00045FB8" w:rsidP="00045FB8">
      <w:pPr>
        <w:pStyle w:val="CRPD0"/>
        <w:numPr>
          <w:ilvl w:val="0"/>
          <w:numId w:val="0"/>
        </w:numPr>
        <w:snapToGrid w:val="0"/>
        <w:spacing w:beforeLines="50" w:before="120" w:afterLines="50" w:after="120" w:line="240" w:lineRule="auto"/>
        <w:ind w:left="905"/>
        <w:contextualSpacing w:val="0"/>
      </w:pPr>
    </w:p>
    <w:p w14:paraId="3B2F714B" w14:textId="41947BE8" w:rsidR="00CE0C45" w:rsidRPr="001F479A" w:rsidRDefault="00CE0C45" w:rsidP="001F479A">
      <w:pPr>
        <w:pStyle w:val="1"/>
      </w:pPr>
      <w:bookmarkStart w:id="394" w:name="_Toc72870827"/>
      <w:r w:rsidRPr="001F479A">
        <w:t>第</w:t>
      </w:r>
      <w:r w:rsidRPr="001F479A">
        <w:t>29</w:t>
      </w:r>
      <w:r w:rsidRPr="001F479A">
        <w:t>條</w:t>
      </w:r>
      <w:r w:rsidR="00393C08" w:rsidRPr="001F479A">
        <w:rPr>
          <w:rFonts w:hint="eastAsia"/>
        </w:rPr>
        <w:t xml:space="preserve"> </w:t>
      </w:r>
      <w:r w:rsidR="00393C08" w:rsidRPr="001F479A">
        <w:t xml:space="preserve"> </w:t>
      </w:r>
      <w:r w:rsidRPr="001F479A">
        <w:t>參與政治與公共生活</w:t>
      </w:r>
      <w:bookmarkEnd w:id="394"/>
    </w:p>
    <w:p w14:paraId="261A1E8B" w14:textId="0AF0AB44" w:rsidR="00CE0C45" w:rsidRPr="00EA5772" w:rsidRDefault="00CE0C45" w:rsidP="00EA5772">
      <w:pPr>
        <w:pStyle w:val="2"/>
        <w:spacing w:before="120" w:after="120"/>
      </w:pPr>
      <w:bookmarkStart w:id="395" w:name="_u0lxyftj53mv" w:colFirst="0" w:colLast="0"/>
      <w:bookmarkStart w:id="396" w:name="_Toc72870828"/>
      <w:bookmarkEnd w:id="395"/>
      <w:r w:rsidRPr="00EA5772">
        <w:t>回應結論性意見</w:t>
      </w:r>
      <w:r w:rsidR="00BF246B" w:rsidRPr="00EA5772">
        <w:t>第</w:t>
      </w:r>
      <w:r w:rsidRPr="00EA5772">
        <w:t>72 (a)</w:t>
      </w:r>
      <w:r w:rsidRPr="00EA5772">
        <w:rPr>
          <w:rFonts w:hint="eastAsia"/>
        </w:rPr>
        <w:t>、</w:t>
      </w:r>
      <w:r w:rsidRPr="00EA5772">
        <w:t>73 (a)</w:t>
      </w:r>
      <w:r w:rsidR="00DD5550" w:rsidRPr="00EA5772">
        <w:t>點</w:t>
      </w:r>
      <w:bookmarkEnd w:id="396"/>
    </w:p>
    <w:p w14:paraId="53127B3C" w14:textId="77777777" w:rsidR="00CE0C45" w:rsidRPr="00B11C58" w:rsidRDefault="00CE0C45" w:rsidP="00B11C58">
      <w:pPr>
        <w:pStyle w:val="3"/>
        <w:spacing w:before="120" w:after="120"/>
      </w:pPr>
      <w:bookmarkStart w:id="397" w:name="_kqflvoqab5cq" w:colFirst="0" w:colLast="0"/>
      <w:bookmarkStart w:id="398" w:name="_Toc72870829"/>
      <w:bookmarkEnd w:id="397"/>
      <w:r w:rsidRPr="00B11C58">
        <w:t>受監護宣告者之選舉權被剝奪</w:t>
      </w:r>
      <w:bookmarkEnd w:id="398"/>
    </w:p>
    <w:p w14:paraId="070E843E" w14:textId="57655F55" w:rsidR="00CE0C45" w:rsidRDefault="00CE0C45" w:rsidP="000D6EB4">
      <w:pPr>
        <w:pStyle w:val="CRPD0"/>
        <w:snapToGrid w:val="0"/>
        <w:spacing w:beforeLines="50" w:before="120" w:afterLines="50" w:after="120" w:line="240" w:lineRule="auto"/>
        <w:contextualSpacing w:val="0"/>
      </w:pPr>
      <w:bookmarkStart w:id="399" w:name="_Ref70065587"/>
      <w:r>
        <w:t>回應《回應結論性意見國家報告》</w:t>
      </w:r>
      <w:r w:rsidR="00BF246B">
        <w:t>第</w:t>
      </w:r>
      <w:r>
        <w:t>185</w:t>
      </w:r>
      <w:r w:rsidR="007F4A88">
        <w:t>段</w:t>
      </w:r>
      <w:r>
        <w:t>，截至</w:t>
      </w:r>
      <w:r>
        <w:t xml:space="preserve"> 2021 </w:t>
      </w:r>
      <w:r>
        <w:t>年</w:t>
      </w:r>
      <w:r>
        <w:t xml:space="preserve"> 3 </w:t>
      </w:r>
      <w:r>
        <w:t>月，《總統副總統選舉罷免法》、《公職人員選舉罷免法》、《公民投票法》等皆尚未刪除受監護宣告無選舉權之規定。</w:t>
      </w:r>
      <w:bookmarkEnd w:id="399"/>
    </w:p>
    <w:p w14:paraId="52F3F106" w14:textId="5AF69F03" w:rsidR="00CE0C45" w:rsidRPr="00EA5772" w:rsidRDefault="00CE0C45" w:rsidP="00EA5772">
      <w:pPr>
        <w:pStyle w:val="2"/>
        <w:spacing w:before="120" w:after="120"/>
      </w:pPr>
      <w:bookmarkStart w:id="400" w:name="_gdg28lwgi9q0" w:colFirst="0" w:colLast="0"/>
      <w:bookmarkStart w:id="401" w:name="_Toc72870830"/>
      <w:bookmarkEnd w:id="400"/>
      <w:r w:rsidRPr="00EA5772">
        <w:t>回應結論性意見</w:t>
      </w:r>
      <w:r w:rsidR="00BF246B" w:rsidRPr="00EA5772">
        <w:t>第</w:t>
      </w:r>
      <w:r w:rsidRPr="00EA5772">
        <w:t>72 (b)</w:t>
      </w:r>
      <w:r w:rsidRPr="00EA5772">
        <w:rPr>
          <w:rFonts w:hint="eastAsia"/>
        </w:rPr>
        <w:t>、</w:t>
      </w:r>
      <w:r w:rsidRPr="00EA5772">
        <w:t>73 (b)</w:t>
      </w:r>
      <w:r w:rsidR="00DD5550" w:rsidRPr="00EA5772">
        <w:t>點</w:t>
      </w:r>
      <w:bookmarkEnd w:id="401"/>
    </w:p>
    <w:p w14:paraId="73725D5A" w14:textId="77777777" w:rsidR="00CE0C45" w:rsidRPr="00B11C58" w:rsidRDefault="00CE0C45" w:rsidP="00B11C58">
      <w:pPr>
        <w:pStyle w:val="3"/>
        <w:spacing w:before="120" w:after="120"/>
      </w:pPr>
      <w:bookmarkStart w:id="402" w:name="_d0jm3spsjrym" w:colFirst="0" w:colLast="0"/>
      <w:bookmarkStart w:id="403" w:name="_Toc72870831"/>
      <w:bookmarkEnd w:id="402"/>
      <w:r w:rsidRPr="00B11C58">
        <w:t>未給予障礙者足夠支持參與選舉</w:t>
      </w:r>
      <w:bookmarkEnd w:id="403"/>
    </w:p>
    <w:p w14:paraId="05742E4D" w14:textId="77777777" w:rsidR="00CE0C45" w:rsidRDefault="00CE0C45" w:rsidP="000D6EB4">
      <w:pPr>
        <w:pStyle w:val="CRPD0"/>
        <w:snapToGrid w:val="0"/>
        <w:spacing w:beforeLines="50" w:before="120" w:afterLines="50" w:after="120" w:line="240" w:lineRule="auto"/>
        <w:contextualSpacing w:val="0"/>
      </w:pPr>
      <w:r>
        <w:t>根據《</w:t>
      </w:r>
      <w:r>
        <w:t xml:space="preserve">2017 </w:t>
      </w:r>
      <w:r>
        <w:t>結論性意見》，專家委員建議政府應蒐集障礙候選人及當選人相關資料，然於國家報告、中央及地方選舉委員會網站皆無相關資料。</w:t>
      </w:r>
    </w:p>
    <w:p w14:paraId="5520E2F7" w14:textId="3A9465AB" w:rsidR="00CE0C45" w:rsidRDefault="00CE0C45" w:rsidP="000D6EB4">
      <w:pPr>
        <w:pStyle w:val="CRPD0"/>
        <w:snapToGrid w:val="0"/>
        <w:spacing w:beforeLines="50" w:before="120" w:afterLines="50" w:after="120" w:line="240" w:lineRule="auto"/>
        <w:contextualSpacing w:val="0"/>
      </w:pPr>
      <w:r>
        <w:t>回應《回應結論性意見國家報告》</w:t>
      </w:r>
      <w:r w:rsidR="00BF246B">
        <w:t>第</w:t>
      </w:r>
      <w:r>
        <w:t>186</w:t>
      </w:r>
      <w:r w:rsidR="007F4A88">
        <w:t>段</w:t>
      </w:r>
      <w:r>
        <w:t>，根據《公職人員選舉罷免法》</w:t>
      </w:r>
      <w:r w:rsidR="00BF246B">
        <w:t>第</w:t>
      </w:r>
      <w:r>
        <w:t>32</w:t>
      </w:r>
      <w:r w:rsidR="007F4A88">
        <w:t>條</w:t>
      </w:r>
      <w:r>
        <w:t>，</w:t>
      </w:r>
      <w:r>
        <w:lastRenderedPageBreak/>
        <w:t>欲登記參選者，須先繳納保證金，</w:t>
      </w:r>
      <w:r w:rsidRPr="00D0309D">
        <w:rPr>
          <w:rFonts w:ascii="Skeena Display" w:hAnsi="Skeena Display"/>
          <w:color w:val="521B93"/>
          <w:sz w:val="32"/>
          <w:szCs w:val="32"/>
          <w:vertAlign w:val="superscript"/>
        </w:rPr>
        <w:footnoteReference w:id="224"/>
      </w:r>
      <w:r>
        <w:t>然目前臺灣各級參選保證金過高，以</w:t>
      </w:r>
      <w:r>
        <w:t xml:space="preserve"> 2018 </w:t>
      </w:r>
      <w:r>
        <w:t>年臺灣首都臺北市市長選舉為例，必須繳納新臺幣</w:t>
      </w:r>
      <w:r>
        <w:t xml:space="preserve"> 2 </w:t>
      </w:r>
      <w:r>
        <w:t>百萬元，高於其他國家首都，影響人民參政權益。</w:t>
      </w:r>
      <w:r w:rsidRPr="00D0309D">
        <w:rPr>
          <w:rFonts w:ascii="Skeena Display" w:hAnsi="Skeena Display"/>
          <w:color w:val="521B93"/>
          <w:sz w:val="32"/>
          <w:szCs w:val="32"/>
          <w:vertAlign w:val="superscript"/>
        </w:rPr>
        <w:footnoteReference w:id="225"/>
      </w:r>
    </w:p>
    <w:p w14:paraId="69AFF0E6" w14:textId="77777777" w:rsidR="00CE0C45" w:rsidRDefault="00CE0C45" w:rsidP="000D6EB4">
      <w:pPr>
        <w:pStyle w:val="CRPD0"/>
        <w:snapToGrid w:val="0"/>
        <w:spacing w:beforeLines="50" w:before="120" w:afterLines="50" w:after="120" w:line="240" w:lineRule="auto"/>
        <w:contextualSpacing w:val="0"/>
      </w:pPr>
      <w:r>
        <w:t>此外，現有選舉政見發表會在形式、時間方面均未考量特殊情況參選人政見發表之個別需求，亦無提供合理調整，如</w:t>
      </w:r>
      <w:r>
        <w:t xml:space="preserve"> 2020 </w:t>
      </w:r>
      <w:r>
        <w:t>年立委選舉時，一位重度腦性麻痺障礙候選人提出延長政見發表時間、允許帶口譯員之需求，卻遭臺北市選舉委員會拒絕，後經抗議、協調，才延長</w:t>
      </w:r>
      <w:r>
        <w:t xml:space="preserve"> 5 </w:t>
      </w:r>
      <w:r>
        <w:t>分鐘發表時間及允許帶口譯員。</w:t>
      </w:r>
      <w:r w:rsidRPr="00D0309D">
        <w:rPr>
          <w:rFonts w:ascii="Skeena Display" w:hAnsi="Skeena Display"/>
          <w:color w:val="521B93"/>
          <w:sz w:val="32"/>
          <w:szCs w:val="32"/>
          <w:vertAlign w:val="superscript"/>
        </w:rPr>
        <w:footnoteReference w:id="226"/>
      </w:r>
    </w:p>
    <w:p w14:paraId="1DB99939" w14:textId="20A1AEA8" w:rsidR="00CE0C45" w:rsidRPr="00EA5772" w:rsidRDefault="00CE0C45" w:rsidP="00EA5772">
      <w:pPr>
        <w:pStyle w:val="2"/>
        <w:spacing w:before="120" w:after="120"/>
      </w:pPr>
      <w:bookmarkStart w:id="404" w:name="_4crybea16os4" w:colFirst="0" w:colLast="0"/>
      <w:bookmarkStart w:id="405" w:name="_Toc72870832"/>
      <w:bookmarkEnd w:id="404"/>
      <w:r w:rsidRPr="00EA5772">
        <w:t>回應結論性意見</w:t>
      </w:r>
      <w:r w:rsidR="00BF246B" w:rsidRPr="00EA5772">
        <w:t>第</w:t>
      </w:r>
      <w:r w:rsidRPr="00EA5772">
        <w:t>72 (c)</w:t>
      </w:r>
      <w:r w:rsidRPr="00EA5772">
        <w:rPr>
          <w:rFonts w:hint="eastAsia"/>
        </w:rPr>
        <w:t>、</w:t>
      </w:r>
      <w:r w:rsidRPr="00EA5772">
        <w:t>73 (c)</w:t>
      </w:r>
      <w:r w:rsidR="00DD5550" w:rsidRPr="00EA5772">
        <w:t>點</w:t>
      </w:r>
      <w:bookmarkEnd w:id="405"/>
    </w:p>
    <w:p w14:paraId="7437E83C" w14:textId="77777777" w:rsidR="00CE0C45" w:rsidRPr="00B11C58" w:rsidRDefault="00CE0C45" w:rsidP="00B11C58">
      <w:pPr>
        <w:pStyle w:val="3"/>
        <w:spacing w:before="120" w:after="120"/>
      </w:pPr>
      <w:bookmarkStart w:id="406" w:name="_bbvngmah9ejn" w:colFirst="0" w:colLast="0"/>
      <w:bookmarkStart w:id="407" w:name="_Toc72870833"/>
      <w:bookmarkEnd w:id="406"/>
      <w:r w:rsidRPr="00B11C58">
        <w:t>障礙者執行投票與近用選舉相關資訊之問題</w:t>
      </w:r>
      <w:bookmarkEnd w:id="407"/>
    </w:p>
    <w:p w14:paraId="1FD53F68" w14:textId="53FB8BDB" w:rsidR="00CE0C45" w:rsidRDefault="00CE0C45" w:rsidP="000D6EB4">
      <w:pPr>
        <w:pStyle w:val="CRPD0"/>
        <w:snapToGrid w:val="0"/>
        <w:spacing w:beforeLines="50" w:before="120" w:afterLines="50" w:after="120" w:line="240" w:lineRule="auto"/>
        <w:contextualSpacing w:val="0"/>
      </w:pPr>
      <w:r>
        <w:t>現行選舉相關法規仍</w:t>
      </w:r>
      <w:r w:rsidR="00A17AB9" w:rsidRPr="00A17AB9">
        <w:rPr>
          <w:rFonts w:hint="eastAsia"/>
        </w:rPr>
        <w:t>沒有</w:t>
      </w:r>
      <w:r>
        <w:t>「</w:t>
      </w:r>
      <w:r w:rsidR="00A17AB9" w:rsidRPr="00A17AB9">
        <w:rPr>
          <w:rFonts w:hint="eastAsia"/>
        </w:rPr>
        <w:t>不</w:t>
      </w:r>
      <w:r>
        <w:t>在籍投票」</w:t>
      </w:r>
      <w:r w:rsidR="00A17AB9" w:rsidRPr="00A17AB9">
        <w:rPr>
          <w:rFonts w:hint="eastAsia"/>
        </w:rPr>
        <w:t>的規定</w:t>
      </w:r>
      <w:r>
        <w:t>，然部分障礙者居住於機構內或其工作、就學地與戶籍不同，導致返鄉不便，影響投票權益。</w:t>
      </w:r>
    </w:p>
    <w:p w14:paraId="1AC4FC5E" w14:textId="2DF7954E" w:rsidR="00CE0C45" w:rsidRDefault="00CE0C45" w:rsidP="000D6EB4">
      <w:pPr>
        <w:pStyle w:val="CRPD0"/>
        <w:snapToGrid w:val="0"/>
        <w:spacing w:beforeLines="50" w:before="120" w:afterLines="50" w:after="120" w:line="240" w:lineRule="auto"/>
        <w:contextualSpacing w:val="0"/>
      </w:pPr>
      <w:r>
        <w:t>目前政見發表會雖設有手語翻譯卻仍缺乏即時聽打字幕；又依照國家通訊傳播委員會之要求，手語翻譯不得小於螢幕六分之一，但若透過手機觀看，手語翻譯畫面會更小。</w:t>
      </w:r>
    </w:p>
    <w:p w14:paraId="121271A7" w14:textId="77777777" w:rsidR="00CE0C45" w:rsidRDefault="00CE0C45" w:rsidP="000D6EB4">
      <w:pPr>
        <w:pStyle w:val="CRPD0"/>
        <w:snapToGrid w:val="0"/>
        <w:spacing w:beforeLines="50" w:before="120" w:afterLines="50" w:after="120" w:line="240" w:lineRule="auto"/>
        <w:contextualSpacing w:val="0"/>
      </w:pPr>
      <w:bookmarkStart w:id="408" w:name="_Ref70065594"/>
      <w:r>
        <w:t>建議：</w:t>
      </w:r>
      <w:bookmarkEnd w:id="408"/>
    </w:p>
    <w:p w14:paraId="689EBC6D" w14:textId="77777777" w:rsidR="00CE0C45" w:rsidRDefault="00CE0C45" w:rsidP="00311C69">
      <w:pPr>
        <w:pStyle w:val="CRPD0"/>
        <w:numPr>
          <w:ilvl w:val="1"/>
          <w:numId w:val="14"/>
        </w:numPr>
        <w:snapToGrid w:val="0"/>
        <w:spacing w:beforeLines="50" w:before="120" w:afterLines="50" w:after="120" w:line="240" w:lineRule="auto"/>
        <w:contextualSpacing w:val="0"/>
      </w:pPr>
      <w:r>
        <w:t>應儘速刪除任何「受監護宣告無選舉權」之規定。</w:t>
      </w:r>
    </w:p>
    <w:p w14:paraId="2CAF9A9C" w14:textId="77777777" w:rsidR="00CE0C45" w:rsidRDefault="00CE0C45" w:rsidP="00311C69">
      <w:pPr>
        <w:pStyle w:val="CRPD0"/>
        <w:numPr>
          <w:ilvl w:val="1"/>
          <w:numId w:val="14"/>
        </w:numPr>
        <w:snapToGrid w:val="0"/>
        <w:spacing w:beforeLines="50" w:before="120" w:afterLines="50" w:after="120" w:line="240" w:lineRule="auto"/>
        <w:contextualSpacing w:val="0"/>
      </w:pPr>
      <w:r>
        <w:t>政府應蒐集障礙候選人及當選人相關資料。</w:t>
      </w:r>
    </w:p>
    <w:p w14:paraId="67CB138F" w14:textId="77777777" w:rsidR="00CE0C45" w:rsidRDefault="00CE0C45" w:rsidP="00311C69">
      <w:pPr>
        <w:pStyle w:val="CRPD0"/>
        <w:numPr>
          <w:ilvl w:val="1"/>
          <w:numId w:val="14"/>
        </w:numPr>
        <w:snapToGrid w:val="0"/>
        <w:spacing w:beforeLines="50" w:before="120" w:afterLines="50" w:after="120" w:line="240" w:lineRule="auto"/>
        <w:contextualSpacing w:val="0"/>
      </w:pPr>
      <w:r>
        <w:t>政府應考慮降低選舉候選人保證金。可參考國外制度，根據國內物價、薪資結構訂定合理保證金；或由連署替代保證金等形式，確保經濟較弱勢者亦有參選機會。</w:t>
      </w:r>
    </w:p>
    <w:p w14:paraId="74BA3A53" w14:textId="09302504" w:rsidR="00CE0C45" w:rsidRDefault="00CE0C45" w:rsidP="00311C69">
      <w:pPr>
        <w:pStyle w:val="CRPD0"/>
        <w:numPr>
          <w:ilvl w:val="1"/>
          <w:numId w:val="14"/>
        </w:numPr>
        <w:snapToGrid w:val="0"/>
        <w:spacing w:beforeLines="50" w:before="120" w:afterLines="50" w:after="120" w:line="240" w:lineRule="auto"/>
        <w:contextualSpacing w:val="0"/>
      </w:pPr>
      <w:r>
        <w:t>應提供障礙後選人在</w:t>
      </w:r>
      <w:r w:rsidR="00FE5D1B">
        <w:rPr>
          <w:rFonts w:hint="eastAsia"/>
        </w:rPr>
        <w:t>競</w:t>
      </w:r>
      <w:r>
        <w:t>選期間，如政見發表會等之無障礙、合理調整需求。</w:t>
      </w:r>
    </w:p>
    <w:p w14:paraId="275C7924" w14:textId="77777777" w:rsidR="00CE0C45" w:rsidRDefault="00CE0C45" w:rsidP="00311C69">
      <w:pPr>
        <w:pStyle w:val="CRPD0"/>
        <w:numPr>
          <w:ilvl w:val="1"/>
          <w:numId w:val="14"/>
        </w:numPr>
        <w:snapToGrid w:val="0"/>
        <w:spacing w:beforeLines="50" w:before="120" w:afterLines="50" w:after="120" w:line="240" w:lineRule="auto"/>
        <w:contextualSpacing w:val="0"/>
      </w:pPr>
      <w:r>
        <w:t>應研擬「不在籍投票」，透過郵寄、通訊投票等方式，不限定回戶籍地之投開票所才能投票。</w:t>
      </w:r>
      <w:r w:rsidRPr="00D0309D">
        <w:rPr>
          <w:rFonts w:ascii="Skeena Display" w:hAnsi="Skeena Display"/>
          <w:color w:val="521B93"/>
          <w:sz w:val="32"/>
          <w:szCs w:val="32"/>
          <w:vertAlign w:val="superscript"/>
        </w:rPr>
        <w:footnoteReference w:id="227"/>
      </w:r>
    </w:p>
    <w:p w14:paraId="21A01EA4" w14:textId="77777777" w:rsidR="00CE0C45" w:rsidRDefault="00CE0C45" w:rsidP="00311C69">
      <w:pPr>
        <w:pStyle w:val="CRPD0"/>
        <w:numPr>
          <w:ilvl w:val="1"/>
          <w:numId w:val="14"/>
        </w:numPr>
        <w:snapToGrid w:val="0"/>
        <w:spacing w:beforeLines="50" w:before="120" w:afterLines="50" w:after="120" w:line="240" w:lineRule="auto"/>
        <w:contextualSpacing w:val="0"/>
      </w:pPr>
      <w:r>
        <w:t>政見發表會除應確保手語翻譯在電視上畫面大小外，應加上即時聽打字幕。</w:t>
      </w:r>
    </w:p>
    <w:p w14:paraId="0F5602DB" w14:textId="7C8BF155" w:rsidR="00CE0C45" w:rsidRDefault="00CE0C45" w:rsidP="00311C69">
      <w:pPr>
        <w:pStyle w:val="CRPD0"/>
        <w:numPr>
          <w:ilvl w:val="1"/>
          <w:numId w:val="14"/>
        </w:numPr>
        <w:snapToGrid w:val="0"/>
        <w:spacing w:beforeLines="50" w:before="120" w:afterLines="50" w:after="120" w:line="240" w:lineRule="auto"/>
        <w:contextualSpacing w:val="0"/>
      </w:pPr>
      <w:r>
        <w:t>參考韓國智慧手語播放服務技術標準，透過科技協助障礙者能於手機、平板電腦縮放手語翻譯畫面大小。</w:t>
      </w:r>
      <w:r w:rsidRPr="00D0309D">
        <w:rPr>
          <w:rFonts w:ascii="Skeena Display" w:hAnsi="Skeena Display"/>
          <w:color w:val="521B93"/>
          <w:sz w:val="32"/>
          <w:szCs w:val="32"/>
          <w:vertAlign w:val="superscript"/>
        </w:rPr>
        <w:footnoteReference w:id="228"/>
      </w:r>
    </w:p>
    <w:p w14:paraId="56D494C5" w14:textId="77777777" w:rsidR="00AE3F2D" w:rsidRPr="00CE0C45" w:rsidRDefault="00AE3F2D" w:rsidP="00AE3F2D">
      <w:pPr>
        <w:pStyle w:val="CRPD0"/>
        <w:numPr>
          <w:ilvl w:val="0"/>
          <w:numId w:val="0"/>
        </w:numPr>
        <w:snapToGrid w:val="0"/>
        <w:spacing w:beforeLines="50" w:before="120" w:afterLines="50" w:after="120" w:line="240" w:lineRule="auto"/>
        <w:ind w:left="905"/>
        <w:contextualSpacing w:val="0"/>
      </w:pPr>
    </w:p>
    <w:p w14:paraId="20365B8B" w14:textId="6A3B9458" w:rsidR="00C246E8" w:rsidRPr="001F479A" w:rsidRDefault="00C246E8" w:rsidP="001F479A">
      <w:pPr>
        <w:pStyle w:val="1"/>
      </w:pPr>
      <w:bookmarkStart w:id="409" w:name="_Toc72870834"/>
      <w:r w:rsidRPr="001F479A">
        <w:lastRenderedPageBreak/>
        <w:t>第</w:t>
      </w:r>
      <w:r w:rsidRPr="001F479A">
        <w:t>30</w:t>
      </w:r>
      <w:r w:rsidRPr="001F479A">
        <w:t>條</w:t>
      </w:r>
      <w:r w:rsidRPr="001F479A">
        <w:t xml:space="preserve"> </w:t>
      </w:r>
      <w:r w:rsidR="0003107D" w:rsidRPr="001F479A">
        <w:t xml:space="preserve"> </w:t>
      </w:r>
      <w:r w:rsidRPr="001F479A">
        <w:t>參與文化生活、康樂、休閒與體育活動</w:t>
      </w:r>
      <w:bookmarkEnd w:id="409"/>
    </w:p>
    <w:p w14:paraId="6062A701" w14:textId="7A29292D" w:rsidR="00C246E8" w:rsidRPr="00EA5772" w:rsidRDefault="00C246E8" w:rsidP="00EA5772">
      <w:pPr>
        <w:pStyle w:val="2"/>
        <w:spacing w:before="120" w:after="120"/>
      </w:pPr>
      <w:bookmarkStart w:id="410" w:name="_eulg6s97uzh6" w:colFirst="0" w:colLast="0"/>
      <w:bookmarkStart w:id="411" w:name="_Toc72870835"/>
      <w:bookmarkEnd w:id="410"/>
      <w:r w:rsidRPr="00EA5772">
        <w:t>回應結論性意見第</w:t>
      </w:r>
      <w:r w:rsidRPr="00EA5772">
        <w:t>74</w:t>
      </w:r>
      <w:r w:rsidR="00E8532D" w:rsidRPr="00EA5772">
        <w:t>-</w:t>
      </w:r>
      <w:r w:rsidRPr="00EA5772">
        <w:t>75</w:t>
      </w:r>
      <w:r w:rsidR="007F4A88" w:rsidRPr="00EA5772">
        <w:t>點</w:t>
      </w:r>
      <w:bookmarkEnd w:id="411"/>
    </w:p>
    <w:p w14:paraId="43ADC474" w14:textId="635EF491" w:rsidR="00C246E8" w:rsidRPr="004860F1" w:rsidRDefault="00C246E8" w:rsidP="004860F1">
      <w:pPr>
        <w:pStyle w:val="4"/>
        <w:spacing w:before="120" w:after="120"/>
      </w:pPr>
      <w:bookmarkStart w:id="412" w:name="_t60pskdj7tfy" w:colFirst="0" w:colLast="0"/>
      <w:bookmarkEnd w:id="412"/>
      <w:r w:rsidRPr="004860F1">
        <w:t>回覆《回應結論性意見國家報告》第</w:t>
      </w:r>
      <w:r w:rsidRPr="004860F1">
        <w:t>189-191</w:t>
      </w:r>
      <w:r w:rsidRPr="004860F1">
        <w:t>段</w:t>
      </w:r>
    </w:p>
    <w:p w14:paraId="7C566FFA" w14:textId="77777777" w:rsidR="00C246E8" w:rsidRPr="00B11C58" w:rsidRDefault="00C246E8" w:rsidP="00B11C58">
      <w:pPr>
        <w:pStyle w:val="3"/>
        <w:spacing w:before="120" w:after="120"/>
      </w:pPr>
      <w:bookmarkStart w:id="413" w:name="_bliul058perw" w:colFirst="0" w:colLast="0"/>
      <w:bookmarkStart w:id="414" w:name="_Toc72870836"/>
      <w:bookmarkEnd w:id="413"/>
      <w:r w:rsidRPr="00B11C58">
        <w:t>體育法規的共融政策不足以支持障礙者自由參與</w:t>
      </w:r>
      <w:bookmarkEnd w:id="414"/>
    </w:p>
    <w:p w14:paraId="1B12C1DC" w14:textId="132DD3F6" w:rsidR="00C246E8" w:rsidRDefault="00C246E8" w:rsidP="000D6EB4">
      <w:pPr>
        <w:pStyle w:val="CRPD0"/>
        <w:snapToGrid w:val="0"/>
        <w:spacing w:beforeLines="50" w:before="120" w:afterLines="50" w:after="120" w:line="240" w:lineRule="auto"/>
        <w:contextualSpacing w:val="0"/>
      </w:pPr>
      <w:r>
        <w:t>回應《回應結論性意見國家報告》</w:t>
      </w:r>
      <w:r w:rsidR="00BF246B">
        <w:t>第</w:t>
      </w:r>
      <w:r>
        <w:t>189</w:t>
      </w:r>
      <w:r w:rsidR="007F4A88">
        <w:t>段</w:t>
      </w:r>
      <w:r>
        <w:t>，目前《國民體育法》雖有提及學校體育、全民運動，然檢視其《施行細則》即可見政府仍多關注於競技與國際比賽。全民運動或學校體育之預算明顯缺失。</w:t>
      </w:r>
    </w:p>
    <w:p w14:paraId="39A3C819" w14:textId="346AFDEE" w:rsidR="00C246E8" w:rsidRDefault="00C246E8" w:rsidP="000D6EB4">
      <w:pPr>
        <w:pStyle w:val="CRPD0"/>
        <w:snapToGrid w:val="0"/>
        <w:spacing w:beforeLines="50" w:before="120" w:afterLines="50" w:after="120" w:line="240" w:lineRule="auto"/>
        <w:contextualSpacing w:val="0"/>
      </w:pPr>
      <w:r>
        <w:t>政府即便有提供障礙者的運動活動，也多半是由縣市政府提供身心障礙專場的課程、活動與補助，缺乏在社區即可共融的體育空間與課程；至今仍有操場跑道禁止輪椅進入。</w:t>
      </w:r>
    </w:p>
    <w:p w14:paraId="5B40433E" w14:textId="7F996D21" w:rsidR="00C246E8" w:rsidRDefault="00C246E8" w:rsidP="000D6EB4">
      <w:pPr>
        <w:pStyle w:val="CRPD0"/>
        <w:snapToGrid w:val="0"/>
        <w:spacing w:beforeLines="50" w:before="120" w:afterLines="50" w:after="120" w:line="240" w:lineRule="auto"/>
        <w:contextualSpacing w:val="0"/>
      </w:pPr>
      <w:r>
        <w:t>建議：修訂《國民體育法》，要求場地、設施設備、教練與課程設計應納入障礙者多樣性。除提供必要的活動場地之外，應聘用具有障礙者權利意識的教練；必要時應提供如劃設位置、語音提示、提供必要的輔具與設備</w:t>
      </w:r>
      <w:r>
        <w:t xml:space="preserve"> (</w:t>
      </w:r>
      <w:r>
        <w:t>如背靠支撐</w:t>
      </w:r>
      <w:r>
        <w:t xml:space="preserve">) </w:t>
      </w:r>
      <w:r>
        <w:t>等合理調整，使障礙者可以進行個人的體能運動或者多人的團體運動。場地的設計應顧及障礙者及其輔具需求，不可歧視或拒絕。</w:t>
      </w:r>
    </w:p>
    <w:p w14:paraId="4B608B66" w14:textId="4071D6A5" w:rsidR="00C246E8" w:rsidRPr="004860F1" w:rsidRDefault="00C246E8" w:rsidP="004860F1">
      <w:pPr>
        <w:pStyle w:val="4"/>
        <w:spacing w:before="120" w:after="120"/>
      </w:pPr>
      <w:bookmarkStart w:id="415" w:name="_q4arsnubkatj" w:colFirst="0" w:colLast="0"/>
      <w:bookmarkEnd w:id="415"/>
      <w:r w:rsidRPr="004860F1">
        <w:t>回覆《回應結論性意見國家報告》第</w:t>
      </w:r>
      <w:r w:rsidRPr="004860F1">
        <w:t>192</w:t>
      </w:r>
      <w:r w:rsidRPr="004860F1">
        <w:t>段</w:t>
      </w:r>
    </w:p>
    <w:p w14:paraId="51D094C8" w14:textId="77777777" w:rsidR="00C246E8" w:rsidRPr="00B11C58" w:rsidRDefault="00C246E8" w:rsidP="00B11C58">
      <w:pPr>
        <w:pStyle w:val="3"/>
        <w:spacing w:before="120" w:after="120"/>
      </w:pPr>
      <w:bookmarkStart w:id="416" w:name="_u2htmg2ibu0b" w:colFirst="0" w:colLast="0"/>
      <w:bookmarkStart w:id="417" w:name="_Toc72870837"/>
      <w:bookmarkEnd w:id="416"/>
      <w:r w:rsidRPr="00B11C58">
        <w:t>未立法要求文化生活的無障礙格式，影響障礙者近用權利</w:t>
      </w:r>
      <w:bookmarkEnd w:id="417"/>
    </w:p>
    <w:p w14:paraId="49E8967F" w14:textId="2844ABA9" w:rsidR="00C246E8" w:rsidRDefault="00C246E8" w:rsidP="000D6EB4">
      <w:pPr>
        <w:pStyle w:val="CRPD0"/>
        <w:snapToGrid w:val="0"/>
        <w:spacing w:beforeLines="50" w:before="120" w:afterLines="50" w:after="120" w:line="240" w:lineRule="auto"/>
        <w:contextualSpacing w:val="0"/>
      </w:pPr>
      <w:r>
        <w:t>回應《回應結論性意見國家報告》</w:t>
      </w:r>
      <w:r w:rsidR="00BF246B">
        <w:t>第</w:t>
      </w:r>
      <w:r>
        <w:t>192</w:t>
      </w:r>
      <w:r w:rsidR="007F4A88">
        <w:t>段</w:t>
      </w:r>
      <w:r>
        <w:t>，目前尚未有法制基礎要求電視電影節目需包含口述影像、字幕匣等調整，實務上廣播電視節目亦未有此類設計。</w:t>
      </w:r>
    </w:p>
    <w:p w14:paraId="7AE257CE" w14:textId="77777777" w:rsidR="00C246E8" w:rsidRDefault="00C246E8" w:rsidP="000D6EB4">
      <w:pPr>
        <w:pStyle w:val="CRPD0"/>
        <w:snapToGrid w:val="0"/>
        <w:spacing w:beforeLines="50" w:before="120" w:afterLines="50" w:after="120" w:line="240" w:lineRule="auto"/>
        <w:contextualSpacing w:val="0"/>
      </w:pPr>
      <w:r>
        <w:t>目前《著作權法》、《障權法》就出版品的部分仍沒有依照世界智慧財產權組織</w:t>
      </w:r>
      <w:r>
        <w:t xml:space="preserve"> (WIPO) </w:t>
      </w:r>
      <w:r>
        <w:t>《關於為盲人、視力障礙者或其他印刷品閱讀障礙者獲得已出版作品提供便利的馬拉喀什條約》</w:t>
      </w:r>
      <w:r>
        <w:t>(</w:t>
      </w:r>
      <w:r>
        <w:t>《馬拉喀什條約》</w:t>
      </w:r>
      <w:r>
        <w:t xml:space="preserve">) </w:t>
      </w:r>
      <w:r>
        <w:t>之精神，並非所有民間出版品皆有可選擇且適宜視障者閱讀之格式。</w:t>
      </w:r>
    </w:p>
    <w:p w14:paraId="584F7996" w14:textId="05DF849E" w:rsidR="00C246E8" w:rsidRDefault="00C246E8" w:rsidP="000D6EB4">
      <w:pPr>
        <w:pStyle w:val="CRPD0"/>
        <w:snapToGrid w:val="0"/>
        <w:spacing w:beforeLines="50" w:before="120" w:afterLines="50" w:after="120" w:line="240" w:lineRule="auto"/>
        <w:contextualSpacing w:val="0"/>
      </w:pPr>
      <w:r>
        <w:t>國立</w:t>
      </w:r>
      <w:r w:rsidR="003639BD">
        <w:rPr>
          <w:rFonts w:hint="eastAsia"/>
        </w:rPr>
        <w:t>臺</w:t>
      </w:r>
      <w:r>
        <w:t>灣圖書館雖作為視障讀物專責圖書館，已積極推行無障礙閱讀措施，但館內之出版品，多為政府補助進行出版之產品，且以「捐贈」為主，有違</w:t>
      </w:r>
      <w:r w:rsidR="00C97C77">
        <w:rPr>
          <w:rFonts w:hint="eastAsia"/>
        </w:rPr>
        <w:t xml:space="preserve"> </w:t>
      </w:r>
      <w:r w:rsidR="00C97C77">
        <w:t xml:space="preserve">CRPD </w:t>
      </w:r>
      <w:r>
        <w:t>之社會、人權模式精神。民間出版的書籍則主要來自民間「餽贈」，且政府並未積極要求出版單位需為其出版品提供無障礙格式，未妥善保障障礙者近用權益。</w:t>
      </w:r>
    </w:p>
    <w:p w14:paraId="7BF86427" w14:textId="77777777" w:rsidR="00C246E8" w:rsidRDefault="00C246E8" w:rsidP="000D6EB4">
      <w:pPr>
        <w:pStyle w:val="CRPD0"/>
        <w:snapToGrid w:val="0"/>
        <w:spacing w:beforeLines="50" w:before="120" w:afterLines="50" w:after="120" w:line="240" w:lineRule="auto"/>
        <w:contextualSpacing w:val="0"/>
      </w:pPr>
      <w:r>
        <w:t>建議：</w:t>
      </w:r>
    </w:p>
    <w:p w14:paraId="03272542" w14:textId="2FEA7ACB" w:rsidR="00C246E8" w:rsidRDefault="00C246E8" w:rsidP="00311C69">
      <w:pPr>
        <w:pStyle w:val="CRPD0"/>
        <w:numPr>
          <w:ilvl w:val="0"/>
          <w:numId w:val="15"/>
        </w:numPr>
        <w:snapToGrid w:val="0"/>
        <w:spacing w:beforeLines="50" w:before="120" w:afterLines="50" w:after="120" w:line="240" w:lineRule="auto"/>
        <w:contextualSpacing w:val="0"/>
      </w:pPr>
      <w:r>
        <w:t>政府應針對電視電影節目，明定製播時加入口述影像、字幕匣等功能之比例，並逐年提高，以供需求者選擇。</w:t>
      </w:r>
    </w:p>
    <w:p w14:paraId="0FCCF679" w14:textId="296CB672" w:rsidR="00C246E8" w:rsidRDefault="00C246E8" w:rsidP="00311C69">
      <w:pPr>
        <w:pStyle w:val="CRPD0"/>
        <w:numPr>
          <w:ilvl w:val="0"/>
          <w:numId w:val="15"/>
        </w:numPr>
        <w:snapToGrid w:val="0"/>
        <w:spacing w:beforeLines="50" w:before="120" w:afterLines="50" w:after="120" w:line="240" w:lineRule="auto"/>
        <w:contextualSpacing w:val="0"/>
      </w:pPr>
      <w:r>
        <w:t>政府針對出版品應設定日出條款，明訂某期限內所有出版品皆應提供視障者可近用之版本以供閱讀。所有電子出版平台皆應提供予視障者與非視障者可共同近用之格式。國家應遵循世界智慧財產權組織</w:t>
      </w:r>
      <w:r>
        <w:t xml:space="preserve"> (WIPO) </w:t>
      </w:r>
      <w:r>
        <w:t>《馬拉喀什條約》，使國內所有民間出版品都應同時製作無障礙格式。</w:t>
      </w:r>
    </w:p>
    <w:p w14:paraId="45183ADA" w14:textId="7A129FA3" w:rsidR="00C246E8" w:rsidRPr="004860F1" w:rsidRDefault="00C246E8" w:rsidP="004860F1">
      <w:pPr>
        <w:pStyle w:val="4"/>
        <w:spacing w:before="120" w:after="120"/>
      </w:pPr>
      <w:bookmarkStart w:id="418" w:name="_yz1pl4wu982p" w:colFirst="0" w:colLast="0"/>
      <w:bookmarkEnd w:id="418"/>
      <w:r w:rsidRPr="004860F1">
        <w:lastRenderedPageBreak/>
        <w:t>回覆《回應結論性意見國家報告》第</w:t>
      </w:r>
      <w:r w:rsidRPr="004860F1">
        <w:t>193</w:t>
      </w:r>
      <w:r w:rsidRPr="004860F1">
        <w:t>段</w:t>
      </w:r>
    </w:p>
    <w:p w14:paraId="4D96A532" w14:textId="77777777" w:rsidR="00C246E8" w:rsidRPr="00B11C58" w:rsidRDefault="00C246E8" w:rsidP="00B11C58">
      <w:pPr>
        <w:pStyle w:val="3"/>
        <w:spacing w:before="120" w:after="120"/>
      </w:pPr>
      <w:bookmarkStart w:id="419" w:name="_ltonqy2e1de8" w:colFirst="0" w:colLast="0"/>
      <w:bookmarkStart w:id="420" w:name="_Toc72870838"/>
      <w:bookmarkEnd w:id="419"/>
      <w:r w:rsidRPr="00B11C58">
        <w:t>休憩空間未落實障礙者之平等近用</w:t>
      </w:r>
      <w:bookmarkEnd w:id="420"/>
    </w:p>
    <w:p w14:paraId="274C4D80" w14:textId="77777777" w:rsidR="00C246E8" w:rsidRDefault="00C246E8" w:rsidP="000D6EB4">
      <w:pPr>
        <w:pStyle w:val="CRPD0"/>
        <w:snapToGrid w:val="0"/>
        <w:spacing w:beforeLines="50" w:before="120" w:afterLines="50" w:after="120" w:line="240" w:lineRule="auto"/>
        <w:contextualSpacing w:val="0"/>
      </w:pPr>
      <w:r>
        <w:t>政府並未針對向公眾開放的休憩空間，例如國家公園、森林遊樂區、農場、花園等進行全面檢討，以致發生可行走範圍受到侷限、園區內接駁車有障礙、缺乏無障礙住宿，以及像是水利處河濱公園讓自行車與行人散步的休憩空間常設有路阻、設有多個出入口的公園及休憩區域因路阻使障礙者無法自由近用等現況。</w:t>
      </w:r>
    </w:p>
    <w:p w14:paraId="3545F547" w14:textId="17D1C211" w:rsidR="00C246E8" w:rsidRPr="003B1A4D" w:rsidRDefault="00C246E8" w:rsidP="000D6EB4">
      <w:pPr>
        <w:pStyle w:val="CRPD0"/>
        <w:snapToGrid w:val="0"/>
        <w:spacing w:beforeLines="50" w:before="120" w:afterLines="50" w:after="120" w:line="240" w:lineRule="auto"/>
        <w:contextualSpacing w:val="0"/>
      </w:pPr>
      <w:r w:rsidRPr="003B1A4D">
        <w:t>關於物理環境無障礙，請見本報告</w:t>
      </w:r>
      <w:r w:rsidR="00BF246B">
        <w:t>第</w:t>
      </w:r>
      <w:r w:rsidR="003B1A4D" w:rsidRPr="003B1A4D">
        <w:fldChar w:fldCharType="begin"/>
      </w:r>
      <w:r w:rsidR="003B1A4D" w:rsidRPr="003B1A4D">
        <w:instrText xml:space="preserve"> </w:instrText>
      </w:r>
      <w:r w:rsidR="003B1A4D" w:rsidRPr="003B1A4D">
        <w:rPr>
          <w:rFonts w:hint="eastAsia"/>
        </w:rPr>
        <w:instrText>REF _Ref68969164 \r \h</w:instrText>
      </w:r>
      <w:r w:rsidR="003B1A4D" w:rsidRPr="003B1A4D">
        <w:instrText xml:space="preserve"> </w:instrText>
      </w:r>
      <w:r w:rsidR="003B1A4D">
        <w:instrText xml:space="preserve"> \* MERGEFORMAT </w:instrText>
      </w:r>
      <w:r w:rsidR="003B1A4D" w:rsidRPr="003B1A4D">
        <w:fldChar w:fldCharType="separate"/>
      </w:r>
      <w:r w:rsidR="00BB2342">
        <w:t>74</w:t>
      </w:r>
      <w:r w:rsidR="003B1A4D" w:rsidRPr="003B1A4D">
        <w:fldChar w:fldCharType="end"/>
      </w:r>
      <w:r w:rsidR="007F4A88">
        <w:t>段</w:t>
      </w:r>
      <w:r w:rsidRPr="003B1A4D">
        <w:t>。</w:t>
      </w:r>
    </w:p>
    <w:p w14:paraId="17B9C1B4" w14:textId="1504050E" w:rsidR="00970A64" w:rsidRDefault="00C246E8" w:rsidP="001F479A">
      <w:pPr>
        <w:pStyle w:val="CRPD0"/>
        <w:spacing w:beforeLines="50" w:before="120" w:afterLines="50" w:after="120" w:line="240" w:lineRule="auto"/>
      </w:pPr>
      <w:r>
        <w:t>建議：政府應積極檢討與改善休閒空間有關之交通、物理空間、設施設備以及服務內容，以及不同場域之不同使用目的與空間特性，以確保障礙者得以在與他人平等的基礎上參與康樂、休閒與體育活動。</w:t>
      </w:r>
      <w:bookmarkStart w:id="421" w:name="_x609m8sr98zh" w:colFirst="0" w:colLast="0"/>
      <w:bookmarkEnd w:id="421"/>
    </w:p>
    <w:p w14:paraId="5642A534" w14:textId="77777777" w:rsidR="00CD4A35" w:rsidRPr="001F479A" w:rsidRDefault="00CD4A35" w:rsidP="00CD4A35">
      <w:pPr>
        <w:pStyle w:val="CRPD0"/>
        <w:numPr>
          <w:ilvl w:val="0"/>
          <w:numId w:val="0"/>
        </w:numPr>
        <w:spacing w:beforeLines="50" w:before="120" w:afterLines="50" w:after="120" w:line="240" w:lineRule="auto"/>
      </w:pPr>
    </w:p>
    <w:p w14:paraId="7D78861D" w14:textId="7A049AB0" w:rsidR="00670911" w:rsidRPr="001F479A" w:rsidRDefault="00670911" w:rsidP="001F479A">
      <w:pPr>
        <w:pStyle w:val="1"/>
      </w:pPr>
      <w:bookmarkStart w:id="422" w:name="_Toc72870839"/>
      <w:r w:rsidRPr="001F479A">
        <w:t>第</w:t>
      </w:r>
      <w:r w:rsidRPr="001F479A">
        <w:t>31</w:t>
      </w:r>
      <w:r w:rsidRPr="001F479A">
        <w:t>條</w:t>
      </w:r>
      <w:r w:rsidR="0003107D" w:rsidRPr="001F479A">
        <w:t xml:space="preserve">  </w:t>
      </w:r>
      <w:r w:rsidRPr="001F479A">
        <w:t>統計與資料搜集</w:t>
      </w:r>
      <w:bookmarkEnd w:id="422"/>
    </w:p>
    <w:p w14:paraId="13BE0039" w14:textId="72CCCE90" w:rsidR="007A6940" w:rsidRPr="00EA5772" w:rsidRDefault="00670911" w:rsidP="00EA5772">
      <w:pPr>
        <w:pStyle w:val="2"/>
        <w:spacing w:before="120" w:after="120"/>
      </w:pPr>
      <w:bookmarkStart w:id="423" w:name="_6sbsx15keovf" w:colFirst="0" w:colLast="0"/>
      <w:bookmarkStart w:id="424" w:name="_Toc72870840"/>
      <w:bookmarkEnd w:id="423"/>
      <w:r w:rsidRPr="00EA5772">
        <w:t>回應結論性意見第</w:t>
      </w:r>
      <w:r w:rsidR="00AC698F" w:rsidRPr="00EA5772">
        <w:t>76</w:t>
      </w:r>
      <w:r w:rsidR="007F4A88" w:rsidRPr="00EA5772">
        <w:t>點</w:t>
      </w:r>
      <w:r w:rsidRPr="00EA5772">
        <w:t>、第</w:t>
      </w:r>
      <w:r w:rsidRPr="00EA5772">
        <w:t>77</w:t>
      </w:r>
      <w:r w:rsidR="007F4A88" w:rsidRPr="00EA5772">
        <w:t>點</w:t>
      </w:r>
      <w:bookmarkEnd w:id="424"/>
    </w:p>
    <w:p w14:paraId="08D728E6" w14:textId="73823B75" w:rsidR="00A76C05" w:rsidRPr="00A76C05" w:rsidRDefault="1E49A491" w:rsidP="00A76C05">
      <w:pPr>
        <w:pStyle w:val="CRPD0"/>
        <w:spacing w:beforeLines="50" w:before="120" w:afterLines="50" w:after="120" w:line="240" w:lineRule="auto"/>
      </w:pPr>
      <w:r>
        <w:t>由於衛生福利部認定對障礙者的定義必然連結到政府提供的各項福利與津貼之資格，</w:t>
      </w:r>
      <w:r w:rsidR="79767921">
        <w:t>因此採取非常限縮的醫療模式定義。</w:t>
      </w:r>
      <w:r w:rsidR="5D60912D">
        <w:t>隨之，所有與身心障礙相關的調查都遵循此定義，因此台灣至今仍缺乏一般人口中身心障礙者的的盛行率資料。</w:t>
      </w:r>
    </w:p>
    <w:p w14:paraId="56EEEC6C" w14:textId="43DCFC95" w:rsidR="7C884A36" w:rsidRDefault="01BC6A5C" w:rsidP="5D60912D">
      <w:pPr>
        <w:pStyle w:val="CRPD0"/>
        <w:spacing w:beforeLines="50" w:before="120" w:afterLines="50" w:after="120" w:line="240" w:lineRule="auto"/>
        <w:rPr>
          <w:rFonts w:asciiTheme="minorHAnsi" w:eastAsiaTheme="minorEastAsia" w:hAnsiTheme="minorHAnsi"/>
        </w:rPr>
      </w:pPr>
      <w:r>
        <w:t>對於</w:t>
      </w:r>
      <w:r w:rsidRPr="01BC6A5C">
        <w:t>結論性意見所說</w:t>
      </w:r>
      <w:r w:rsidR="79F880EF">
        <w:t>，「</w:t>
      </w:r>
      <w:r w:rsidRPr="01BC6A5C">
        <w:t>政府並未採取人權模式，</w:t>
      </w:r>
      <w:r w:rsidR="5D60912D">
        <w:t>也未能在統計中包括「</w:t>
      </w:r>
      <w:r w:rsidR="79767921">
        <w:t>阻礙之移除</w:t>
      </w:r>
      <w:r w:rsidR="06D5D508">
        <w:t>」這項意見，</w:t>
      </w:r>
      <w:r w:rsidR="291E8C8F">
        <w:t>政府完全迴避回應此問題。</w:t>
      </w:r>
      <w:r w:rsidR="06D5D508">
        <w:t>但公民團體與政府溝通的過程中，</w:t>
      </w:r>
      <w:r w:rsidR="3A1DF610">
        <w:t>常發現政府的心態固著於醫療模式。</w:t>
      </w:r>
    </w:p>
    <w:p w14:paraId="104656AA" w14:textId="50FD1EEB" w:rsidR="7C884A36" w:rsidRDefault="7C884A36" w:rsidP="67CC727C">
      <w:pPr>
        <w:pStyle w:val="CRPD0"/>
        <w:spacing w:beforeLines="50" w:before="120" w:afterLines="50" w:after="120" w:line="240" w:lineRule="auto"/>
      </w:pPr>
      <w:r w:rsidRPr="7C884A36">
        <w:t>衛生福利部雖然回應「</w:t>
      </w:r>
      <w:r w:rsidRPr="7C884A36">
        <w:rPr>
          <w:rFonts w:hint="eastAsia"/>
        </w:rPr>
        <w:t>於</w:t>
      </w:r>
      <w:r w:rsidRPr="7C884A36">
        <w:t xml:space="preserve"> 2019 </w:t>
      </w:r>
      <w:r w:rsidRPr="7C884A36">
        <w:rPr>
          <w:rFonts w:hint="eastAsia"/>
        </w:rPr>
        <w:t>年提出我國身心障礙人權指標架構</w:t>
      </w:r>
      <w:r w:rsidRPr="7C884A36">
        <w:t>」，但該架構僅止於研究階段，而且並未採用聯合國人權事務高級專員辦公室所發展之方法學（</w:t>
      </w:r>
      <w:r w:rsidR="4C512562" w:rsidRPr="4C512562">
        <w:t>例如強調根據公約本文與一般性意見訂定各項權利之要素，</w:t>
      </w:r>
      <w:r w:rsidR="7B4A01A9">
        <w:t>找出結構、過程、成果三種指標，</w:t>
      </w:r>
      <w:r w:rsidR="3E9C8B9B">
        <w:t>對資料來源與使用有明確定義</w:t>
      </w:r>
      <w:r w:rsidR="7B4A01A9">
        <w:t>，並且</w:t>
      </w:r>
      <w:r w:rsidR="7B4A01A9" w:rsidRPr="7B4A01A9">
        <w:t>要允許分組分析</w:t>
      </w:r>
      <w:r w:rsidR="1BBF6E12">
        <w:t>）。該架構並未實際用運於與障礙者權利相關的行政作為之監督或分析之用。</w:t>
      </w:r>
    </w:p>
    <w:p w14:paraId="3FD00437" w14:textId="56298F23" w:rsidR="79767921" w:rsidRDefault="79767921" w:rsidP="79767921">
      <w:pPr>
        <w:pStyle w:val="CRPD0"/>
        <w:spacing w:beforeLines="50" w:before="120" w:afterLines="50" w:after="120" w:line="240" w:lineRule="auto"/>
      </w:pPr>
      <w:r w:rsidRPr="79767921">
        <w:rPr>
          <w:rFonts w:cs="Arial"/>
        </w:rPr>
        <w:t>建議</w:t>
      </w:r>
    </w:p>
    <w:p w14:paraId="1DA605F4" w14:textId="1B7E5761" w:rsidR="79767921" w:rsidRDefault="79767921" w:rsidP="00311C69">
      <w:pPr>
        <w:pStyle w:val="CRPD0"/>
        <w:numPr>
          <w:ilvl w:val="1"/>
          <w:numId w:val="5"/>
        </w:numPr>
        <w:spacing w:beforeLines="50" w:before="120" w:afterLines="50" w:after="120" w:line="240" w:lineRule="auto"/>
      </w:pPr>
      <w:r w:rsidRPr="79767921">
        <w:rPr>
          <w:rFonts w:cs="Arial"/>
        </w:rPr>
        <w:t>於人口普查時，依據國際標準調查身心障礙之盛行率。</w:t>
      </w:r>
    </w:p>
    <w:p w14:paraId="3EF827B6" w14:textId="73A58D95" w:rsidR="00E60CB8" w:rsidRDefault="670A09A4" w:rsidP="00E60CB8">
      <w:pPr>
        <w:pStyle w:val="CRPD0"/>
        <w:numPr>
          <w:ilvl w:val="1"/>
          <w:numId w:val="5"/>
        </w:numPr>
        <w:spacing w:beforeLines="50" w:before="120" w:afterLines="50" w:after="120" w:line="240" w:lineRule="auto"/>
      </w:pPr>
      <w:r w:rsidRPr="670A09A4">
        <w:rPr>
          <w:rFonts w:cs="Arial"/>
        </w:rPr>
        <w:t>政府應思考如何確認社會中</w:t>
      </w:r>
      <w:r w:rsidR="79767921" w:rsidRPr="79767921">
        <w:rPr>
          <w:rFonts w:cs="Arial"/>
        </w:rPr>
        <w:t>，包括法律與物理環境在內，</w:t>
      </w:r>
      <w:r w:rsidR="22DCE005" w:rsidRPr="22DCE005">
        <w:rPr>
          <w:rFonts w:cs="Arial"/>
        </w:rPr>
        <w:t>妨礙障礙者享有及行使權利的</w:t>
      </w:r>
      <w:r w:rsidR="79767921" w:rsidRPr="79767921">
        <w:rPr>
          <w:rFonts w:cs="Arial"/>
        </w:rPr>
        <w:t>阻礙</w:t>
      </w:r>
      <w:r w:rsidRPr="670A09A4">
        <w:rPr>
          <w:rFonts w:cs="Arial"/>
        </w:rPr>
        <w:t>，並加以量化。</w:t>
      </w:r>
    </w:p>
    <w:p w14:paraId="14BD0CFF" w14:textId="2491B64F" w:rsidR="6855D37A" w:rsidRDefault="660D8FDD" w:rsidP="6855D37A">
      <w:pPr>
        <w:pStyle w:val="CRPD0"/>
        <w:numPr>
          <w:ilvl w:val="1"/>
          <w:numId w:val="5"/>
        </w:numPr>
        <w:spacing w:beforeLines="50" w:before="120" w:afterLines="50" w:after="120" w:line="240" w:lineRule="auto"/>
      </w:pPr>
      <w:r w:rsidRPr="660D8FDD">
        <w:t>採用聯合國人權事務高級辦公室所所發佈的方法，以及該辦公室發佈的</w:t>
      </w:r>
      <w:r w:rsidRPr="660D8FDD">
        <w:t>CRPD</w:t>
      </w:r>
      <w:r w:rsidRPr="660D8FDD">
        <w:t>指標，</w:t>
      </w:r>
      <w:r w:rsidR="2FA45B27">
        <w:t>設計適合台灣的障礙者發展人權指標，並運用於監督</w:t>
      </w:r>
      <w:r w:rsidR="2FA45B27">
        <w:t>CRPD</w:t>
      </w:r>
      <w:r w:rsidR="2FA45B27">
        <w:t>的落實</w:t>
      </w:r>
      <w:r w:rsidR="6DCB8B77" w:rsidRPr="6DCB8B77">
        <w:t>。</w:t>
      </w:r>
    </w:p>
    <w:p w14:paraId="6B170AF1" w14:textId="35A99C2C" w:rsidR="0003107D" w:rsidRDefault="0003107D" w:rsidP="0003107D">
      <w:pPr>
        <w:pStyle w:val="CRPD0"/>
        <w:numPr>
          <w:ilvl w:val="0"/>
          <w:numId w:val="0"/>
        </w:numPr>
        <w:spacing w:beforeLines="50" w:before="120" w:afterLines="50" w:after="120" w:line="240" w:lineRule="auto"/>
        <w:ind w:left="839"/>
      </w:pPr>
    </w:p>
    <w:p w14:paraId="7B1B3D94" w14:textId="36B27FCA" w:rsidR="00670911" w:rsidRPr="001F479A" w:rsidRDefault="00670911" w:rsidP="001F479A">
      <w:pPr>
        <w:pStyle w:val="1"/>
      </w:pPr>
      <w:bookmarkStart w:id="425" w:name="_6783b0j9x7p5" w:colFirst="0" w:colLast="0"/>
      <w:bookmarkStart w:id="426" w:name="_Toc72870841"/>
      <w:bookmarkEnd w:id="425"/>
      <w:r w:rsidRPr="001F479A">
        <w:t>第</w:t>
      </w:r>
      <w:r w:rsidRPr="001F479A">
        <w:t>33</w:t>
      </w:r>
      <w:r w:rsidRPr="001F479A">
        <w:t>條</w:t>
      </w:r>
      <w:r w:rsidR="0003107D" w:rsidRPr="001F479A">
        <w:t xml:space="preserve">  </w:t>
      </w:r>
      <w:r w:rsidRPr="001F479A">
        <w:t>國家實施與監測</w:t>
      </w:r>
      <w:bookmarkEnd w:id="426"/>
    </w:p>
    <w:p w14:paraId="68F17312" w14:textId="77777777" w:rsidR="00272811" w:rsidRPr="00B11C58" w:rsidRDefault="00272811" w:rsidP="00B11C58">
      <w:pPr>
        <w:pStyle w:val="3"/>
        <w:spacing w:before="120" w:after="120"/>
      </w:pPr>
      <w:bookmarkStart w:id="427" w:name="_Toc72870842"/>
      <w:r w:rsidRPr="00B11C58">
        <w:t>未見國家監督機制善盡</w:t>
      </w:r>
      <w:r w:rsidRPr="00B11C58">
        <w:rPr>
          <w:rFonts w:hint="eastAsia"/>
        </w:rPr>
        <w:t xml:space="preserve"> </w:t>
      </w:r>
      <w:r w:rsidRPr="00B11C58">
        <w:t xml:space="preserve">CRPD </w:t>
      </w:r>
      <w:r w:rsidRPr="00B11C58">
        <w:t>之促進、保障與監測工作</w:t>
      </w:r>
      <w:bookmarkEnd w:id="427"/>
    </w:p>
    <w:p w14:paraId="11D85DF2" w14:textId="53BE3C59" w:rsidR="00272811" w:rsidRDefault="00272811" w:rsidP="000D6EB4">
      <w:pPr>
        <w:pStyle w:val="CRPD0"/>
        <w:snapToGrid w:val="0"/>
        <w:spacing w:beforeLines="50" w:before="120" w:afterLines="50" w:after="120" w:line="240" w:lineRule="auto"/>
        <w:contextualSpacing w:val="0"/>
      </w:pPr>
      <w:r>
        <w:t>國家人權委員會</w:t>
      </w:r>
      <w:r>
        <w:t xml:space="preserve"> (National Huma Rights Commission, </w:t>
      </w:r>
      <w:r>
        <w:t>簡稱</w:t>
      </w:r>
      <w:r>
        <w:t xml:space="preserve"> NHRC) </w:t>
      </w:r>
      <w:r>
        <w:t>組織法於</w:t>
      </w:r>
      <w:r>
        <w:t xml:space="preserve"> 2019 </w:t>
      </w:r>
      <w:r>
        <w:t>年</w:t>
      </w:r>
      <w:r>
        <w:t xml:space="preserve"> 12 </w:t>
      </w:r>
      <w:r>
        <w:t>月通過，</w:t>
      </w:r>
      <w:r>
        <w:t xml:space="preserve">NHRC </w:t>
      </w:r>
      <w:r>
        <w:t>於</w:t>
      </w:r>
      <w:r>
        <w:t xml:space="preserve"> 2020 </w:t>
      </w:r>
      <w:r>
        <w:t>年</w:t>
      </w:r>
      <w:r>
        <w:t xml:space="preserve"> 8 </w:t>
      </w:r>
      <w:r>
        <w:t>月</w:t>
      </w:r>
      <w:r>
        <w:t xml:space="preserve"> 1 </w:t>
      </w:r>
      <w:r>
        <w:t>日開始正式運作。依照</w:t>
      </w:r>
      <w:r>
        <w:t xml:space="preserve"> CRPD </w:t>
      </w:r>
      <w:r w:rsidR="00BF246B">
        <w:t>第</w:t>
      </w:r>
      <w:r>
        <w:t>33</w:t>
      </w:r>
      <w:r w:rsidR="007F4A88">
        <w:t>條</w:t>
      </w:r>
      <w:r w:rsidR="00BF246B">
        <w:t>第</w:t>
      </w:r>
      <w:r>
        <w:t>2</w:t>
      </w:r>
      <w:r w:rsidR="007F4A88">
        <w:t>段</w:t>
      </w:r>
      <w:r>
        <w:t>，</w:t>
      </w:r>
      <w:r>
        <w:t xml:space="preserve">NHRC </w:t>
      </w:r>
      <w:r>
        <w:t>應以獨立機關之角色，「促進、保障與監測本公約之實施」。然而，</w:t>
      </w:r>
      <w:r>
        <w:t xml:space="preserve">NHRC </w:t>
      </w:r>
      <w:r>
        <w:t>至今為止並未宣布將以何種組織形式、由誰負責規劃、採取何種行動，用以完成上項</w:t>
      </w:r>
      <w:r>
        <w:lastRenderedPageBreak/>
        <w:t>任務。例如，</w:t>
      </w:r>
      <w:r>
        <w:t xml:space="preserve">NHRC </w:t>
      </w:r>
      <w:r>
        <w:t>要如何就</w:t>
      </w:r>
      <w:r>
        <w:t xml:space="preserve"> CRPD </w:t>
      </w:r>
      <w:r>
        <w:t>之落實情形進行系統性監測、要如何運用統計資料和人權指標、如何制度性的讓障礙者參與其工作，目前並沒有任何政策宣示。</w:t>
      </w:r>
    </w:p>
    <w:p w14:paraId="3498CFAD" w14:textId="77777777" w:rsidR="00272811" w:rsidRDefault="00272811" w:rsidP="000D6EB4">
      <w:pPr>
        <w:pStyle w:val="CRPD0"/>
        <w:snapToGrid w:val="0"/>
        <w:spacing w:beforeLines="50" w:before="120" w:afterLines="50" w:after="120" w:line="240" w:lineRule="auto"/>
        <w:contextualSpacing w:val="0"/>
      </w:pPr>
      <w:r>
        <w:t>依照巴黎原則，</w:t>
      </w:r>
      <w:r>
        <w:t xml:space="preserve">NHRC </w:t>
      </w:r>
      <w:r>
        <w:t>應該檢視國內法律與政策，並且向立法或行政機關提出建議。如同本報告指出，臺灣的法律與政策有許多規定與</w:t>
      </w:r>
      <w:r>
        <w:t xml:space="preserve"> CRPD </w:t>
      </w:r>
      <w:r>
        <w:t>不符，但至今為止未見</w:t>
      </w:r>
      <w:r>
        <w:t xml:space="preserve"> NHRC </w:t>
      </w:r>
      <w:r>
        <w:t>對立法或行政機關提出具體建議。</w:t>
      </w:r>
    </w:p>
    <w:p w14:paraId="6563F39E" w14:textId="64D7CB3E" w:rsidR="00393C08" w:rsidRDefault="00272811" w:rsidP="00393C08">
      <w:pPr>
        <w:pStyle w:val="CRPD0"/>
        <w:snapToGrid w:val="0"/>
        <w:spacing w:beforeLines="50" w:before="120" w:afterLines="50" w:after="120" w:line="240" w:lineRule="auto"/>
        <w:contextualSpacing w:val="0"/>
      </w:pPr>
      <w:r>
        <w:t>在</w:t>
      </w:r>
      <w:r>
        <w:t xml:space="preserve"> NHRC </w:t>
      </w:r>
      <w:r>
        <w:t>的官方網站中關於</w:t>
      </w:r>
      <w:r>
        <w:t xml:space="preserve"> CRPD </w:t>
      </w:r>
      <w:r>
        <w:t>的部分，僅有公約條文、</w:t>
      </w:r>
      <w:r>
        <w:t xml:space="preserve">CRPD </w:t>
      </w:r>
      <w:r>
        <w:t>施行法、以及衛福部編纂的法規概要，目前為止仍無法得知</w:t>
      </w:r>
      <w:r>
        <w:t xml:space="preserve"> NHRC </w:t>
      </w:r>
      <w:r>
        <w:t>的政策方向與關切重</w:t>
      </w:r>
      <w:r w:rsidR="007F4A88">
        <w:t>點</w:t>
      </w:r>
      <w:r>
        <w:t>。</w:t>
      </w:r>
    </w:p>
    <w:p w14:paraId="16CE877B" w14:textId="58A22D86" w:rsidR="005421FD" w:rsidRPr="003501B0" w:rsidRDefault="005421FD" w:rsidP="005421FD">
      <w:pPr>
        <w:pStyle w:val="CRPD0"/>
        <w:spacing w:beforeLines="50" w:before="120" w:afterLines="50" w:after="120" w:line="240" w:lineRule="auto"/>
      </w:pPr>
      <w:r w:rsidRPr="6DDC243E">
        <w:rPr>
          <w:rFonts w:cs="Arial"/>
        </w:rPr>
        <w:t>行政院身權小組是否能發揮有效的政府內協調角色</w:t>
      </w:r>
      <w:r w:rsidRPr="472E5998">
        <w:rPr>
          <w:rFonts w:cs="Arial"/>
        </w:rPr>
        <w:t>，仍有爭議。</w:t>
      </w:r>
      <w:r w:rsidRPr="746A1DC5">
        <w:rPr>
          <w:rFonts w:cs="Arial"/>
        </w:rPr>
        <w:t>該小組的開會頻率、議程設定、成員的資格與組成、開會決議的效力，都存在著問題</w:t>
      </w:r>
      <w:r w:rsidRPr="7CBB875F">
        <w:rPr>
          <w:rFonts w:cs="Arial"/>
        </w:rPr>
        <w:t>。（如本報告</w:t>
      </w:r>
      <w:r w:rsidRPr="7CBB875F">
        <w:rPr>
          <w:rFonts w:cs="Arial"/>
        </w:rPr>
        <w:t>28</w:t>
      </w:r>
      <w:r>
        <w:rPr>
          <w:rFonts w:cs="Arial" w:hint="eastAsia"/>
        </w:rPr>
        <w:t>-33</w:t>
      </w:r>
      <w:r>
        <w:rPr>
          <w:rFonts w:cs="Arial" w:hint="eastAsia"/>
        </w:rPr>
        <w:t>段之描述）</w:t>
      </w:r>
    </w:p>
    <w:p w14:paraId="622290C0" w14:textId="77777777" w:rsidR="003501B0" w:rsidRDefault="003501B0" w:rsidP="003501B0">
      <w:pPr>
        <w:pStyle w:val="CRPD0"/>
        <w:snapToGrid w:val="0"/>
        <w:spacing w:beforeLines="50" w:before="120" w:afterLines="50" w:after="120" w:line="240" w:lineRule="auto"/>
        <w:contextualSpacing w:val="0"/>
      </w:pPr>
      <w:r>
        <w:t>建議：</w:t>
      </w:r>
    </w:p>
    <w:p w14:paraId="63180A1D" w14:textId="77777777" w:rsidR="003501B0" w:rsidRDefault="003501B0" w:rsidP="003501B0">
      <w:pPr>
        <w:pStyle w:val="CRPD0"/>
        <w:numPr>
          <w:ilvl w:val="1"/>
          <w:numId w:val="38"/>
        </w:numPr>
        <w:snapToGrid w:val="0"/>
        <w:spacing w:beforeLines="50" w:before="120" w:afterLines="50" w:after="120" w:line="240" w:lineRule="auto"/>
        <w:contextualSpacing w:val="0"/>
      </w:pPr>
      <w:r>
        <w:t xml:space="preserve">NHRC </w:t>
      </w:r>
      <w:r>
        <w:t>應討論如何設置</w:t>
      </w:r>
      <w:r>
        <w:t xml:space="preserve"> CRPD </w:t>
      </w:r>
      <w:r>
        <w:t>之監督機制，並對外公</w:t>
      </w:r>
      <w:r>
        <w:rPr>
          <w:rFonts w:hint="eastAsia"/>
        </w:rPr>
        <w:t>布</w:t>
      </w:r>
      <w:r>
        <w:t>其工作模式。</w:t>
      </w:r>
    </w:p>
    <w:p w14:paraId="2C48D7BF" w14:textId="77777777" w:rsidR="003501B0" w:rsidRPr="002C5080" w:rsidRDefault="003501B0" w:rsidP="003501B0">
      <w:pPr>
        <w:pStyle w:val="CRPD0"/>
        <w:numPr>
          <w:ilvl w:val="1"/>
          <w:numId w:val="38"/>
        </w:numPr>
        <w:snapToGrid w:val="0"/>
        <w:spacing w:beforeLines="50" w:before="120" w:afterLines="50" w:after="120" w:line="240" w:lineRule="auto"/>
        <w:contextualSpacing w:val="0"/>
      </w:pPr>
      <w:r>
        <w:t xml:space="preserve">NHRC </w:t>
      </w:r>
      <w:r>
        <w:t>應與障礙者團體及人權團體討論《障權法》、《精神衛生法》與</w:t>
      </w:r>
      <w:r>
        <w:t xml:space="preserve"> CRPD </w:t>
      </w:r>
      <w:r>
        <w:t>之落差，並且向衛福部及立法院提出修法建議。</w:t>
      </w:r>
    </w:p>
    <w:p w14:paraId="018992BB" w14:textId="77777777" w:rsidR="003501B0" w:rsidRPr="00D02B5D" w:rsidRDefault="003501B0" w:rsidP="003501B0">
      <w:pPr>
        <w:pStyle w:val="CRPD0"/>
        <w:numPr>
          <w:ilvl w:val="1"/>
          <w:numId w:val="38"/>
        </w:numPr>
        <w:spacing w:beforeLines="50" w:before="120" w:afterLines="50" w:after="120" w:line="240" w:lineRule="auto"/>
        <w:rPr>
          <w:rFonts w:cs="Arial"/>
        </w:rPr>
      </w:pPr>
      <w:r w:rsidRPr="209573C0">
        <w:rPr>
          <w:rFonts w:cs="Arial"/>
        </w:rPr>
        <w:t xml:space="preserve">NHRC </w:t>
      </w:r>
      <w:r w:rsidRPr="209573C0">
        <w:rPr>
          <w:rFonts w:cs="Arial"/>
        </w:rPr>
        <w:t>應辦理</w:t>
      </w:r>
      <w:r w:rsidRPr="209573C0">
        <w:rPr>
          <w:rFonts w:cs="Arial"/>
        </w:rPr>
        <w:t>CRPD</w:t>
      </w:r>
      <w:r w:rsidRPr="209573C0">
        <w:rPr>
          <w:rFonts w:cs="Arial"/>
        </w:rPr>
        <w:t>國家報告之期中審查</w:t>
      </w:r>
      <w:r w:rsidRPr="7804E890">
        <w:rPr>
          <w:rFonts w:cs="Arial"/>
        </w:rPr>
        <w:t>，</w:t>
      </w:r>
      <w:r w:rsidRPr="2E298067">
        <w:rPr>
          <w:rFonts w:cs="Arial"/>
        </w:rPr>
        <w:t>以監督政府落實其責任之進度</w:t>
      </w:r>
      <w:r w:rsidRPr="7804E890">
        <w:rPr>
          <w:rFonts w:cs="Arial"/>
        </w:rPr>
        <w:t>。</w:t>
      </w:r>
    </w:p>
    <w:p w14:paraId="15CEC955" w14:textId="77777777" w:rsidR="003501B0" w:rsidRDefault="003501B0" w:rsidP="003501B0">
      <w:pPr>
        <w:pStyle w:val="CRPD0"/>
        <w:numPr>
          <w:ilvl w:val="1"/>
          <w:numId w:val="38"/>
        </w:numPr>
        <w:spacing w:beforeLines="50" w:before="120" w:afterLines="50" w:after="120" w:line="240" w:lineRule="auto"/>
      </w:pPr>
      <w:r w:rsidRPr="5D75B863">
        <w:rPr>
          <w:rFonts w:cs="Arial"/>
        </w:rPr>
        <w:t>行政院身權小組的運作應更為制度化。</w:t>
      </w:r>
    </w:p>
    <w:p w14:paraId="29764546" w14:textId="77777777" w:rsidR="00BD504A" w:rsidRPr="00272811" w:rsidRDefault="00BD504A" w:rsidP="000D6EB4">
      <w:pPr>
        <w:snapToGrid w:val="0"/>
        <w:spacing w:beforeLines="50" w:before="120" w:afterLines="50" w:after="120" w:line="240" w:lineRule="auto"/>
        <w:contextualSpacing w:val="0"/>
        <w:rPr>
          <w:rFonts w:eastAsiaTheme="minorEastAsia"/>
        </w:rPr>
      </w:pPr>
      <w:bookmarkStart w:id="428" w:name="_8w5w6vqkmguq" w:colFirst="0" w:colLast="0"/>
      <w:bookmarkEnd w:id="428"/>
    </w:p>
    <w:p w14:paraId="361ACD78" w14:textId="7904F97C" w:rsidR="00476777" w:rsidRPr="001F479A" w:rsidRDefault="00476777" w:rsidP="001F479A">
      <w:pPr>
        <w:pStyle w:val="1"/>
        <w:sectPr w:rsidR="00476777" w:rsidRPr="001F479A" w:rsidSect="003A13C0">
          <w:headerReference w:type="even" r:id="rId25"/>
          <w:headerReference w:type="default" r:id="rId26"/>
          <w:footerReference w:type="even" r:id="rId27"/>
          <w:footerReference w:type="default" r:id="rId28"/>
          <w:pgSz w:w="11909" w:h="16834"/>
          <w:pgMar w:top="1134" w:right="1134" w:bottom="1134" w:left="1134" w:header="567" w:footer="567" w:gutter="284"/>
          <w:pgNumType w:start="1"/>
          <w:cols w:space="720"/>
          <w:docGrid w:linePitch="326"/>
        </w:sectPr>
      </w:pPr>
    </w:p>
    <w:p w14:paraId="2BC2DBD8" w14:textId="0C11B8DA" w:rsidR="00BD504A" w:rsidRPr="001F479A" w:rsidRDefault="00476777" w:rsidP="001F479A">
      <w:pPr>
        <w:pStyle w:val="1"/>
      </w:pPr>
      <w:bookmarkStart w:id="429" w:name="_Toc72870843"/>
      <w:r w:rsidRPr="001F479A">
        <w:rPr>
          <w:rFonts w:hint="eastAsia"/>
        </w:rPr>
        <w:lastRenderedPageBreak/>
        <w:t>附錄</w:t>
      </w:r>
      <w:r w:rsidRPr="001F479A">
        <w:rPr>
          <w:rFonts w:hint="eastAsia"/>
        </w:rPr>
        <w:t>1</w:t>
      </w:r>
      <w:r w:rsidRPr="001F479A">
        <w:rPr>
          <w:rFonts w:hint="eastAsia"/>
        </w:rPr>
        <w:t>：</w:t>
      </w:r>
      <w:r w:rsidR="00956627" w:rsidRPr="001F479A">
        <w:rPr>
          <w:rFonts w:hint="eastAsia"/>
        </w:rPr>
        <w:t>參與團體簡介</w:t>
      </w:r>
      <w:r w:rsidR="00C2591C" w:rsidRPr="001F479A">
        <w:t>(</w:t>
      </w:r>
      <w:r w:rsidR="00C2591C" w:rsidRPr="001F479A">
        <w:t>依英文名稱字母排序</w:t>
      </w:r>
      <w:r w:rsidR="00C2591C" w:rsidRPr="001F479A">
        <w:t>)</w:t>
      </w:r>
      <w:bookmarkEnd w:id="429"/>
    </w:p>
    <w:p w14:paraId="6717B1C8" w14:textId="33FA6D55" w:rsidR="00BF55FF" w:rsidRDefault="00C2591C" w:rsidP="000D6EB4">
      <w:pPr>
        <w:pStyle w:val="CRPD"/>
        <w:snapToGrid w:val="0"/>
        <w:spacing w:beforeLines="50" w:before="120" w:afterLines="50" w:after="120"/>
      </w:pPr>
      <w:bookmarkStart w:id="430" w:name="_Hlk70710259"/>
      <w:r w:rsidRPr="00C2591C">
        <w:rPr>
          <w:rFonts w:hint="eastAsia"/>
        </w:rPr>
        <w:t>台灣原住民族政策協會</w:t>
      </w:r>
    </w:p>
    <w:p w14:paraId="751BFC65" w14:textId="6E64169D" w:rsidR="00BF55FF" w:rsidRPr="00BF55FF" w:rsidRDefault="00BF55FF" w:rsidP="000D6EB4">
      <w:pPr>
        <w:pStyle w:val="CRPD1"/>
        <w:snapToGrid w:val="0"/>
        <w:spacing w:beforeLines="50" w:before="120" w:afterLines="50" w:after="120"/>
        <w:ind w:left="360"/>
      </w:pPr>
      <w:r w:rsidRPr="00BF55FF">
        <w:rPr>
          <w:rFonts w:hint="eastAsia"/>
        </w:rPr>
        <w:t>原策會是非營利，非官方的民間組織，希望結合關心台灣原住民族前途之社會賢達、學者、專家、社會工作者與青年學生，由政治、經濟、法律、社會、文化、教育等層面著手，致力於瞭解台灣原住民族所面臨的特殊問題，保障原住民族的特殊權益，保存原住民族的特殊文化與語言，提升原住民族的自尊、自信與自我認同，提倡原住民族之自治、自覺，從而實現族群正義的理想。原策會以公民團體角色檢視探討台灣現行原住民族政策之利弊，提出並倡議符合原住民族需求之政策主張，依據台灣原住民族之需求，促進台灣原住民族自決與自治，並發展可行之方案及組織培力方法，參與政策推動，且不定期舉辦各項座談會、研討會、訓練營等活動，召集原住民族各界精英，培育原住民族人才，並翻譯與出版國外重要的相關原住民族文獻資料，提供本土原住民族相關訊息，一方面讓台灣原住民族參考學習，一方面能與國際原住民族對話、建立國際原住民族聯繫之網絡，進行經驗交流，期待與國際原住民族運動及人權運動社群相互結盟，彼此支援。</w:t>
      </w:r>
    </w:p>
    <w:p w14:paraId="10C46685" w14:textId="587582CB" w:rsidR="00BF55FF" w:rsidRPr="00BF55FF" w:rsidRDefault="00372C2D" w:rsidP="000D6EB4">
      <w:pPr>
        <w:pStyle w:val="CRPD1"/>
        <w:snapToGrid w:val="0"/>
        <w:spacing w:beforeLines="50" w:before="120" w:afterLines="50" w:after="120"/>
        <w:ind w:left="360"/>
      </w:pPr>
      <w:r>
        <w:t>聯絡信箱</w:t>
      </w:r>
      <w:r w:rsidR="00BF55FF" w:rsidRPr="00BF55FF">
        <w:t>：</w:t>
      </w:r>
      <w:hyperlink r:id="rId29" w:history="1">
        <w:r w:rsidR="00BF55FF" w:rsidRPr="00BF55FF">
          <w:t>atipp.tw@gmail.com</w:t>
        </w:r>
      </w:hyperlink>
    </w:p>
    <w:p w14:paraId="45C7C434" w14:textId="2F279671" w:rsidR="00BF55FF" w:rsidRPr="00BF55FF" w:rsidRDefault="00BF55FF" w:rsidP="000D6EB4">
      <w:pPr>
        <w:pStyle w:val="CRPD1"/>
        <w:snapToGrid w:val="0"/>
        <w:spacing w:beforeLines="50" w:before="120" w:afterLines="50" w:after="120"/>
        <w:ind w:left="360"/>
      </w:pPr>
      <w:r w:rsidRPr="00BF55FF">
        <w:t>團體聯絡人及個人信箱：</w:t>
      </w:r>
      <w:r w:rsidRPr="00BF55FF">
        <w:rPr>
          <w:rFonts w:hint="eastAsia"/>
        </w:rPr>
        <w:t>洪簡廷卉，</w:t>
      </w:r>
      <w:hyperlink r:id="rId30" w:history="1">
        <w:r w:rsidRPr="00BF55FF">
          <w:rPr>
            <w:rStyle w:val="af0"/>
            <w:color w:val="auto"/>
            <w:u w:val="none"/>
          </w:rPr>
          <w:t>jinumu@gmail.com</w:t>
        </w:r>
      </w:hyperlink>
    </w:p>
    <w:p w14:paraId="56593D09" w14:textId="1AFD3035" w:rsidR="00BF55FF" w:rsidRDefault="00BF55FF" w:rsidP="000D6EB4">
      <w:pPr>
        <w:pStyle w:val="CRPD"/>
        <w:snapToGrid w:val="0"/>
        <w:spacing w:beforeLines="50" w:before="120" w:afterLines="50" w:after="120"/>
      </w:pPr>
      <w:r w:rsidRPr="00D860D2">
        <w:t>LIMA</w:t>
      </w:r>
      <w:r w:rsidRPr="00BF55FF">
        <w:rPr>
          <w:rFonts w:hint="eastAsia"/>
        </w:rPr>
        <w:t xml:space="preserve"> </w:t>
      </w:r>
      <w:r w:rsidRPr="00BF55FF">
        <w:rPr>
          <w:rFonts w:hint="eastAsia"/>
        </w:rPr>
        <w:t>台灣原住民青年團</w:t>
      </w:r>
    </w:p>
    <w:p w14:paraId="7E2F21EA" w14:textId="0F7283F5" w:rsidR="00BF55FF" w:rsidRDefault="00BF55FF" w:rsidP="000D6EB4">
      <w:pPr>
        <w:pStyle w:val="CRPD1"/>
        <w:snapToGrid w:val="0"/>
        <w:spacing w:beforeLines="50" w:before="120" w:afterLines="50" w:after="120"/>
        <w:ind w:left="360"/>
      </w:pPr>
      <w:r w:rsidRPr="00BF55FF">
        <w:rPr>
          <w:rFonts w:hint="eastAsia"/>
        </w:rPr>
        <w:t xml:space="preserve">LIMA </w:t>
      </w:r>
      <w:r w:rsidRPr="00BF55FF">
        <w:rPr>
          <w:rFonts w:hint="eastAsia"/>
        </w:rPr>
        <w:t>台灣青年團是以參與聯合國原住民議題常設論壇</w:t>
      </w:r>
      <w:r w:rsidRPr="00BF55FF">
        <w:rPr>
          <w:rFonts w:hint="eastAsia"/>
        </w:rPr>
        <w:t xml:space="preserve"> (UNPFII) </w:t>
      </w:r>
      <w:r w:rsidRPr="00BF55FF">
        <w:rPr>
          <w:rFonts w:hint="eastAsia"/>
        </w:rPr>
        <w:t>及關注國內外原住民族事件與議題為主的倡議團體，組織核心在國際參與及在地連結。</w:t>
      </w:r>
      <w:r w:rsidRPr="00BF55FF">
        <w:rPr>
          <w:rFonts w:hint="eastAsia"/>
        </w:rPr>
        <w:t xml:space="preserve">LIMA </w:t>
      </w:r>
      <w:r w:rsidRPr="00BF55FF">
        <w:rPr>
          <w:rFonts w:hint="eastAsia"/>
        </w:rPr>
        <w:t>為南島語族共有的詞彙，意為「數字</w:t>
      </w:r>
      <w:r w:rsidRPr="00BF55FF">
        <w:rPr>
          <w:rFonts w:hint="eastAsia"/>
        </w:rPr>
        <w:t>5</w:t>
      </w:r>
      <w:r w:rsidRPr="00BF55FF">
        <w:rPr>
          <w:rFonts w:hint="eastAsia"/>
        </w:rPr>
        <w:t>」或是「手」。一群志同道合、背景不同的原住民青年取「手」之意，</w:t>
      </w:r>
      <w:r w:rsidRPr="00BF55FF">
        <w:rPr>
          <w:rFonts w:hint="eastAsia"/>
        </w:rPr>
        <w:t xml:space="preserve">2013 </w:t>
      </w:r>
      <w:r w:rsidRPr="00BF55FF">
        <w:rPr>
          <w:rFonts w:hint="eastAsia"/>
        </w:rPr>
        <w:t>年成立</w:t>
      </w:r>
      <w:r w:rsidRPr="00BF55FF">
        <w:rPr>
          <w:rFonts w:hint="eastAsia"/>
        </w:rPr>
        <w:t xml:space="preserve"> LIMA </w:t>
      </w:r>
      <w:r w:rsidRPr="00BF55FF">
        <w:rPr>
          <w:rFonts w:hint="eastAsia"/>
        </w:rPr>
        <w:t>台灣原住民青年團，從事原住民青年國際參與的培力工作，透過讀書會增進國際參與的知能，成立迄今連續組團參與</w:t>
      </w:r>
      <w:r w:rsidRPr="00BF55FF">
        <w:rPr>
          <w:rFonts w:hint="eastAsia"/>
        </w:rPr>
        <w:t xml:space="preserve"> UNPFII</w:t>
      </w:r>
      <w:r w:rsidRPr="00BF55FF">
        <w:rPr>
          <w:rFonts w:hint="eastAsia"/>
        </w:rPr>
        <w:t>，回國後也進行系列國際參與經驗分享會、工作坊，且參與國內兩公約、</w:t>
      </w:r>
      <w:r w:rsidRPr="00BF55FF">
        <w:rPr>
          <w:rFonts w:hint="eastAsia"/>
        </w:rPr>
        <w:t xml:space="preserve">CEDAW </w:t>
      </w:r>
      <w:r w:rsidRPr="00BF55FF">
        <w:rPr>
          <w:rFonts w:hint="eastAsia"/>
        </w:rPr>
        <w:t>審查會議，及許多與原住民權利相關之工作推動。還成立台灣原住民族國際訊息平台網站，讓國際人權相關資訊更為流通。</w:t>
      </w:r>
      <w:r w:rsidRPr="00BF55FF">
        <w:rPr>
          <w:rFonts w:hint="eastAsia"/>
        </w:rPr>
        <w:t xml:space="preserve">LIMA </w:t>
      </w:r>
      <w:r w:rsidRPr="00BF55FF">
        <w:rPr>
          <w:rFonts w:hint="eastAsia"/>
        </w:rPr>
        <w:t>成員來自台灣不同族群和部落的原住民青年，分屬不同工作職位和領域，涉及與關懷項目多元，從教育、土地、法律、產業、媒體等，只要與原住民相關活動、議題和現場，都可看見我們的身影。我們相信，將彼此的手</w:t>
      </w:r>
      <w:r w:rsidRPr="00BF55FF">
        <w:rPr>
          <w:rFonts w:hint="eastAsia"/>
        </w:rPr>
        <w:t xml:space="preserve"> (LIMA) </w:t>
      </w:r>
      <w:r w:rsidRPr="00BF55FF">
        <w:rPr>
          <w:rFonts w:hint="eastAsia"/>
        </w:rPr>
        <w:t>牽起來、拉近距離，就會形成更大的圈、更大的圓，感受彼此的溫度與心跳，也知道彼此的需要，因為台灣原住民族議題也是世界原住民族議題，面對現代社會與自然環境變遷的挑戰，必須透過串聯，讓訊息沒有國界。</w:t>
      </w:r>
    </w:p>
    <w:p w14:paraId="0DE9C043" w14:textId="1CC327B9" w:rsidR="00BF55FF" w:rsidRPr="004B0408" w:rsidRDefault="00372C2D" w:rsidP="000D6EB4">
      <w:pPr>
        <w:pStyle w:val="CRPD1"/>
        <w:snapToGrid w:val="0"/>
        <w:spacing w:beforeLines="50" w:before="120" w:afterLines="50" w:after="120"/>
        <w:ind w:left="360"/>
      </w:pPr>
      <w:r>
        <w:t>聯絡信箱</w:t>
      </w:r>
      <w:r w:rsidR="00BF55FF" w:rsidRPr="004B0408">
        <w:t>：</w:t>
      </w:r>
      <w:hyperlink r:id="rId31" w:history="1">
        <w:r w:rsidR="00BF55FF" w:rsidRPr="004B0408">
          <w:rPr>
            <w:rStyle w:val="af0"/>
            <w:color w:val="auto"/>
            <w:u w:val="none"/>
          </w:rPr>
          <w:t>limataiwanyouth@gmail.com</w:t>
        </w:r>
      </w:hyperlink>
    </w:p>
    <w:p w14:paraId="5B8170DA" w14:textId="05D7A04E" w:rsidR="00BF55FF" w:rsidRPr="004B0408" w:rsidRDefault="00BF55FF" w:rsidP="000D6EB4">
      <w:pPr>
        <w:pStyle w:val="CRPD1"/>
        <w:snapToGrid w:val="0"/>
        <w:spacing w:beforeLines="50" w:before="120" w:afterLines="50" w:after="120"/>
        <w:ind w:left="360"/>
      </w:pPr>
      <w:r w:rsidRPr="004B0408">
        <w:t>團體聯絡人及個人信箱：</w:t>
      </w:r>
      <w:r w:rsidRPr="004B0408">
        <w:rPr>
          <w:rFonts w:hint="eastAsia"/>
        </w:rPr>
        <w:t>洪簡廷卉，</w:t>
      </w:r>
      <w:hyperlink r:id="rId32" w:history="1">
        <w:r w:rsidRPr="004B0408">
          <w:rPr>
            <w:rStyle w:val="af0"/>
            <w:color w:val="auto"/>
            <w:u w:val="none"/>
          </w:rPr>
          <w:t>jinumu@gmail.com</w:t>
        </w:r>
      </w:hyperlink>
    </w:p>
    <w:p w14:paraId="7A09902A" w14:textId="7A0E1D6E" w:rsidR="006D4F1D" w:rsidRDefault="006D4F1D" w:rsidP="000D6EB4">
      <w:pPr>
        <w:pStyle w:val="CRPD"/>
        <w:snapToGrid w:val="0"/>
        <w:spacing w:beforeLines="50" w:before="120" w:afterLines="50" w:after="120"/>
      </w:pPr>
      <w:r w:rsidRPr="006D4F1D">
        <w:rPr>
          <w:rFonts w:hint="eastAsia"/>
        </w:rPr>
        <w:t>社團法人中華民國聽障人協會</w:t>
      </w:r>
    </w:p>
    <w:p w14:paraId="4743564B" w14:textId="77777777" w:rsidR="006D4F1D" w:rsidRDefault="006D4F1D" w:rsidP="000D6EB4">
      <w:pPr>
        <w:pStyle w:val="CRPD1"/>
        <w:snapToGrid w:val="0"/>
        <w:spacing w:beforeLines="50" w:before="120" w:afterLines="50" w:after="120"/>
        <w:ind w:left="360"/>
      </w:pPr>
      <w:r>
        <w:rPr>
          <w:rFonts w:hint="eastAsia"/>
        </w:rPr>
        <w:t>社團法人中華民國聽障人協會成立於</w:t>
      </w:r>
      <w:r>
        <w:rPr>
          <w:rFonts w:hint="eastAsia"/>
        </w:rPr>
        <w:t xml:space="preserve"> 1992 </w:t>
      </w:r>
      <w:r>
        <w:rPr>
          <w:rFonts w:hint="eastAsia"/>
        </w:rPr>
        <w:t>年</w:t>
      </w:r>
      <w:r>
        <w:rPr>
          <w:rFonts w:hint="eastAsia"/>
        </w:rPr>
        <w:t xml:space="preserve"> 8 </w:t>
      </w:r>
      <w:r>
        <w:rPr>
          <w:rFonts w:hint="eastAsia"/>
        </w:rPr>
        <w:t>月</w:t>
      </w:r>
      <w:r>
        <w:rPr>
          <w:rFonts w:hint="eastAsia"/>
        </w:rPr>
        <w:t xml:space="preserve"> 9 </w:t>
      </w:r>
      <w:r>
        <w:rPr>
          <w:rFonts w:hint="eastAsia"/>
        </w:rPr>
        <w:t>日，是匯集留美聽障人士暨國內熱心支助之社會各階層聽障人士發起，是目前全國性合法社團法人組織，旨在結合國內外有識之人士，共同致力聽障福利、聽障教育與手語教育在國內之研究發展工作，以提昇聽障者生活品質，並藉以舉辦文化、藝術、技能、體育及出版宣傳等活動，積極配合當前政府政策與社會需要，促進發展聽障者無障礙空間，進而保障聽障者的權益福祉。本會宗旨如下：</w:t>
      </w:r>
      <w:r>
        <w:rPr>
          <w:rFonts w:hint="eastAsia"/>
        </w:rPr>
        <w:t xml:space="preserve">  </w:t>
      </w:r>
    </w:p>
    <w:p w14:paraId="7D524F89" w14:textId="56758B4B" w:rsidR="006D4F1D" w:rsidRDefault="006D4F1D" w:rsidP="00311C69">
      <w:pPr>
        <w:pStyle w:val="CRPD1"/>
        <w:numPr>
          <w:ilvl w:val="0"/>
          <w:numId w:val="1"/>
        </w:numPr>
        <w:snapToGrid w:val="0"/>
        <w:spacing w:beforeLines="50" w:before="120" w:afterLines="50" w:after="120"/>
        <w:ind w:left="600" w:hangingChars="100" w:hanging="240"/>
      </w:pPr>
      <w:r>
        <w:rPr>
          <w:rFonts w:hint="eastAsia"/>
        </w:rPr>
        <w:lastRenderedPageBreak/>
        <w:t>消除聽障同胞與聽人之間的隔閡，協助政府研訂各項有相關法令，及落實聽障福利政策之執行。</w:t>
      </w:r>
    </w:p>
    <w:p w14:paraId="59C2483C" w14:textId="30F12C30" w:rsidR="006D4F1D" w:rsidRDefault="006D4F1D" w:rsidP="00311C69">
      <w:pPr>
        <w:pStyle w:val="CRPD1"/>
        <w:numPr>
          <w:ilvl w:val="0"/>
          <w:numId w:val="1"/>
        </w:numPr>
        <w:snapToGrid w:val="0"/>
        <w:spacing w:beforeLines="50" w:before="120" w:afterLines="50" w:after="120"/>
        <w:ind w:left="600" w:hangingChars="100" w:hanging="240"/>
      </w:pPr>
      <w:r>
        <w:rPr>
          <w:rFonts w:hint="eastAsia"/>
        </w:rPr>
        <w:t>研究及推動手語教育，並協助聽障者解決與社會互動來往之其他相關問題。</w:t>
      </w:r>
    </w:p>
    <w:p w14:paraId="0A8BF91A" w14:textId="456CE005" w:rsidR="006D4F1D" w:rsidRDefault="006D4F1D" w:rsidP="00311C69">
      <w:pPr>
        <w:pStyle w:val="CRPD1"/>
        <w:numPr>
          <w:ilvl w:val="0"/>
          <w:numId w:val="1"/>
        </w:numPr>
        <w:snapToGrid w:val="0"/>
        <w:spacing w:beforeLines="50" w:before="120" w:afterLines="50" w:after="120"/>
        <w:ind w:left="600" w:hangingChars="100" w:hanging="240"/>
      </w:pPr>
      <w:r>
        <w:rPr>
          <w:rFonts w:hint="eastAsia"/>
        </w:rPr>
        <w:t>謀求改善聽障者就學、就業、就醫及就養等各方面之困難，以達到無障礙環境之目標。</w:t>
      </w:r>
    </w:p>
    <w:p w14:paraId="2BB65BA8" w14:textId="47E25D3B" w:rsidR="00BF55FF" w:rsidRPr="006D4F1D" w:rsidRDefault="00372C2D" w:rsidP="000D6EB4">
      <w:pPr>
        <w:pStyle w:val="CRPD1"/>
        <w:snapToGrid w:val="0"/>
        <w:spacing w:beforeLines="50" w:before="120" w:afterLines="50" w:after="120"/>
        <w:ind w:left="360"/>
      </w:pPr>
      <w:r>
        <w:t>聯絡信箱</w:t>
      </w:r>
      <w:r w:rsidR="006D4F1D" w:rsidRPr="006D4F1D">
        <w:t>：</w:t>
      </w:r>
      <w:r w:rsidR="006D4F1D" w:rsidRPr="006D4F1D">
        <w:t>cnad001@gmail.com</w:t>
      </w:r>
    </w:p>
    <w:p w14:paraId="0DE7083D" w14:textId="113999CF" w:rsidR="00BF55FF" w:rsidRPr="006D4F1D" w:rsidRDefault="00BF55FF" w:rsidP="000D6EB4">
      <w:pPr>
        <w:pStyle w:val="CRPD1"/>
        <w:snapToGrid w:val="0"/>
        <w:spacing w:beforeLines="50" w:before="120" w:afterLines="50" w:after="120"/>
        <w:ind w:left="360"/>
      </w:pPr>
      <w:r w:rsidRPr="006D4F1D">
        <w:t>團體聯絡人及個人信箱：</w:t>
      </w:r>
      <w:r w:rsidR="006D4F1D" w:rsidRPr="006D4F1D">
        <w:rPr>
          <w:rFonts w:hint="eastAsia"/>
        </w:rPr>
        <w:t>謝素分</w:t>
      </w:r>
      <w:r w:rsidRPr="006D4F1D">
        <w:rPr>
          <w:rFonts w:hint="eastAsia"/>
        </w:rPr>
        <w:t>，</w:t>
      </w:r>
      <w:r w:rsidR="006D4F1D" w:rsidRPr="006D4F1D">
        <w:t>sufen506@gmail.com</w:t>
      </w:r>
    </w:p>
    <w:p w14:paraId="7CDAF767" w14:textId="55D40CDE" w:rsidR="006D4F1D" w:rsidRDefault="006D4F1D" w:rsidP="000D6EB4">
      <w:pPr>
        <w:pStyle w:val="CRPD"/>
        <w:snapToGrid w:val="0"/>
        <w:spacing w:beforeLines="50" w:before="120" w:afterLines="50" w:after="120"/>
      </w:pPr>
      <w:r w:rsidRPr="006D4F1D">
        <w:rPr>
          <w:rFonts w:hint="eastAsia"/>
        </w:rPr>
        <w:t>人權公約施行監督聯盟</w:t>
      </w:r>
    </w:p>
    <w:p w14:paraId="659FB0F8" w14:textId="77777777" w:rsidR="006D4F1D" w:rsidRDefault="006D4F1D" w:rsidP="000D6EB4">
      <w:pPr>
        <w:pStyle w:val="CRPD1"/>
        <w:snapToGrid w:val="0"/>
        <w:spacing w:beforeLines="50" w:before="120" w:afterLines="50" w:after="120"/>
        <w:ind w:left="360"/>
      </w:pPr>
      <w:r>
        <w:rPr>
          <w:rFonts w:hint="eastAsia"/>
        </w:rPr>
        <w:t>人權公約施行監督聯盟</w:t>
      </w:r>
      <w:r>
        <w:rPr>
          <w:rFonts w:hint="eastAsia"/>
        </w:rPr>
        <w:t xml:space="preserve"> (</w:t>
      </w:r>
      <w:r>
        <w:rPr>
          <w:rFonts w:hint="eastAsia"/>
        </w:rPr>
        <w:t>簡稱人約盟</w:t>
      </w:r>
      <w:r>
        <w:rPr>
          <w:rFonts w:hint="eastAsia"/>
        </w:rPr>
        <w:t xml:space="preserve">) </w:t>
      </w:r>
      <w:r>
        <w:rPr>
          <w:rFonts w:hint="eastAsia"/>
        </w:rPr>
        <w:t>成立於</w:t>
      </w:r>
      <w:r>
        <w:rPr>
          <w:rFonts w:hint="eastAsia"/>
        </w:rPr>
        <w:t xml:space="preserve"> 2009 </w:t>
      </w:r>
      <w:r>
        <w:rPr>
          <w:rFonts w:hint="eastAsia"/>
        </w:rPr>
        <w:t>年</w:t>
      </w:r>
      <w:r>
        <w:rPr>
          <w:rFonts w:hint="eastAsia"/>
        </w:rPr>
        <w:t xml:space="preserve"> 12 </w:t>
      </w:r>
      <w:r>
        <w:rPr>
          <w:rFonts w:hint="eastAsia"/>
        </w:rPr>
        <w:t>月</w:t>
      </w:r>
      <w:r>
        <w:rPr>
          <w:rFonts w:hint="eastAsia"/>
        </w:rPr>
        <w:t xml:space="preserve"> 10 </w:t>
      </w:r>
      <w:r>
        <w:rPr>
          <w:rFonts w:hint="eastAsia"/>
        </w:rPr>
        <w:t>日，受民主運動前輩黃文雄先生召集，由四十多個人權團體、律師與學者組成，</w:t>
      </w:r>
      <w:r>
        <w:rPr>
          <w:rFonts w:hint="eastAsia"/>
        </w:rPr>
        <w:t xml:space="preserve">2016 </w:t>
      </w:r>
      <w:r>
        <w:rPr>
          <w:rFonts w:hint="eastAsia"/>
        </w:rPr>
        <w:t>年正式立案。</w:t>
      </w:r>
    </w:p>
    <w:p w14:paraId="3A550AF0" w14:textId="77777777" w:rsidR="006D4F1D" w:rsidRDefault="006D4F1D" w:rsidP="000D6EB4">
      <w:pPr>
        <w:pStyle w:val="CRPD1"/>
        <w:snapToGrid w:val="0"/>
        <w:spacing w:beforeLines="50" w:before="120" w:afterLines="50" w:after="120"/>
        <w:ind w:left="360"/>
      </w:pPr>
      <w:r>
        <w:rPr>
          <w:rFonts w:hint="eastAsia"/>
        </w:rPr>
        <w:t>透過人權倡議、監督、研究與教育，致力推動聯合國九大核心人權公約在臺灣的國內法化，尤其運用臺灣獨特的公約審查機制，監督政府以本國法律與政策改革積極落實國內人權，串聯、培力、協調公民團體參與台灣每</w:t>
      </w:r>
      <w:r>
        <w:rPr>
          <w:rFonts w:hint="eastAsia"/>
        </w:rPr>
        <w:t xml:space="preserve"> 4 </w:t>
      </w:r>
      <w:r>
        <w:rPr>
          <w:rFonts w:hint="eastAsia"/>
        </w:rPr>
        <w:t>年一次的公約國際審查程序，提供獨立於政府的批判觀察與改革建議；</w:t>
      </w:r>
      <w:r>
        <w:rPr>
          <w:rFonts w:hint="eastAsia"/>
        </w:rPr>
        <w:t xml:space="preserve">2013 </w:t>
      </w:r>
      <w:r>
        <w:rPr>
          <w:rFonts w:hint="eastAsia"/>
        </w:rPr>
        <w:t>年至</w:t>
      </w:r>
      <w:r>
        <w:rPr>
          <w:rFonts w:hint="eastAsia"/>
        </w:rPr>
        <w:t xml:space="preserve"> 2020 </w:t>
      </w:r>
      <w:r>
        <w:rPr>
          <w:rFonts w:hint="eastAsia"/>
        </w:rPr>
        <w:t>年間，多次組織少至幾個多至八十幾個公民團體，共同提交民間平行報告，報告關懷領域橫跨監所、司法、死刑、勞工、移工、障礙者、轉型正義、兒少、女性、</w:t>
      </w:r>
      <w:r>
        <w:rPr>
          <w:rFonts w:hint="eastAsia"/>
        </w:rPr>
        <w:t xml:space="preserve">LGBTI </w:t>
      </w:r>
      <w:r>
        <w:rPr>
          <w:rFonts w:hint="eastAsia"/>
        </w:rPr>
        <w:t>與企業人權等多元面向。</w:t>
      </w:r>
    </w:p>
    <w:p w14:paraId="6B9161CA" w14:textId="77777777" w:rsidR="006D4F1D" w:rsidRDefault="006D4F1D" w:rsidP="000D6EB4">
      <w:pPr>
        <w:pStyle w:val="CRPD1"/>
        <w:snapToGrid w:val="0"/>
        <w:spacing w:beforeLines="50" w:before="120" w:afterLines="50" w:after="120"/>
        <w:ind w:left="360"/>
      </w:pPr>
      <w:r>
        <w:rPr>
          <w:rFonts w:hint="eastAsia"/>
        </w:rPr>
        <w:t>更參與許多個案救援工作，其中因李明哲案與救援大隊向聯合國提出申訴且成功受理，並至聯合國與歐洲議會報告案件。亦與其他民間團體一同研擬難民法草案，要求政府於中港澳相關條例融入難民法精神。人權星期三亦連續五年每月舉辦，矢志拓展社會對人權的關懷與想像。同時加入國際人權網絡，與國際人權組織及其人權工作者切磋研討人權公約在各國之倡議、落實與追蹤等實務經驗。</w:t>
      </w:r>
    </w:p>
    <w:p w14:paraId="42FE84E7" w14:textId="0EE9E585" w:rsidR="006D4F1D" w:rsidRDefault="006D4F1D" w:rsidP="000D6EB4">
      <w:pPr>
        <w:pStyle w:val="CRPD1"/>
        <w:snapToGrid w:val="0"/>
        <w:spacing w:beforeLines="50" w:before="120" w:afterLines="50" w:after="120"/>
        <w:ind w:left="360"/>
      </w:pPr>
      <w:r>
        <w:rPr>
          <w:rFonts w:hint="eastAsia"/>
        </w:rPr>
        <w:t>人約盟自成立以來，藉由國內與國際間的人權工作，持續不懈於推動台灣在地人權機制的落實與深化。</w:t>
      </w:r>
    </w:p>
    <w:p w14:paraId="15A6F965" w14:textId="19FC3FA0" w:rsidR="006D4F1D" w:rsidRPr="006D4F1D" w:rsidRDefault="00372C2D" w:rsidP="000D6EB4">
      <w:pPr>
        <w:pStyle w:val="CRPD1"/>
        <w:snapToGrid w:val="0"/>
        <w:spacing w:beforeLines="50" w:before="120" w:afterLines="50" w:after="120"/>
        <w:ind w:left="360"/>
      </w:pPr>
      <w:r>
        <w:t>聯絡信箱</w:t>
      </w:r>
      <w:r w:rsidR="006D4F1D" w:rsidRPr="006D4F1D">
        <w:t>：</w:t>
      </w:r>
      <w:r w:rsidR="006D4F1D" w:rsidRPr="006D4F1D">
        <w:t>info@cwtaiw</w:t>
      </w:r>
      <w:r w:rsidR="006D4F1D" w:rsidRPr="004B0408">
        <w:t>an.org.tw</w:t>
      </w:r>
    </w:p>
    <w:p w14:paraId="41BA4B9E" w14:textId="3C2D7760" w:rsidR="006D4F1D" w:rsidRPr="004B0408" w:rsidRDefault="006D4F1D" w:rsidP="000D6EB4">
      <w:pPr>
        <w:pStyle w:val="CRPD1"/>
        <w:snapToGrid w:val="0"/>
        <w:spacing w:beforeLines="50" w:before="120" w:afterLines="50" w:after="120"/>
        <w:ind w:left="360"/>
      </w:pPr>
      <w:r w:rsidRPr="006D4F1D">
        <w:t>團體聯絡人及個人信箱：</w:t>
      </w:r>
      <w:r w:rsidRPr="004B0408">
        <w:rPr>
          <w:rFonts w:hint="eastAsia"/>
        </w:rPr>
        <w:t>黃怡碧</w:t>
      </w:r>
      <w:r w:rsidRPr="006D4F1D">
        <w:rPr>
          <w:rFonts w:hint="eastAsia"/>
        </w:rPr>
        <w:t>，</w:t>
      </w:r>
      <w:hyperlink r:id="rId33" w:history="1">
        <w:r w:rsidRPr="004B0408">
          <w:rPr>
            <w:rStyle w:val="af0"/>
            <w:color w:val="auto"/>
            <w:u w:val="none"/>
          </w:rPr>
          <w:t>yibee.huang@cwtaiwan.org.tw</w:t>
        </w:r>
      </w:hyperlink>
    </w:p>
    <w:p w14:paraId="4159F974" w14:textId="44B1815C" w:rsidR="006D4F1D" w:rsidRDefault="006D4F1D" w:rsidP="000D6EB4">
      <w:pPr>
        <w:pStyle w:val="CRPD"/>
        <w:snapToGrid w:val="0"/>
        <w:spacing w:beforeLines="50" w:before="120" w:afterLines="50" w:after="120"/>
      </w:pPr>
      <w:r w:rsidRPr="006D4F1D">
        <w:rPr>
          <w:rFonts w:hint="eastAsia"/>
        </w:rPr>
        <w:t>台灣身心障礙兒童權利促進會</w:t>
      </w:r>
    </w:p>
    <w:p w14:paraId="68BC7ED6" w14:textId="6DC3FE62" w:rsidR="006D4F1D" w:rsidRPr="006D4F1D" w:rsidRDefault="006D4F1D" w:rsidP="000D6EB4">
      <w:pPr>
        <w:pStyle w:val="CRPD1"/>
        <w:snapToGrid w:val="0"/>
        <w:spacing w:beforeLines="50" w:before="120" w:afterLines="50" w:after="120"/>
        <w:ind w:left="360"/>
      </w:pPr>
      <w:r w:rsidRPr="006D4F1D">
        <w:rPr>
          <w:rFonts w:hint="eastAsia"/>
        </w:rPr>
        <w:t>台灣身心障礙兒童權利促進會</w:t>
      </w:r>
      <w:r w:rsidRPr="006D4F1D">
        <w:rPr>
          <w:rFonts w:hint="eastAsia"/>
        </w:rPr>
        <w:t xml:space="preserve"> (</w:t>
      </w:r>
      <w:r w:rsidRPr="006D4F1D">
        <w:rPr>
          <w:rFonts w:hint="eastAsia"/>
        </w:rPr>
        <w:t>簡稱：身障童盟</w:t>
      </w:r>
      <w:r w:rsidRPr="006D4F1D">
        <w:rPr>
          <w:rFonts w:hint="eastAsia"/>
        </w:rPr>
        <w:t xml:space="preserve">) </w:t>
      </w:r>
      <w:r w:rsidRPr="006D4F1D">
        <w:rPr>
          <w:rFonts w:hint="eastAsia"/>
        </w:rPr>
        <w:t>是由身心障礙兒童及家長共同組成，為捍衛身心障礙兒童的基本人權挺身而出。身心障礙兒童自出生以來便要面對生活上種種的問題與挑戰，因資源缺乏、政策不健全、落實不透徹，讓身心障礙兒童及他的家庭，在成長過程中面臨許多阻礙。他們因遊戲場域的不友善，消失在公園遊戲場裡；他們因融合教育的不健全，消失在校園操場上；他們因交通、外在環境的不友善，消失在你我的身邊。他們的需求因為被長期漠視，失去支持身心障礙兒童在成長過程中，平等享有的一切權利。</w:t>
      </w:r>
      <w:r w:rsidRPr="006D4F1D">
        <w:rPr>
          <w:rFonts w:hint="eastAsia"/>
        </w:rPr>
        <w:t xml:space="preserve"> </w:t>
      </w:r>
      <w:r w:rsidRPr="006D4F1D">
        <w:rPr>
          <w:rFonts w:hint="eastAsia"/>
        </w:rPr>
        <w:t>雖然國內有《身心障礙者權益保障法》，以及聯合國《身心障礙者權利公約》、《兒童權利公約》相繼頒訂，身障童盟仍積極監督政府，參與相關政策制定，以落實人權理念來保障身心障礙兒童的基本人權，給予身心障礙兒童一個機會均等、全面參與的環境。</w:t>
      </w:r>
    </w:p>
    <w:p w14:paraId="4B794E59" w14:textId="0DA95F1E" w:rsidR="006D4F1D" w:rsidRPr="006D4F1D" w:rsidRDefault="00372C2D" w:rsidP="000D6EB4">
      <w:pPr>
        <w:pStyle w:val="CRPD1"/>
        <w:snapToGrid w:val="0"/>
        <w:spacing w:beforeLines="50" w:before="120" w:afterLines="50" w:after="120"/>
        <w:ind w:left="360"/>
      </w:pPr>
      <w:r>
        <w:t>聯絡信箱</w:t>
      </w:r>
      <w:r w:rsidR="006D4F1D" w:rsidRPr="006D4F1D">
        <w:t>：</w:t>
      </w:r>
      <w:r w:rsidR="006D4F1D" w:rsidRPr="006D4F1D">
        <w:t>dcraat@gmail.com</w:t>
      </w:r>
    </w:p>
    <w:p w14:paraId="07BF8DE4" w14:textId="374969B4" w:rsidR="006D4F1D" w:rsidRDefault="006D4F1D" w:rsidP="000D6EB4">
      <w:pPr>
        <w:pStyle w:val="CRPD1"/>
        <w:snapToGrid w:val="0"/>
        <w:spacing w:beforeLines="50" w:before="120" w:afterLines="50" w:after="120"/>
        <w:ind w:left="360"/>
      </w:pPr>
      <w:r w:rsidRPr="006D4F1D">
        <w:t>團體聯絡人及個人信箱：</w:t>
      </w:r>
      <w:r w:rsidRPr="006D4F1D">
        <w:rPr>
          <w:rFonts w:hint="eastAsia"/>
        </w:rPr>
        <w:t>周</w:t>
      </w:r>
      <w:r w:rsidRPr="004B0408">
        <w:rPr>
          <w:rFonts w:hint="eastAsia"/>
        </w:rPr>
        <w:t>淑菁</w:t>
      </w:r>
      <w:r w:rsidRPr="006D4F1D">
        <w:rPr>
          <w:rFonts w:hint="eastAsia"/>
        </w:rPr>
        <w:t>，</w:t>
      </w:r>
      <w:hyperlink r:id="rId34" w:history="1">
        <w:r w:rsidRPr="004B0408">
          <w:t>fiona0418@gmail.com</w:t>
        </w:r>
      </w:hyperlink>
    </w:p>
    <w:p w14:paraId="4B7DBC70" w14:textId="29959B79" w:rsidR="00BF5B99" w:rsidRDefault="00BF5B99" w:rsidP="000D6EB4">
      <w:pPr>
        <w:pStyle w:val="CRPD1"/>
        <w:snapToGrid w:val="0"/>
        <w:spacing w:beforeLines="50" w:before="120" w:afterLines="50" w:after="120"/>
        <w:ind w:leftChars="1250" w:left="3000"/>
      </w:pPr>
      <w:r w:rsidRPr="00BF5B99">
        <w:rPr>
          <w:rFonts w:hint="eastAsia"/>
        </w:rPr>
        <w:t>鄭淑娟</w:t>
      </w:r>
      <w:r>
        <w:rPr>
          <w:rFonts w:hint="eastAsia"/>
        </w:rPr>
        <w:t>，</w:t>
      </w:r>
      <w:r w:rsidRPr="00BF5B99">
        <w:t>Joy.sccheng@gmail.com</w:t>
      </w:r>
    </w:p>
    <w:p w14:paraId="121FCB3F" w14:textId="77777777" w:rsidR="001821C4" w:rsidRDefault="001821C4" w:rsidP="000D6EB4">
      <w:pPr>
        <w:pStyle w:val="CRPD"/>
        <w:numPr>
          <w:ilvl w:val="0"/>
          <w:numId w:val="0"/>
        </w:numPr>
        <w:snapToGrid w:val="0"/>
        <w:spacing w:beforeLines="50" w:before="120" w:afterLines="50" w:after="120"/>
      </w:pPr>
    </w:p>
    <w:p w14:paraId="03303F3B" w14:textId="2365C413" w:rsidR="006D4F1D" w:rsidRDefault="006D4F1D" w:rsidP="000D6EB4">
      <w:pPr>
        <w:pStyle w:val="CRPD"/>
        <w:snapToGrid w:val="0"/>
        <w:spacing w:beforeLines="50" w:before="120" w:afterLines="50" w:after="120"/>
      </w:pPr>
      <w:r w:rsidRPr="006D4F1D">
        <w:rPr>
          <w:rFonts w:hint="eastAsia"/>
        </w:rPr>
        <w:t>手天使</w:t>
      </w:r>
    </w:p>
    <w:p w14:paraId="330A36BB" w14:textId="31045EDA" w:rsidR="006D4F1D" w:rsidRPr="006D4F1D" w:rsidRDefault="006D4F1D" w:rsidP="000D6EB4">
      <w:pPr>
        <w:pStyle w:val="CRPD1"/>
        <w:snapToGrid w:val="0"/>
        <w:spacing w:beforeLines="50" w:before="120" w:afterLines="50" w:after="120"/>
        <w:ind w:left="360"/>
      </w:pPr>
      <w:r w:rsidRPr="006D4F1D">
        <w:rPr>
          <w:rFonts w:hint="eastAsia"/>
        </w:rPr>
        <w:t>手天使是一群在台灣以實踐性權為理念的朋友，我們看見「性」對個人的重要。我們於</w:t>
      </w:r>
      <w:r w:rsidRPr="006D4F1D">
        <w:rPr>
          <w:rFonts w:hint="eastAsia"/>
        </w:rPr>
        <w:t xml:space="preserve"> 2013 </w:t>
      </w:r>
      <w:r w:rsidRPr="006D4F1D">
        <w:rPr>
          <w:rFonts w:hint="eastAsia"/>
        </w:rPr>
        <w:t>年初集結並看到台灣重度身障者的慾望被捆綁、被傳統價值束縛，遂組成台灣第一個為身障者服務的性義工團體。我們期待可以鬆綁一些被障礙綑綁的慾望，使其自由。手天使的信念就是把這些長久以來滿足普羅大眾、卻殘害了身障者的愛心行善成就努力從台灣身障文化裡剷除。我們以平等的心態，透過手天使的服務，把有意被深藏的身障者性需求刻意放在社會檯面上，讓國家、社會及身障團體面對。我們堅持「身障者的性權就是身障者的人權」！透過幫助身障者自慰，將身障者的慾望轉化成巨大的動力、勇敢迎接自己的身障人生！手天使不收一毛錢的堅持，要讓社會大眾看到，即便是在娼嫖不罰的未來，仍需為那一群不被看到、無法工作、也無法出門仍不能走入性合法專區的更底層重障者留一扇門！手天使累積的服務是希望能讓台灣社會看見障礙者的性權，並在相關身障福利服務中納入性權觀</w:t>
      </w:r>
      <w:r w:rsidR="007F4A88">
        <w:rPr>
          <w:rFonts w:hint="eastAsia"/>
        </w:rPr>
        <w:t>點</w:t>
      </w:r>
      <w:r w:rsidRPr="006D4F1D">
        <w:rPr>
          <w:rFonts w:hint="eastAsia"/>
        </w:rPr>
        <w:t>。因此透過座談、演講、媒體訪問、文章發表及串連關心障礙者性權的</w:t>
      </w:r>
      <w:r w:rsidRPr="006D4F1D">
        <w:rPr>
          <w:rFonts w:hint="eastAsia"/>
        </w:rPr>
        <w:t xml:space="preserve"> NGO </w:t>
      </w:r>
      <w:r w:rsidRPr="006D4F1D">
        <w:rPr>
          <w:rFonts w:hint="eastAsia"/>
        </w:rPr>
        <w:t>等，期待能一步一步改變障礙者的處境。</w:t>
      </w:r>
    </w:p>
    <w:p w14:paraId="59C98E80" w14:textId="2599E1E4" w:rsidR="006D4F1D" w:rsidRPr="006D4F1D" w:rsidRDefault="00372C2D" w:rsidP="000D6EB4">
      <w:pPr>
        <w:pStyle w:val="CRPD1"/>
        <w:snapToGrid w:val="0"/>
        <w:spacing w:beforeLines="50" w:before="120" w:afterLines="50" w:after="120"/>
        <w:ind w:left="360"/>
      </w:pPr>
      <w:r>
        <w:t>聯絡信箱</w:t>
      </w:r>
      <w:r w:rsidR="006D4F1D" w:rsidRPr="006D4F1D">
        <w:t>：</w:t>
      </w:r>
      <w:r w:rsidR="006D4F1D">
        <w:t>taiwanhandjob@gmail.com</w:t>
      </w:r>
    </w:p>
    <w:p w14:paraId="4731C53D" w14:textId="1668F157" w:rsidR="006D4F1D" w:rsidRDefault="006D4F1D" w:rsidP="000D6EB4">
      <w:pPr>
        <w:pStyle w:val="CRPD1"/>
        <w:snapToGrid w:val="0"/>
        <w:spacing w:beforeLines="50" w:before="120" w:afterLines="50" w:after="120"/>
        <w:ind w:left="360"/>
      </w:pPr>
      <w:r w:rsidRPr="006D4F1D">
        <w:t>團體聯絡人及個人信箱：</w:t>
      </w:r>
      <w:r w:rsidRPr="006D4F1D">
        <w:rPr>
          <w:rFonts w:hint="eastAsia"/>
        </w:rPr>
        <w:t>黃雅雯</w:t>
      </w:r>
      <w:r w:rsidRPr="004B0408">
        <w:rPr>
          <w:rFonts w:hint="eastAsia"/>
        </w:rPr>
        <w:t>，</w:t>
      </w:r>
      <w:hyperlink r:id="rId35" w:history="1">
        <w:r w:rsidRPr="004B0408">
          <w:t>aven7057@gmail.com</w:t>
        </w:r>
      </w:hyperlink>
    </w:p>
    <w:p w14:paraId="04F5FD9C" w14:textId="77777777" w:rsidR="0064284A" w:rsidRDefault="0064284A" w:rsidP="000D6EB4">
      <w:pPr>
        <w:pStyle w:val="CRPD"/>
        <w:snapToGrid w:val="0"/>
        <w:spacing w:beforeLines="50" w:before="120" w:afterLines="50" w:after="120"/>
      </w:pPr>
      <w:r w:rsidRPr="006D4F1D">
        <w:rPr>
          <w:rFonts w:hint="eastAsia"/>
        </w:rPr>
        <w:t>新竹市原住民身心障礙者協會</w:t>
      </w:r>
    </w:p>
    <w:p w14:paraId="6C0F0A08" w14:textId="7754692C" w:rsidR="0064284A" w:rsidRDefault="00037850" w:rsidP="000D6EB4">
      <w:pPr>
        <w:pStyle w:val="CRPD1"/>
        <w:snapToGrid w:val="0"/>
        <w:spacing w:beforeLines="50" w:before="120" w:afterLines="50" w:after="120"/>
        <w:ind w:left="360"/>
      </w:pPr>
      <w:r w:rsidRPr="00037850">
        <w:t>新竹市原住民身心障礙者協會成立於</w:t>
      </w:r>
      <w:r w:rsidRPr="00037850">
        <w:t xml:space="preserve"> 2002 </w:t>
      </w:r>
      <w:r w:rsidRPr="00037850">
        <w:t>年，致力於原住民身心障礙者與照顧家屬的培力工作。為達成「人人有飯吃，大家有工作」的目標，本會承辦新竹市頂埔文化健康站，免費供餐，並透過每日量血壓、血糖等生理量測的紀錄，佐以促進健康的活動，幫助原住民身障朋友與家屬，獲得正向人際互動，促進身心健康。同時本會重視原住民照顧服務員的福祉，與臺灣原住民族長期照顧服務權益促進會共同努力，</w:t>
      </w:r>
      <w:r w:rsidRPr="00037850">
        <w:t xml:space="preserve">2021 </w:t>
      </w:r>
      <w:r w:rsidRPr="00037850">
        <w:t>年成功倡議將文化健康站照顧服務員薪資上調，有族語認證者每月可加薪新台幣</w:t>
      </w:r>
      <w:r w:rsidRPr="00037850">
        <w:t xml:space="preserve"> 1 </w:t>
      </w:r>
      <w:r w:rsidRPr="00037850">
        <w:t>千元，催生更多族語流利的原住民照顧服務員，讓原住民長者與失能身障者的需要可以被聽懂。此外，為實現原住民身障者的文化自立理想，本會辦理多媒材的文化技藝研習課程，結合各界資源，已催生百位原住民身障朋友與其照顧家屬，成為街頭藝人、手作老師、工藝師；創生原住民身障者與照顧家屬，搖身成為工藝師，運用合理調整與職務再設計，協助工藝師將原住民文化透過手作課程，至各大專院校、科技公司、機關團體，分享原住民族的傳統文化智慧，榮耀展現自身族群的相關文化，同時增加經濟收入，提升家庭生活品質。同時闡述自身障礙經驗，以生命鼓勵生命，創造正向改變的契機。</w:t>
      </w:r>
    </w:p>
    <w:p w14:paraId="6DF90306" w14:textId="52FF4D01" w:rsidR="0064284A" w:rsidRDefault="0064284A" w:rsidP="000D6EB4">
      <w:pPr>
        <w:pStyle w:val="CRPD1"/>
        <w:snapToGrid w:val="0"/>
        <w:spacing w:beforeLines="50" w:before="120" w:afterLines="50" w:after="120"/>
        <w:ind w:left="360"/>
      </w:pPr>
      <w:r w:rsidRPr="006D4F1D">
        <w:t>團體聯絡人及個人信箱：</w:t>
      </w:r>
      <w:r w:rsidRPr="006D4F1D">
        <w:rPr>
          <w:rFonts w:hint="eastAsia"/>
        </w:rPr>
        <w:t>孫敏聿，</w:t>
      </w:r>
      <w:hyperlink r:id="rId36" w:history="1">
        <w:r w:rsidRPr="004B0408">
          <w:t>virginier33@yahoo.com.tw</w:t>
        </w:r>
      </w:hyperlink>
    </w:p>
    <w:p w14:paraId="44BE4F17" w14:textId="611B437D" w:rsidR="006D4F1D" w:rsidRDefault="006D4F1D" w:rsidP="000D6EB4">
      <w:pPr>
        <w:pStyle w:val="CRPD"/>
        <w:snapToGrid w:val="0"/>
        <w:spacing w:beforeLines="50" w:before="120" w:afterLines="50" w:after="120"/>
      </w:pPr>
      <w:r w:rsidRPr="006D4F1D">
        <w:rPr>
          <w:rFonts w:hint="eastAsia"/>
        </w:rPr>
        <w:t>人本教育基金會</w:t>
      </w:r>
    </w:p>
    <w:p w14:paraId="7D12522F" w14:textId="0DBBBF4B" w:rsidR="006D4F1D" w:rsidRDefault="006D4F1D" w:rsidP="000D6EB4">
      <w:pPr>
        <w:pStyle w:val="CRPD1"/>
        <w:snapToGrid w:val="0"/>
        <w:spacing w:beforeLines="50" w:before="120" w:afterLines="50" w:after="120"/>
        <w:ind w:left="360"/>
      </w:pPr>
      <w:r>
        <w:rPr>
          <w:rFonts w:hint="eastAsia"/>
        </w:rPr>
        <w:t>教育要使人成為他自己﹔而改變，必須先從改變教育開始！</w:t>
      </w:r>
    </w:p>
    <w:p w14:paraId="543587CC" w14:textId="2966E821" w:rsidR="006D4F1D" w:rsidRDefault="006D4F1D" w:rsidP="000D6EB4">
      <w:pPr>
        <w:pStyle w:val="CRPD1"/>
        <w:snapToGrid w:val="0"/>
        <w:spacing w:beforeLines="50" w:before="120" w:afterLines="50" w:after="120"/>
        <w:ind w:left="360"/>
      </w:pPr>
      <w:r>
        <w:rPr>
          <w:rFonts w:hint="eastAsia"/>
        </w:rPr>
        <w:t>從</w:t>
      </w:r>
      <w:r>
        <w:rPr>
          <w:rFonts w:hint="eastAsia"/>
        </w:rPr>
        <w:t xml:space="preserve"> 1989 </w:t>
      </w:r>
      <w:r>
        <w:rPr>
          <w:rFonts w:hint="eastAsia"/>
        </w:rPr>
        <w:t>年正式成立至今，人本教育基金會致力於結合家庭、學校、社會的力量，協助教育當局革除教育積弊，共同推動以人為本的教育。</w:t>
      </w:r>
    </w:p>
    <w:p w14:paraId="48B8D3CC" w14:textId="5449A75B" w:rsidR="006D4F1D" w:rsidRDefault="006D4F1D" w:rsidP="000D6EB4">
      <w:pPr>
        <w:pStyle w:val="CRPD1"/>
        <w:snapToGrid w:val="0"/>
        <w:spacing w:beforeLines="50" w:before="120" w:afterLines="50" w:after="120"/>
        <w:ind w:left="360"/>
      </w:pPr>
      <w:r>
        <w:rPr>
          <w:rFonts w:hint="eastAsia"/>
        </w:rPr>
        <w:t>目前的工作有：出版系列書籍、舉辦各式教改活動；舉辦各種親子講座、成長班及討論會、演講；開辦教師工作坊、人本師資培訓、數學想想師資培訓；受理校園申訴；研發創新教材教法，提昇孩子受教品質</w:t>
      </w:r>
      <w:r>
        <w:rPr>
          <w:rFonts w:hint="eastAsia"/>
        </w:rPr>
        <w:t>;</w:t>
      </w:r>
      <w:r>
        <w:rPr>
          <w:rFonts w:hint="eastAsia"/>
        </w:rPr>
        <w:t>扶助弱勢孩子；辦理森林小學。</w:t>
      </w:r>
    </w:p>
    <w:p w14:paraId="3AF00125" w14:textId="73CD654B" w:rsidR="006D4F1D" w:rsidRPr="006D4F1D" w:rsidRDefault="00372C2D" w:rsidP="000D6EB4">
      <w:pPr>
        <w:pStyle w:val="CRPD1"/>
        <w:snapToGrid w:val="0"/>
        <w:spacing w:beforeLines="50" w:before="120" w:afterLines="50" w:after="120"/>
        <w:ind w:left="360"/>
      </w:pPr>
      <w:r>
        <w:t>聯絡信箱</w:t>
      </w:r>
      <w:r w:rsidR="006D4F1D" w:rsidRPr="006D4F1D">
        <w:t>：</w:t>
      </w:r>
      <w:r w:rsidR="006D4F1D" w:rsidRPr="006D4F1D">
        <w:t>hefpp@hef.org.tw</w:t>
      </w:r>
    </w:p>
    <w:p w14:paraId="28A6414D" w14:textId="00291A88" w:rsidR="006D4F1D" w:rsidRPr="006D4F1D" w:rsidRDefault="006D4F1D" w:rsidP="000D6EB4">
      <w:pPr>
        <w:pStyle w:val="CRPD1"/>
        <w:snapToGrid w:val="0"/>
        <w:spacing w:beforeLines="50" w:before="120" w:afterLines="50" w:after="120"/>
        <w:ind w:left="360"/>
      </w:pPr>
      <w:r w:rsidRPr="006D4F1D">
        <w:lastRenderedPageBreak/>
        <w:t>團體聯絡人及個人信箱：</w:t>
      </w:r>
      <w:r w:rsidRPr="006D4F1D">
        <w:rPr>
          <w:rFonts w:hint="eastAsia"/>
        </w:rPr>
        <w:t>陳志遠，</w:t>
      </w:r>
      <w:r w:rsidRPr="006D4F1D">
        <w:t>7563@hef.org.tw</w:t>
      </w:r>
    </w:p>
    <w:p w14:paraId="246CB2F2" w14:textId="634453F0" w:rsidR="006D4F1D" w:rsidRDefault="006D4F1D" w:rsidP="000D6EB4">
      <w:pPr>
        <w:pStyle w:val="CRPD"/>
        <w:snapToGrid w:val="0"/>
        <w:spacing w:beforeLines="50" w:before="120" w:afterLines="50" w:after="120"/>
      </w:pPr>
      <w:r w:rsidRPr="006D4F1D">
        <w:rPr>
          <w:rFonts w:hint="eastAsia"/>
        </w:rPr>
        <w:t>台灣身心障礙者自立生活聯盟</w:t>
      </w:r>
    </w:p>
    <w:p w14:paraId="63CA14B3" w14:textId="5EE8F69A" w:rsidR="006D4F1D" w:rsidRPr="006D4F1D" w:rsidRDefault="006D4F1D" w:rsidP="000D6EB4">
      <w:pPr>
        <w:pStyle w:val="CRPD1"/>
        <w:snapToGrid w:val="0"/>
        <w:spacing w:beforeLines="50" w:before="120" w:afterLines="50" w:after="120"/>
        <w:ind w:left="360"/>
      </w:pPr>
      <w:r w:rsidRPr="006D4F1D">
        <w:rPr>
          <w:rFonts w:hint="eastAsia"/>
        </w:rPr>
        <w:t>台北、嘉義、台南、高雄、花蓮等五間自立生活協會經過多年深耕經營，終於在</w:t>
      </w:r>
      <w:r w:rsidRPr="006D4F1D">
        <w:rPr>
          <w:rFonts w:hint="eastAsia"/>
        </w:rPr>
        <w:t xml:space="preserve"> 2018 </w:t>
      </w:r>
      <w:r w:rsidRPr="006D4F1D">
        <w:rPr>
          <w:rFonts w:hint="eastAsia"/>
        </w:rPr>
        <w:t>年</w:t>
      </w:r>
      <w:r w:rsidRPr="006D4F1D">
        <w:rPr>
          <w:rFonts w:hint="eastAsia"/>
        </w:rPr>
        <w:t xml:space="preserve"> 4 </w:t>
      </w:r>
      <w:r w:rsidRPr="006D4F1D">
        <w:rPr>
          <w:rFonts w:hint="eastAsia"/>
        </w:rPr>
        <w:t>月</w:t>
      </w:r>
      <w:r w:rsidRPr="006D4F1D">
        <w:rPr>
          <w:rFonts w:hint="eastAsia"/>
        </w:rPr>
        <w:t xml:space="preserve"> 1 </w:t>
      </w:r>
      <w:r w:rsidRPr="006D4F1D">
        <w:rPr>
          <w:rFonts w:hint="eastAsia"/>
        </w:rPr>
        <w:t>日共同舉辦《社團法人台灣身心障礙者自立生活聯盟》成立大會。本聯盟串聯台灣各地自立生活協會，擬定適切的障礙者社區生活支持服務政策、改善社會軟硬體設施、建立反歧視社會價值。回應國際身心障礙者運動的精神：「沒有我們的參與，不要替我們做決定</w:t>
      </w:r>
      <w:r w:rsidRPr="006D4F1D">
        <w:rPr>
          <w:rFonts w:hint="eastAsia"/>
        </w:rPr>
        <w:t xml:space="preserve"> (Nothing about us without us)</w:t>
      </w:r>
      <w:r w:rsidRPr="006D4F1D">
        <w:rPr>
          <w:rFonts w:hint="eastAsia"/>
        </w:rPr>
        <w:t>。」本聯盟任務：</w:t>
      </w:r>
    </w:p>
    <w:p w14:paraId="5A890C24" w14:textId="36123963" w:rsidR="006D4F1D" w:rsidRPr="006D4F1D" w:rsidRDefault="006D4F1D" w:rsidP="00311C69">
      <w:pPr>
        <w:pStyle w:val="CRPD1"/>
        <w:numPr>
          <w:ilvl w:val="0"/>
          <w:numId w:val="2"/>
        </w:numPr>
        <w:snapToGrid w:val="0"/>
        <w:spacing w:beforeLines="50" w:before="120" w:afterLines="50" w:after="120"/>
        <w:ind w:left="600" w:hangingChars="100" w:hanging="240"/>
      </w:pPr>
      <w:r w:rsidRPr="006D4F1D">
        <w:rPr>
          <w:rFonts w:hint="eastAsia"/>
        </w:rPr>
        <w:t>連結全國各地自立生活協會、團體、推動小組。</w:t>
      </w:r>
    </w:p>
    <w:p w14:paraId="56A3A2B5" w14:textId="7FAC2399" w:rsidR="006D4F1D" w:rsidRPr="006D4F1D" w:rsidRDefault="006D4F1D" w:rsidP="00311C69">
      <w:pPr>
        <w:pStyle w:val="CRPD1"/>
        <w:numPr>
          <w:ilvl w:val="0"/>
          <w:numId w:val="2"/>
        </w:numPr>
        <w:snapToGrid w:val="0"/>
        <w:spacing w:beforeLines="50" w:before="120" w:afterLines="50" w:after="120"/>
        <w:ind w:left="600" w:hangingChars="100" w:hanging="240"/>
      </w:pPr>
      <w:r w:rsidRPr="006D4F1D">
        <w:rPr>
          <w:rFonts w:hint="eastAsia"/>
        </w:rPr>
        <w:t>推廣「自立生活」理念，強調障礙者依據自身需求，達到「自己選擇、決定、負責」。</w:t>
      </w:r>
    </w:p>
    <w:p w14:paraId="5EA5ED97" w14:textId="3EC334FD" w:rsidR="006D4F1D" w:rsidRPr="006D4F1D" w:rsidRDefault="006D4F1D" w:rsidP="00311C69">
      <w:pPr>
        <w:pStyle w:val="CRPD1"/>
        <w:numPr>
          <w:ilvl w:val="0"/>
          <w:numId w:val="2"/>
        </w:numPr>
        <w:snapToGrid w:val="0"/>
        <w:spacing w:beforeLines="50" w:before="120" w:afterLines="50" w:after="120"/>
        <w:ind w:left="600" w:hangingChars="100" w:hanging="240"/>
      </w:pPr>
      <w:r w:rsidRPr="006D4F1D">
        <w:rPr>
          <w:rFonts w:hint="eastAsia"/>
        </w:rPr>
        <w:t>落實「障礙者主體」思想，強調倡議、組織，都應該有半數以上，不同障別障礙者參與。</w:t>
      </w:r>
    </w:p>
    <w:p w14:paraId="1E98B304" w14:textId="36931E28" w:rsidR="006D4F1D" w:rsidRPr="006D4F1D" w:rsidRDefault="006D4F1D" w:rsidP="00311C69">
      <w:pPr>
        <w:pStyle w:val="CRPD1"/>
        <w:numPr>
          <w:ilvl w:val="0"/>
          <w:numId w:val="2"/>
        </w:numPr>
        <w:snapToGrid w:val="0"/>
        <w:spacing w:beforeLines="50" w:before="120" w:afterLines="50" w:after="120"/>
        <w:ind w:left="600" w:hangingChars="100" w:hanging="240"/>
      </w:pPr>
      <w:r w:rsidRPr="006D4F1D">
        <w:rPr>
          <w:rFonts w:hint="eastAsia"/>
        </w:rPr>
        <w:t>權益爭取，督促政府落實障礙者權益，保障障礙者在社會參與、人力支持、無障礙環境、經濟安全、生涯發展等權益。</w:t>
      </w:r>
    </w:p>
    <w:p w14:paraId="63186F47" w14:textId="1278D90B" w:rsidR="006D4F1D" w:rsidRPr="006D4F1D" w:rsidRDefault="006D4F1D" w:rsidP="00311C69">
      <w:pPr>
        <w:pStyle w:val="CRPD1"/>
        <w:numPr>
          <w:ilvl w:val="0"/>
          <w:numId w:val="2"/>
        </w:numPr>
        <w:snapToGrid w:val="0"/>
        <w:spacing w:beforeLines="50" w:before="120" w:afterLines="50" w:after="120"/>
        <w:ind w:left="600" w:hangingChars="100" w:hanging="240"/>
      </w:pPr>
      <w:r w:rsidRPr="006D4F1D">
        <w:rPr>
          <w:rFonts w:hint="eastAsia"/>
        </w:rPr>
        <w:t>打破「專業迷思」，強調障礙者才是解決自己問題的專家。</w:t>
      </w:r>
    </w:p>
    <w:p w14:paraId="3B71D3EE" w14:textId="341AE1AB" w:rsidR="006D4F1D" w:rsidRPr="006D4F1D" w:rsidRDefault="006D4F1D" w:rsidP="00311C69">
      <w:pPr>
        <w:pStyle w:val="CRPD1"/>
        <w:numPr>
          <w:ilvl w:val="0"/>
          <w:numId w:val="2"/>
        </w:numPr>
        <w:snapToGrid w:val="0"/>
        <w:spacing w:beforeLines="50" w:before="120" w:afterLines="50" w:after="120"/>
        <w:ind w:left="600" w:hangingChars="100" w:hanging="240"/>
      </w:pPr>
      <w:r w:rsidRPr="006D4F1D">
        <w:rPr>
          <w:rFonts w:hint="eastAsia"/>
        </w:rPr>
        <w:t>進行國際交流，與國外自立生活團體、障礙組織相互連結、經驗學習。</w:t>
      </w:r>
    </w:p>
    <w:p w14:paraId="18DC22D6" w14:textId="4D2B7A9E" w:rsidR="006D4F1D" w:rsidRPr="006D4F1D" w:rsidRDefault="006D4F1D" w:rsidP="00311C69">
      <w:pPr>
        <w:pStyle w:val="CRPD1"/>
        <w:numPr>
          <w:ilvl w:val="0"/>
          <w:numId w:val="2"/>
        </w:numPr>
        <w:snapToGrid w:val="0"/>
        <w:spacing w:beforeLines="50" w:before="120" w:afterLines="50" w:after="120"/>
        <w:ind w:left="600" w:hangingChars="100" w:hanging="240"/>
      </w:pPr>
      <w:r w:rsidRPr="006D4F1D">
        <w:rPr>
          <w:rFonts w:hint="eastAsia"/>
        </w:rPr>
        <w:t>培育障礙者人才，鼓勵自我發聲，連結需求，倡導權益。</w:t>
      </w:r>
    </w:p>
    <w:p w14:paraId="4ED1D77A" w14:textId="1B23991E" w:rsidR="006D4F1D" w:rsidRPr="006D4F1D" w:rsidRDefault="006D4F1D" w:rsidP="00311C69">
      <w:pPr>
        <w:pStyle w:val="CRPD1"/>
        <w:numPr>
          <w:ilvl w:val="0"/>
          <w:numId w:val="2"/>
        </w:numPr>
        <w:snapToGrid w:val="0"/>
        <w:spacing w:beforeLines="50" w:before="120" w:afterLines="50" w:after="120"/>
        <w:ind w:left="600" w:hangingChars="100" w:hanging="240"/>
      </w:pPr>
      <w:r w:rsidRPr="006D4F1D">
        <w:rPr>
          <w:rFonts w:hint="eastAsia"/>
        </w:rPr>
        <w:t>宣導人權立國，共造美好社會。</w:t>
      </w:r>
    </w:p>
    <w:p w14:paraId="7EE7060D" w14:textId="74F818BB" w:rsidR="006D4F1D" w:rsidRPr="006D4F1D" w:rsidRDefault="00372C2D" w:rsidP="000D6EB4">
      <w:pPr>
        <w:pStyle w:val="CRPD1"/>
        <w:snapToGrid w:val="0"/>
        <w:spacing w:beforeLines="50" w:before="120" w:afterLines="50" w:after="120"/>
        <w:ind w:leftChars="0" w:left="240"/>
      </w:pPr>
      <w:bookmarkStart w:id="431" w:name="_Hlk70693385"/>
      <w:r>
        <w:t>聯絡信箱</w:t>
      </w:r>
      <w:r w:rsidR="006D4F1D" w:rsidRPr="006D4F1D">
        <w:t>：</w:t>
      </w:r>
      <w:r w:rsidR="004B0408" w:rsidRPr="004B0408">
        <w:t>cil.tw2018@gmail.com</w:t>
      </w:r>
    </w:p>
    <w:p w14:paraId="122B15FA" w14:textId="2739F442" w:rsidR="004B0408" w:rsidRDefault="006D4F1D" w:rsidP="000D6EB4">
      <w:pPr>
        <w:pStyle w:val="CRPD1"/>
        <w:snapToGrid w:val="0"/>
        <w:spacing w:beforeLines="50" w:before="120" w:afterLines="50" w:after="120"/>
        <w:ind w:leftChars="0" w:left="240"/>
      </w:pPr>
      <w:r w:rsidRPr="006D4F1D">
        <w:t>團體聯絡人及個人信箱：</w:t>
      </w:r>
      <w:r w:rsidR="004B0408" w:rsidRPr="004B0408">
        <w:rPr>
          <w:rFonts w:hint="eastAsia"/>
        </w:rPr>
        <w:t>林君潔</w:t>
      </w:r>
      <w:r w:rsidR="004B0408" w:rsidRPr="006D4F1D">
        <w:rPr>
          <w:rFonts w:hint="eastAsia"/>
        </w:rPr>
        <w:t>，</w:t>
      </w:r>
      <w:hyperlink r:id="rId37" w:history="1">
        <w:r w:rsidR="004B0408" w:rsidRPr="004B0408">
          <w:t>chunil92@gmail.com</w:t>
        </w:r>
      </w:hyperlink>
    </w:p>
    <w:p w14:paraId="7FE02D36" w14:textId="755C5A18" w:rsidR="004B0408" w:rsidRPr="004B0408" w:rsidRDefault="004B0408" w:rsidP="000D6EB4">
      <w:pPr>
        <w:pStyle w:val="CRPD1"/>
        <w:snapToGrid w:val="0"/>
        <w:spacing w:beforeLines="50" w:before="120" w:afterLines="50" w:after="120"/>
        <w:ind w:leftChars="1200" w:left="2880"/>
      </w:pPr>
      <w:r w:rsidRPr="004B0408">
        <w:rPr>
          <w:rFonts w:hint="eastAsia"/>
        </w:rPr>
        <w:t>莊棋銘</w:t>
      </w:r>
      <w:r>
        <w:rPr>
          <w:rFonts w:hint="eastAsia"/>
        </w:rPr>
        <w:t>，</w:t>
      </w:r>
      <w:hyperlink r:id="rId38" w:history="1">
        <w:r w:rsidRPr="004B0408">
          <w:t>pppppppppp2000@hotmail.com</w:t>
        </w:r>
      </w:hyperlink>
      <w:bookmarkEnd w:id="431"/>
    </w:p>
    <w:p w14:paraId="4BB12F22" w14:textId="788ADEB8" w:rsidR="004B0408" w:rsidRDefault="004B0408" w:rsidP="000D6EB4">
      <w:pPr>
        <w:pStyle w:val="CRPD"/>
        <w:snapToGrid w:val="0"/>
        <w:spacing w:beforeLines="50" w:before="120" w:afterLines="50" w:after="120"/>
      </w:pPr>
      <w:r w:rsidRPr="004B0408">
        <w:rPr>
          <w:rFonts w:hint="eastAsia"/>
        </w:rPr>
        <w:t>國際愛地芽協會台灣分會</w:t>
      </w:r>
    </w:p>
    <w:p w14:paraId="22B25969" w14:textId="77777777" w:rsidR="004B0408" w:rsidRPr="004B0408" w:rsidRDefault="004B0408" w:rsidP="000D6EB4">
      <w:pPr>
        <w:pStyle w:val="CRPD1"/>
        <w:snapToGrid w:val="0"/>
        <w:spacing w:beforeLines="50" w:before="120" w:afterLines="50" w:after="120"/>
        <w:ind w:left="360"/>
      </w:pPr>
      <w:r w:rsidRPr="004B0408">
        <w:rPr>
          <w:rFonts w:hint="eastAsia"/>
        </w:rPr>
        <w:t>國際愛地芽協會，是一個以爭取漢生病患人權為宗旨的國際組織。今日已有約</w:t>
      </w:r>
      <w:r w:rsidRPr="004B0408">
        <w:rPr>
          <w:rFonts w:hint="eastAsia"/>
        </w:rPr>
        <w:t xml:space="preserve"> 2 </w:t>
      </w:r>
      <w:r w:rsidRPr="004B0408">
        <w:rPr>
          <w:rFonts w:hint="eastAsia"/>
        </w:rPr>
        <w:t>萬名會員分布在世界各地，並在</w:t>
      </w:r>
      <w:r w:rsidRPr="004B0408">
        <w:rPr>
          <w:rFonts w:hint="eastAsia"/>
        </w:rPr>
        <w:t xml:space="preserve"> 19 </w:t>
      </w:r>
      <w:r w:rsidRPr="004B0408">
        <w:rPr>
          <w:rFonts w:hint="eastAsia"/>
        </w:rPr>
        <w:t>個國家有分支機構。其名稱意義為代表「去隔離」、「尊嚴」、「生活條件改善」，同時意味者追求</w:t>
      </w:r>
      <w:r w:rsidRPr="004B0408">
        <w:rPr>
          <w:rFonts w:hint="eastAsia"/>
        </w:rPr>
        <w:t xml:space="preserve"> IDEA </w:t>
      </w:r>
      <w:r w:rsidRPr="004B0408">
        <w:rPr>
          <w:rFonts w:hint="eastAsia"/>
        </w:rPr>
        <w:t>「理想」的立場。</w:t>
      </w:r>
    </w:p>
    <w:p w14:paraId="028F445D" w14:textId="2F1CDD93" w:rsidR="004B0408" w:rsidRPr="00EF15BD" w:rsidRDefault="004B0408" w:rsidP="000D6EB4">
      <w:pPr>
        <w:pStyle w:val="CRPD1"/>
        <w:snapToGrid w:val="0"/>
        <w:spacing w:beforeLines="50" w:before="120" w:afterLines="50" w:after="120"/>
        <w:ind w:left="360"/>
      </w:pPr>
      <w:r w:rsidRPr="004B0408">
        <w:rPr>
          <w:rFonts w:hint="eastAsia"/>
        </w:rPr>
        <w:t>在台北捷運將樂生院區選為新莊線維修機廠廠址，引發樂生院保留及院民權益爭議後，</w:t>
      </w:r>
      <w:r w:rsidRPr="004B0408">
        <w:rPr>
          <w:rFonts w:hint="eastAsia"/>
        </w:rPr>
        <w:t xml:space="preserve">IDEA </w:t>
      </w:r>
      <w:r w:rsidRPr="004B0408">
        <w:rPr>
          <w:rFonts w:hint="eastAsia"/>
        </w:rPr>
        <w:t>紐</w:t>
      </w:r>
      <w:r w:rsidRPr="00EF15BD">
        <w:rPr>
          <w:rFonts w:hint="eastAsia"/>
        </w:rPr>
        <w:t>約總部特派員於</w:t>
      </w:r>
      <w:r w:rsidRPr="00EF15BD">
        <w:rPr>
          <w:rFonts w:hint="eastAsia"/>
        </w:rPr>
        <w:t xml:space="preserve"> 2007 </w:t>
      </w:r>
      <w:r w:rsidRPr="00EF15BD">
        <w:rPr>
          <w:rFonts w:hint="eastAsia"/>
        </w:rPr>
        <w:t>年</w:t>
      </w:r>
      <w:r w:rsidRPr="00EF15BD">
        <w:rPr>
          <w:rFonts w:hint="eastAsia"/>
        </w:rPr>
        <w:t xml:space="preserve"> 3 </w:t>
      </w:r>
      <w:r w:rsidRPr="00EF15BD">
        <w:rPr>
          <w:rFonts w:hint="eastAsia"/>
        </w:rPr>
        <w:t>月</w:t>
      </w:r>
      <w:r w:rsidRPr="00EF15BD">
        <w:rPr>
          <w:rFonts w:hint="eastAsia"/>
        </w:rPr>
        <w:t xml:space="preserve"> 29 </w:t>
      </w:r>
      <w:r w:rsidRPr="00EF15BD">
        <w:rPr>
          <w:rFonts w:hint="eastAsia"/>
        </w:rPr>
        <w:t>日來台表達關切並允諾承認台灣分會身分。「國際愛地芽協會台灣分會」於</w:t>
      </w:r>
      <w:r w:rsidRPr="00EF15BD">
        <w:rPr>
          <w:rFonts w:hint="eastAsia"/>
        </w:rPr>
        <w:t xml:space="preserve"> 2007 </w:t>
      </w:r>
      <w:r w:rsidRPr="00EF15BD">
        <w:rPr>
          <w:rFonts w:hint="eastAsia"/>
        </w:rPr>
        <w:t>年由內政部核准成立，由院民與運動支持者組成，之後積極與世界各國漢生病病友組織串連合作。</w:t>
      </w:r>
    </w:p>
    <w:p w14:paraId="5DFB5EA3" w14:textId="54A69B6F" w:rsidR="006D4F1D" w:rsidRPr="00EF15BD" w:rsidRDefault="00372C2D" w:rsidP="000D6EB4">
      <w:pPr>
        <w:pStyle w:val="CRPD1"/>
        <w:snapToGrid w:val="0"/>
        <w:spacing w:beforeLines="50" w:before="120" w:afterLines="50" w:after="120"/>
        <w:ind w:left="360"/>
      </w:pPr>
      <w:r>
        <w:t>聯絡信箱</w:t>
      </w:r>
      <w:r w:rsidR="004B0408" w:rsidRPr="00EF15BD">
        <w:rPr>
          <w:rFonts w:hint="eastAsia"/>
        </w:rPr>
        <w:t>：</w:t>
      </w:r>
      <w:r w:rsidR="004B0408" w:rsidRPr="00EF15BD">
        <w:t>happylosheng@gmail.com</w:t>
      </w:r>
    </w:p>
    <w:p w14:paraId="0F6A8974" w14:textId="72F94DEA" w:rsidR="004B0408" w:rsidRPr="00EF15BD" w:rsidRDefault="006D4F1D" w:rsidP="000D6EB4">
      <w:pPr>
        <w:pStyle w:val="CRPD1"/>
        <w:snapToGrid w:val="0"/>
        <w:spacing w:beforeLines="50" w:before="120" w:afterLines="50" w:after="120"/>
        <w:ind w:left="360"/>
      </w:pPr>
      <w:r w:rsidRPr="00EF15BD">
        <w:t>團體聯絡人及個人信箱：</w:t>
      </w:r>
      <w:r w:rsidR="004B0408" w:rsidRPr="00EF15BD">
        <w:rPr>
          <w:rFonts w:hint="eastAsia"/>
        </w:rPr>
        <w:t>林秀芃，</w:t>
      </w:r>
      <w:hyperlink r:id="rId39" w:history="1">
        <w:r w:rsidR="004B0408" w:rsidRPr="00EF15BD">
          <w:rPr>
            <w:rStyle w:val="af0"/>
            <w:color w:val="auto"/>
            <w:u w:val="none"/>
          </w:rPr>
          <w:t>autoamateur@gmail.com</w:t>
        </w:r>
      </w:hyperlink>
    </w:p>
    <w:p w14:paraId="3067033C" w14:textId="676F2F03" w:rsidR="004B0408" w:rsidRDefault="00EF15BD" w:rsidP="000D6EB4">
      <w:pPr>
        <w:pStyle w:val="CRPD"/>
        <w:snapToGrid w:val="0"/>
        <w:spacing w:beforeLines="50" w:before="120" w:afterLines="50" w:after="120"/>
      </w:pPr>
      <w:r w:rsidRPr="00EF15BD">
        <w:rPr>
          <w:rFonts w:hint="eastAsia"/>
        </w:rPr>
        <w:t>財團法人民間司法改革基金會</w:t>
      </w:r>
    </w:p>
    <w:p w14:paraId="2F6B77E8" w14:textId="18639815" w:rsidR="00EF15BD" w:rsidRPr="00EF15BD" w:rsidRDefault="00EF15BD" w:rsidP="000D6EB4">
      <w:pPr>
        <w:pStyle w:val="CRPD1"/>
        <w:snapToGrid w:val="0"/>
        <w:spacing w:beforeLines="50" w:before="120" w:afterLines="50" w:after="120"/>
        <w:ind w:left="360"/>
      </w:pPr>
      <w:r w:rsidRPr="00EF15BD">
        <w:rPr>
          <w:rFonts w:hint="eastAsia"/>
        </w:rPr>
        <w:t>結合民間力量，持續推動改革，以建立公平、正義、值得人民信賴的司法。基於對這片土地的認同與關懷，期待司法成為正義的捍衛者，民間司法改革基金會誕生了。民間司法改革基金會從</w:t>
      </w:r>
      <w:r w:rsidRPr="00EF15BD">
        <w:rPr>
          <w:rFonts w:hint="eastAsia"/>
        </w:rPr>
        <w:t xml:space="preserve"> 1995 </w:t>
      </w:r>
      <w:r w:rsidRPr="00EF15BD">
        <w:rPr>
          <w:rFonts w:hint="eastAsia"/>
        </w:rPr>
        <w:t>年</w:t>
      </w:r>
      <w:r w:rsidRPr="00EF15BD">
        <w:rPr>
          <w:rFonts w:hint="eastAsia"/>
        </w:rPr>
        <w:t xml:space="preserve"> 11 </w:t>
      </w:r>
      <w:r w:rsidRPr="00EF15BD">
        <w:rPr>
          <w:rFonts w:hint="eastAsia"/>
        </w:rPr>
        <w:t>月成立至今超過</w:t>
      </w:r>
      <w:r w:rsidRPr="00EF15BD">
        <w:rPr>
          <w:rFonts w:hint="eastAsia"/>
        </w:rPr>
        <w:t xml:space="preserve"> 25 </w:t>
      </w:r>
      <w:r w:rsidRPr="00EF15BD">
        <w:rPr>
          <w:rFonts w:hint="eastAsia"/>
        </w:rPr>
        <w:t>年，因為深愛這塊土地與人民，我們不僅專注於制度面的法案推動及司法品質個案監督，也致力於從文化及教育面，推廣法律公平的真意。我們深知改革的力量必須由下而上，只有經由民間的推力，才能讓改革的夢想成為真實，最終建立一個人民信賴的司法。我們的工作分為立法研究、</w:t>
      </w:r>
      <w:r w:rsidRPr="00EF15BD">
        <w:rPr>
          <w:rFonts w:hint="eastAsia"/>
        </w:rPr>
        <w:lastRenderedPageBreak/>
        <w:t>監督評鑑、教育推</w:t>
      </w:r>
      <w:r w:rsidRPr="00EF15BD">
        <w:rPr>
          <w:rFonts w:hint="eastAsia"/>
        </w:rPr>
        <w:t xml:space="preserve"> </w:t>
      </w:r>
      <w:r w:rsidRPr="00EF15BD">
        <w:rPr>
          <w:rFonts w:hint="eastAsia"/>
        </w:rPr>
        <w:t>廣、個案追蹤四大類，其下分別設置數個工作小組，以不同的面向及角度，同時邁向一致的目標—司法改革。我們深信，司法改革的工作必須是全民的、行動的、持續的，有一天才能建立一個值得人民信賴的司法，才能達到司法能夠實現正義的理想。</w:t>
      </w:r>
    </w:p>
    <w:p w14:paraId="6BE8FD3C" w14:textId="757D8D3D" w:rsidR="00EF15BD" w:rsidRPr="00EF15BD" w:rsidRDefault="00372C2D" w:rsidP="000D6EB4">
      <w:pPr>
        <w:pStyle w:val="CRPD1"/>
        <w:snapToGrid w:val="0"/>
        <w:spacing w:beforeLines="50" w:before="120" w:afterLines="50" w:after="120"/>
        <w:ind w:left="360"/>
      </w:pPr>
      <w:r>
        <w:t>聯絡信箱</w:t>
      </w:r>
      <w:r w:rsidR="00EF15BD" w:rsidRPr="00EF15BD">
        <w:rPr>
          <w:rFonts w:hint="eastAsia"/>
        </w:rPr>
        <w:t>：</w:t>
      </w:r>
      <w:r w:rsidR="00EF15BD" w:rsidRPr="00EF15BD">
        <w:t>contact@jrf.org.tw</w:t>
      </w:r>
    </w:p>
    <w:p w14:paraId="6447E93F" w14:textId="612F0C4E" w:rsidR="00EF15BD" w:rsidRPr="00EF15BD" w:rsidRDefault="00EF15BD" w:rsidP="000D6EB4">
      <w:pPr>
        <w:pStyle w:val="CRPD1"/>
        <w:snapToGrid w:val="0"/>
        <w:spacing w:beforeLines="50" w:before="120" w:afterLines="50" w:after="120"/>
        <w:ind w:left="360"/>
      </w:pPr>
      <w:r w:rsidRPr="00EF15BD">
        <w:t>團體聯絡人及個人信箱：</w:t>
      </w:r>
      <w:r w:rsidRPr="00EF15BD">
        <w:rPr>
          <w:rFonts w:hint="eastAsia"/>
        </w:rPr>
        <w:t>李明洳，</w:t>
      </w:r>
      <w:hyperlink r:id="rId40" w:history="1">
        <w:r w:rsidRPr="00EF15BD">
          <w:rPr>
            <w:rStyle w:val="af0"/>
            <w:color w:val="auto"/>
            <w:u w:val="none"/>
          </w:rPr>
          <w:t>mj@jrf.org.tw</w:t>
        </w:r>
      </w:hyperlink>
    </w:p>
    <w:p w14:paraId="7EEBFF8B" w14:textId="074F85DC" w:rsidR="00EF15BD" w:rsidRDefault="00EF15BD" w:rsidP="000D6EB4">
      <w:pPr>
        <w:pStyle w:val="CRPD"/>
        <w:snapToGrid w:val="0"/>
        <w:spacing w:beforeLines="50" w:before="120" w:afterLines="50" w:after="120"/>
      </w:pPr>
      <w:r w:rsidRPr="00EF15BD">
        <w:rPr>
          <w:rFonts w:hint="eastAsia"/>
        </w:rPr>
        <w:t>台北市新活力自立生活協會</w:t>
      </w:r>
    </w:p>
    <w:p w14:paraId="02CF72CE" w14:textId="77777777" w:rsidR="00EF15BD" w:rsidRDefault="00EF15BD" w:rsidP="000D6EB4">
      <w:pPr>
        <w:pStyle w:val="CRPD1"/>
        <w:snapToGrid w:val="0"/>
        <w:spacing w:beforeLines="50" w:before="120" w:afterLines="50" w:after="120"/>
        <w:ind w:left="360"/>
      </w:pPr>
      <w:r>
        <w:rPr>
          <w:rFonts w:hint="eastAsia"/>
        </w:rPr>
        <w:t>台北市新活力自立生活協會是於</w:t>
      </w:r>
      <w:r>
        <w:rPr>
          <w:rFonts w:hint="eastAsia"/>
        </w:rPr>
        <w:t xml:space="preserve"> 2007 </w:t>
      </w:r>
      <w:r>
        <w:rPr>
          <w:rFonts w:hint="eastAsia"/>
        </w:rPr>
        <w:t>年由一群不同障別的障礙者組成的互助團體！我們推動的是障礙者可以有尊嚴地自主生活在社區中，活得像一個「人」一樣，能夠透過各項個人協助服務，正常地吃飯、上廁所、洗澡、換衣服、出門、搭車，做自己想要實現的事情，自立生活，環境不要充滿著障礙與歧視。</w:t>
      </w:r>
    </w:p>
    <w:p w14:paraId="6B73F51E" w14:textId="128B5C91" w:rsidR="00EF15BD" w:rsidRPr="00EF15BD" w:rsidRDefault="00EF15BD" w:rsidP="000D6EB4">
      <w:pPr>
        <w:pStyle w:val="CRPD1"/>
        <w:snapToGrid w:val="0"/>
        <w:spacing w:beforeLines="50" w:before="120" w:afterLines="50" w:after="120"/>
        <w:ind w:left="360"/>
      </w:pPr>
      <w:r>
        <w:rPr>
          <w:rFonts w:hint="eastAsia"/>
        </w:rPr>
        <w:t>我們與其他組織最大的不同</w:t>
      </w:r>
      <w:r w:rsidR="007F4A88">
        <w:rPr>
          <w:rFonts w:hint="eastAsia"/>
        </w:rPr>
        <w:t>點</w:t>
      </w:r>
      <w:r>
        <w:rPr>
          <w:rFonts w:hint="eastAsia"/>
        </w:rPr>
        <w:t>是，</w:t>
      </w:r>
      <w:r>
        <w:rPr>
          <w:rFonts w:hint="eastAsia"/>
        </w:rPr>
        <w:t xml:space="preserve">50% </w:t>
      </w:r>
      <w:r>
        <w:rPr>
          <w:rFonts w:hint="eastAsia"/>
        </w:rPr>
        <w:t>以上的決策者</w:t>
      </w:r>
      <w:r>
        <w:rPr>
          <w:rFonts w:hint="eastAsia"/>
        </w:rPr>
        <w:t xml:space="preserve"> (</w:t>
      </w:r>
      <w:r>
        <w:rPr>
          <w:rFonts w:hint="eastAsia"/>
        </w:rPr>
        <w:t>含理監事</w:t>
      </w:r>
      <w:r>
        <w:rPr>
          <w:rFonts w:hint="eastAsia"/>
        </w:rPr>
        <w:t xml:space="preserve">) </w:t>
      </w:r>
      <w:r>
        <w:rPr>
          <w:rFonts w:hint="eastAsia"/>
        </w:rPr>
        <w:t>皆為障礙者，並且是跨障別的障礙者，以自身經驗的角度，由被照顧者的角色轉換為提供服務給其他有需要的障礙者，連結彼此的力量，改變這個有障礙的社會，消除歧視，推動人權議題。我們認為</w:t>
      </w:r>
      <w:r w:rsidRPr="00EF15BD">
        <w:rPr>
          <w:rFonts w:hint="eastAsia"/>
        </w:rPr>
        <w:t>，很多障礙是來自環境及態度而造成的，如果大家能願意接受多元族群的存在，許多障礙就會破除，人人皆可自立生活社區中。</w:t>
      </w:r>
    </w:p>
    <w:p w14:paraId="10CF041E" w14:textId="436F666A" w:rsidR="00EF15BD" w:rsidRPr="00EF15BD" w:rsidRDefault="00EF15BD" w:rsidP="000D6EB4">
      <w:pPr>
        <w:pStyle w:val="CRPD1"/>
        <w:snapToGrid w:val="0"/>
        <w:spacing w:beforeLines="50" w:before="120" w:afterLines="50" w:after="120"/>
        <w:ind w:left="360"/>
      </w:pPr>
      <w:r w:rsidRPr="00EF15BD">
        <w:rPr>
          <w:rFonts w:hint="eastAsia"/>
        </w:rPr>
        <w:t>我們的服務內容包括：</w:t>
      </w:r>
      <w:r w:rsidRPr="00EF15BD">
        <w:rPr>
          <w:rFonts w:hint="eastAsia"/>
        </w:rPr>
        <w:t xml:space="preserve">(1) </w:t>
      </w:r>
      <w:r w:rsidRPr="00EF15BD">
        <w:rPr>
          <w:rFonts w:hint="eastAsia"/>
        </w:rPr>
        <w:t>個人助理服務；</w:t>
      </w:r>
      <w:r w:rsidRPr="00EF15BD">
        <w:rPr>
          <w:rFonts w:hint="eastAsia"/>
        </w:rPr>
        <w:t xml:space="preserve">(2) </w:t>
      </w:r>
      <w:r w:rsidRPr="00EF15BD">
        <w:rPr>
          <w:rFonts w:hint="eastAsia"/>
        </w:rPr>
        <w:t>自立生活規劃；</w:t>
      </w:r>
      <w:r w:rsidRPr="00EF15BD">
        <w:rPr>
          <w:rFonts w:hint="eastAsia"/>
        </w:rPr>
        <w:t xml:space="preserve">(3) </w:t>
      </w:r>
      <w:r w:rsidRPr="00EF15BD">
        <w:rPr>
          <w:rFonts w:hint="eastAsia"/>
        </w:rPr>
        <w:t>同儕支持服務；</w:t>
      </w:r>
      <w:r w:rsidRPr="00EF15BD">
        <w:rPr>
          <w:rFonts w:hint="eastAsia"/>
        </w:rPr>
        <w:t xml:space="preserve">(4) </w:t>
      </w:r>
      <w:r w:rsidRPr="00EF15BD">
        <w:rPr>
          <w:rFonts w:hint="eastAsia"/>
        </w:rPr>
        <w:t>無障礙推廣；</w:t>
      </w:r>
      <w:r w:rsidRPr="00EF15BD">
        <w:rPr>
          <w:rFonts w:hint="eastAsia"/>
        </w:rPr>
        <w:t xml:space="preserve">(5) </w:t>
      </w:r>
      <w:r w:rsidRPr="00EF15BD">
        <w:rPr>
          <w:rFonts w:hint="eastAsia"/>
        </w:rPr>
        <w:t>教育宣導；與</w:t>
      </w:r>
      <w:r w:rsidRPr="00EF15BD">
        <w:rPr>
          <w:rFonts w:hint="eastAsia"/>
        </w:rPr>
        <w:t xml:space="preserve"> (6) </w:t>
      </w:r>
      <w:r w:rsidRPr="00EF15BD">
        <w:rPr>
          <w:rFonts w:hint="eastAsia"/>
        </w:rPr>
        <w:t>權利爭取。</w:t>
      </w:r>
    </w:p>
    <w:p w14:paraId="226FA137" w14:textId="605E1CC4" w:rsidR="00EF15BD" w:rsidRPr="00EF15BD" w:rsidRDefault="00372C2D" w:rsidP="000D6EB4">
      <w:pPr>
        <w:pStyle w:val="CRPD1"/>
        <w:snapToGrid w:val="0"/>
        <w:spacing w:beforeLines="50" w:before="120" w:afterLines="50" w:after="120"/>
        <w:ind w:left="360"/>
      </w:pPr>
      <w:bookmarkStart w:id="432" w:name="_Hlk70693320"/>
      <w:r>
        <w:t>聯絡信箱</w:t>
      </w:r>
      <w:r w:rsidR="00EF15BD" w:rsidRPr="00EF15BD">
        <w:rPr>
          <w:rFonts w:hint="eastAsia"/>
        </w:rPr>
        <w:t>：</w:t>
      </w:r>
      <w:r w:rsidR="00EF15BD" w:rsidRPr="00EF15BD">
        <w:t>ciltaipei@gmail.com</w:t>
      </w:r>
    </w:p>
    <w:p w14:paraId="1EA2939D" w14:textId="64F807BE" w:rsidR="00EF15BD" w:rsidRPr="00EF15BD" w:rsidRDefault="00EF15BD" w:rsidP="000D6EB4">
      <w:pPr>
        <w:pStyle w:val="CRPD1"/>
        <w:snapToGrid w:val="0"/>
        <w:spacing w:beforeLines="50" w:before="120" w:afterLines="50" w:after="120"/>
        <w:ind w:left="360"/>
      </w:pPr>
      <w:r w:rsidRPr="00EF15BD">
        <w:t>團體聯絡人及個人信箱：</w:t>
      </w:r>
      <w:r w:rsidRPr="00EF15BD">
        <w:rPr>
          <w:rFonts w:hint="eastAsia"/>
        </w:rPr>
        <w:t>袁佳娣，</w:t>
      </w:r>
      <w:hyperlink r:id="rId41" w:history="1">
        <w:r w:rsidRPr="00EF15BD">
          <w:rPr>
            <w:rStyle w:val="af0"/>
            <w:color w:val="auto"/>
            <w:u w:val="none"/>
          </w:rPr>
          <w:t>mimi@mail.batol.net</w:t>
        </w:r>
      </w:hyperlink>
    </w:p>
    <w:bookmarkEnd w:id="432"/>
    <w:p w14:paraId="2F888263" w14:textId="54D8189F" w:rsidR="00EF15BD" w:rsidRDefault="00EF15BD" w:rsidP="000D6EB4">
      <w:pPr>
        <w:pStyle w:val="CRPD"/>
        <w:snapToGrid w:val="0"/>
        <w:spacing w:beforeLines="50" w:before="120" w:afterLines="50" w:after="120"/>
      </w:pPr>
      <w:r w:rsidRPr="00EF15BD">
        <w:rPr>
          <w:rFonts w:hint="eastAsia"/>
        </w:rPr>
        <w:t>嘉義市新世界自立生活協會</w:t>
      </w:r>
    </w:p>
    <w:p w14:paraId="67D9EBBB" w14:textId="77777777" w:rsidR="00EF15BD" w:rsidRDefault="00EF15BD" w:rsidP="000D6EB4">
      <w:pPr>
        <w:pStyle w:val="CRPD1"/>
        <w:snapToGrid w:val="0"/>
        <w:spacing w:beforeLines="50" w:before="120" w:afterLines="50" w:after="120"/>
        <w:ind w:left="360"/>
      </w:pPr>
      <w:r>
        <w:rPr>
          <w:rFonts w:hint="eastAsia"/>
        </w:rPr>
        <w:t>因緣際會接觸自立生活的理念，接收相關資訊後非常認同障礙者「自我選擇、自我決定、自我負責」之精神，並於</w:t>
      </w:r>
      <w:r>
        <w:rPr>
          <w:rFonts w:hint="eastAsia"/>
        </w:rPr>
        <w:t xml:space="preserve"> 2012 </w:t>
      </w:r>
      <w:r>
        <w:rPr>
          <w:rFonts w:hint="eastAsia"/>
        </w:rPr>
        <w:t>年</w:t>
      </w:r>
      <w:r>
        <w:rPr>
          <w:rFonts w:hint="eastAsia"/>
        </w:rPr>
        <w:t xml:space="preserve"> 7 </w:t>
      </w:r>
      <w:r>
        <w:rPr>
          <w:rFonts w:hint="eastAsia"/>
        </w:rPr>
        <w:t>月</w:t>
      </w:r>
      <w:r>
        <w:rPr>
          <w:rFonts w:hint="eastAsia"/>
        </w:rPr>
        <w:t xml:space="preserve"> 6 </w:t>
      </w:r>
      <w:r>
        <w:rPr>
          <w:rFonts w:hint="eastAsia"/>
        </w:rPr>
        <w:t>日正式成立本會，相信障礙者的自主權，並且認為去機構化、融入社區，才是障礙者的生活價值。</w:t>
      </w:r>
    </w:p>
    <w:p w14:paraId="4EC3E06D" w14:textId="57ED2E9E" w:rsidR="00EF15BD" w:rsidRDefault="00EF15BD" w:rsidP="000D6EB4">
      <w:pPr>
        <w:pStyle w:val="CRPD1"/>
        <w:snapToGrid w:val="0"/>
        <w:spacing w:beforeLines="50" w:before="120" w:afterLines="50" w:after="120"/>
        <w:ind w:left="360"/>
      </w:pPr>
      <w:r>
        <w:rPr>
          <w:rFonts w:hint="eastAsia"/>
        </w:rPr>
        <w:t>除了服務嘉義在地障礙者與進行地方倡議外，近年來也積極參與</w:t>
      </w:r>
      <w:r>
        <w:rPr>
          <w:rFonts w:hint="eastAsia"/>
        </w:rPr>
        <w:t xml:space="preserve"> CRPD </w:t>
      </w:r>
      <w:r>
        <w:rPr>
          <w:rFonts w:hint="eastAsia"/>
        </w:rPr>
        <w:t>相關會議，希望可以透過國際公約的力量，落實本地障礙者的人權與基本自由。同時肯認障礙者才是自己的專家，因此幹部與工作人員九成以上為障礙者。本會任務如下：</w:t>
      </w:r>
    </w:p>
    <w:p w14:paraId="4B858698" w14:textId="5D4B9406" w:rsidR="00EF15BD" w:rsidRDefault="00EF15BD" w:rsidP="00311C69">
      <w:pPr>
        <w:pStyle w:val="CRPD1"/>
        <w:numPr>
          <w:ilvl w:val="0"/>
          <w:numId w:val="3"/>
        </w:numPr>
        <w:snapToGrid w:val="0"/>
        <w:spacing w:beforeLines="50" w:before="120" w:afterLines="50" w:after="120"/>
        <w:ind w:left="600" w:hangingChars="100" w:hanging="240"/>
      </w:pPr>
      <w:r>
        <w:rPr>
          <w:rFonts w:hint="eastAsia"/>
        </w:rPr>
        <w:t>提升障礙者的自覺意識，爭取應有權益。</w:t>
      </w:r>
    </w:p>
    <w:p w14:paraId="5C895C9E" w14:textId="74A2C8E8" w:rsidR="00EF15BD" w:rsidRDefault="00EF15BD" w:rsidP="00311C69">
      <w:pPr>
        <w:pStyle w:val="CRPD1"/>
        <w:numPr>
          <w:ilvl w:val="0"/>
          <w:numId w:val="3"/>
        </w:numPr>
        <w:snapToGrid w:val="0"/>
        <w:spacing w:beforeLines="50" w:before="120" w:afterLines="50" w:after="120"/>
        <w:ind w:left="600" w:hangingChars="100" w:hanging="240"/>
      </w:pPr>
      <w:r>
        <w:rPr>
          <w:rFonts w:hint="eastAsia"/>
        </w:rPr>
        <w:t>同儕心理支持與擬定障礙者自立生活計劃。</w:t>
      </w:r>
    </w:p>
    <w:p w14:paraId="1CB30CB7" w14:textId="07B5F4AA" w:rsidR="00EF15BD" w:rsidRDefault="00EF15BD" w:rsidP="00311C69">
      <w:pPr>
        <w:pStyle w:val="CRPD1"/>
        <w:numPr>
          <w:ilvl w:val="0"/>
          <w:numId w:val="3"/>
        </w:numPr>
        <w:snapToGrid w:val="0"/>
        <w:spacing w:beforeLines="50" w:before="120" w:afterLines="50" w:after="120"/>
        <w:ind w:left="600" w:hangingChars="100" w:hanging="240"/>
      </w:pPr>
      <w:r>
        <w:rPr>
          <w:rFonts w:hint="eastAsia"/>
        </w:rPr>
        <w:t>提供住宅、交通資訊。</w:t>
      </w:r>
    </w:p>
    <w:p w14:paraId="1BFB90DD" w14:textId="0FF66FBE" w:rsidR="00EF15BD" w:rsidRDefault="00EF15BD" w:rsidP="00311C69">
      <w:pPr>
        <w:pStyle w:val="CRPD1"/>
        <w:numPr>
          <w:ilvl w:val="0"/>
          <w:numId w:val="3"/>
        </w:numPr>
        <w:snapToGrid w:val="0"/>
        <w:spacing w:beforeLines="50" w:before="120" w:afterLines="50" w:after="120"/>
        <w:ind w:left="600" w:hangingChars="100" w:hanging="240"/>
      </w:pPr>
      <w:r>
        <w:rPr>
          <w:rFonts w:hint="eastAsia"/>
        </w:rPr>
        <w:t>不定期舉辦講座、聯誼活動，增進情感與新知。</w:t>
      </w:r>
    </w:p>
    <w:p w14:paraId="1CF13399" w14:textId="5F04838F" w:rsidR="00EF15BD" w:rsidRDefault="00EF15BD" w:rsidP="00311C69">
      <w:pPr>
        <w:pStyle w:val="CRPD1"/>
        <w:numPr>
          <w:ilvl w:val="0"/>
          <w:numId w:val="3"/>
        </w:numPr>
        <w:snapToGrid w:val="0"/>
        <w:spacing w:beforeLines="50" w:before="120" w:afterLines="50" w:after="120"/>
        <w:ind w:left="600" w:hangingChars="100" w:hanging="240"/>
      </w:pPr>
      <w:r>
        <w:rPr>
          <w:rFonts w:hint="eastAsia"/>
        </w:rPr>
        <w:t>改善障礙環境。</w:t>
      </w:r>
    </w:p>
    <w:p w14:paraId="6C5528BB" w14:textId="3B36A85D" w:rsidR="00EF15BD" w:rsidRDefault="00EF15BD" w:rsidP="00311C69">
      <w:pPr>
        <w:pStyle w:val="CRPD1"/>
        <w:numPr>
          <w:ilvl w:val="0"/>
          <w:numId w:val="3"/>
        </w:numPr>
        <w:snapToGrid w:val="0"/>
        <w:spacing w:beforeLines="50" w:before="120" w:afterLines="50" w:after="120"/>
        <w:ind w:left="600" w:hangingChars="100" w:hanging="240"/>
      </w:pPr>
      <w:r>
        <w:rPr>
          <w:rFonts w:hint="eastAsia"/>
        </w:rPr>
        <w:t>宣廣與教育社會大眾自立生活的重要性。</w:t>
      </w:r>
    </w:p>
    <w:p w14:paraId="01356142" w14:textId="11BFB20E" w:rsidR="00EF15BD" w:rsidRDefault="00EF15BD" w:rsidP="00311C69">
      <w:pPr>
        <w:pStyle w:val="CRPD1"/>
        <w:numPr>
          <w:ilvl w:val="0"/>
          <w:numId w:val="3"/>
        </w:numPr>
        <w:snapToGrid w:val="0"/>
        <w:spacing w:beforeLines="50" w:before="120" w:afterLines="50" w:after="120"/>
        <w:ind w:left="600" w:hangingChars="100" w:hanging="240"/>
      </w:pPr>
      <w:r>
        <w:rPr>
          <w:rFonts w:hint="eastAsia"/>
        </w:rPr>
        <w:t>與國內外自立生活協會交流，連結資源。</w:t>
      </w:r>
    </w:p>
    <w:p w14:paraId="788B289D" w14:textId="17E4A609" w:rsidR="00EF15BD" w:rsidRPr="00EF15BD" w:rsidRDefault="00372C2D" w:rsidP="000D6EB4">
      <w:pPr>
        <w:pStyle w:val="CRPD1"/>
        <w:snapToGrid w:val="0"/>
        <w:spacing w:beforeLines="50" w:before="120" w:afterLines="50" w:after="120"/>
        <w:ind w:left="360"/>
      </w:pPr>
      <w:r>
        <w:rPr>
          <w:rFonts w:hint="eastAsia"/>
        </w:rPr>
        <w:t>聯絡信箱</w:t>
      </w:r>
      <w:r w:rsidR="00EF15BD" w:rsidRPr="00EF15BD">
        <w:rPr>
          <w:rFonts w:hint="eastAsia"/>
        </w:rPr>
        <w:t>：</w:t>
      </w:r>
      <w:r w:rsidR="00EF15BD" w:rsidRPr="00EF15BD">
        <w:t>cyc.nwil@gmail.com</w:t>
      </w:r>
    </w:p>
    <w:p w14:paraId="021E88A0" w14:textId="1A4DE416" w:rsidR="00EF15BD" w:rsidRDefault="00EF15BD" w:rsidP="000D6EB4">
      <w:pPr>
        <w:pStyle w:val="CRPD1"/>
        <w:snapToGrid w:val="0"/>
        <w:spacing w:beforeLines="50" w:before="120" w:afterLines="50" w:after="120"/>
        <w:ind w:left="360"/>
      </w:pPr>
      <w:r w:rsidRPr="00EF15BD">
        <w:rPr>
          <w:rFonts w:hint="eastAsia"/>
        </w:rPr>
        <w:t>團體聯絡人及個人信箱：張育瑄，</w:t>
      </w:r>
      <w:hyperlink r:id="rId42" w:history="1">
        <w:r w:rsidRPr="00EF15BD">
          <w:rPr>
            <w:rStyle w:val="af0"/>
            <w:color w:val="auto"/>
            <w:u w:val="none"/>
          </w:rPr>
          <w:t>zoda587301e@gmail.com</w:t>
        </w:r>
      </w:hyperlink>
    </w:p>
    <w:p w14:paraId="3F1BB848" w14:textId="7BD328FF" w:rsidR="00EF15BD" w:rsidRDefault="00EE5E67" w:rsidP="000D6EB4">
      <w:pPr>
        <w:pStyle w:val="CRPD"/>
        <w:snapToGrid w:val="0"/>
        <w:spacing w:beforeLines="50" w:before="120" w:afterLines="50" w:after="120"/>
      </w:pPr>
      <w:r w:rsidRPr="00EE5E67">
        <w:rPr>
          <w:rFonts w:hint="eastAsia"/>
        </w:rPr>
        <w:t>高雄市向陽自立生活協會</w:t>
      </w:r>
    </w:p>
    <w:p w14:paraId="0FC420CE" w14:textId="2BE07D94" w:rsidR="00EE5E67" w:rsidRDefault="00EE5E67" w:rsidP="000D6EB4">
      <w:pPr>
        <w:pStyle w:val="CRPD1"/>
        <w:snapToGrid w:val="0"/>
        <w:spacing w:beforeLines="50" w:before="120" w:afterLines="50" w:after="120"/>
        <w:ind w:left="360"/>
      </w:pPr>
      <w:r w:rsidRPr="00EE5E67">
        <w:rPr>
          <w:rFonts w:hint="eastAsia"/>
        </w:rPr>
        <w:lastRenderedPageBreak/>
        <w:t>本會於</w:t>
      </w:r>
      <w:r w:rsidRPr="00EE5E67">
        <w:rPr>
          <w:rFonts w:hint="eastAsia"/>
        </w:rPr>
        <w:t xml:space="preserve"> 2012 </w:t>
      </w:r>
      <w:r w:rsidRPr="00EE5E67">
        <w:rPr>
          <w:rFonts w:hint="eastAsia"/>
        </w:rPr>
        <w:t>年</w:t>
      </w:r>
      <w:r w:rsidRPr="00EE5E67">
        <w:rPr>
          <w:rFonts w:hint="eastAsia"/>
        </w:rPr>
        <w:t xml:space="preserve"> 3 </w:t>
      </w:r>
      <w:r w:rsidRPr="00EE5E67">
        <w:rPr>
          <w:rFonts w:hint="eastAsia"/>
        </w:rPr>
        <w:t>月成立，致力於推動高雄在地障礙者自立生活，秉持障礙者「自我選擇、自我決定、自我負責」之精神，提供障礙者自立於一般社區之服務。談到「自立生活」，社會主流觀念仍舊停留在「自立自強、力爭上游才是成功、凡事靠自己」的觀</w:t>
      </w:r>
      <w:r w:rsidR="007F4A88">
        <w:rPr>
          <w:rFonts w:hint="eastAsia"/>
        </w:rPr>
        <w:t>點</w:t>
      </w:r>
      <w:r w:rsidRPr="00EE5E67">
        <w:rPr>
          <w:rFonts w:hint="eastAsia"/>
        </w:rPr>
        <w:t>上，使得許多障礙者為了不仰賴他人，不成為所謂的「負擔」，刻意簡化自身需求，生活大小事，舉凡：如廁、盥洗、出門、甚至三餐，常配合照顧者</w:t>
      </w:r>
      <w:r w:rsidRPr="00EE5E67">
        <w:rPr>
          <w:rFonts w:hint="eastAsia"/>
        </w:rPr>
        <w:t xml:space="preserve"> (</w:t>
      </w:r>
      <w:r w:rsidRPr="00EE5E67">
        <w:rPr>
          <w:rFonts w:hint="eastAsia"/>
        </w:rPr>
        <w:t>親屬、看護或機構人員</w:t>
      </w:r>
      <w:r w:rsidRPr="00EE5E67">
        <w:rPr>
          <w:rFonts w:hint="eastAsia"/>
        </w:rPr>
        <w:t xml:space="preserve">) </w:t>
      </w:r>
      <w:r w:rsidRPr="00EE5E67">
        <w:rPr>
          <w:rFonts w:hint="eastAsia"/>
        </w:rPr>
        <w:t>的狀態來過生活，相對失去了自主權及自己的人生。本會強調以障礙者為主體，半數以上之理監事及工作人員由障礙者擔任，共同發起運動、營運會務、提供跨障別服務，並集合同儕力量向社會大眾發聲，爭取障礙者應有的權利與機會，並持續推廣理念，最終希望障礙者能真正與社會融合。</w:t>
      </w:r>
    </w:p>
    <w:p w14:paraId="0B25A1EB" w14:textId="71849305" w:rsidR="00EE5E67" w:rsidRPr="00EE5E67" w:rsidRDefault="00372C2D" w:rsidP="000D6EB4">
      <w:pPr>
        <w:pStyle w:val="CRPD1"/>
        <w:snapToGrid w:val="0"/>
        <w:spacing w:beforeLines="50" w:before="120" w:afterLines="50" w:after="120"/>
        <w:ind w:left="360"/>
      </w:pPr>
      <w:r>
        <w:t>聯絡信箱</w:t>
      </w:r>
      <w:r w:rsidR="00EE5E67" w:rsidRPr="00EE5E67">
        <w:t>：</w:t>
      </w:r>
      <w:r w:rsidR="00EE5E67" w:rsidRPr="00EE5E67">
        <w:t>prosunny168@gmail.com</w:t>
      </w:r>
    </w:p>
    <w:p w14:paraId="3DC17363" w14:textId="3E9DF755" w:rsidR="00EE5E67" w:rsidRPr="00EE5E67" w:rsidRDefault="00EE5E67" w:rsidP="000D6EB4">
      <w:pPr>
        <w:pStyle w:val="CRPD1"/>
        <w:snapToGrid w:val="0"/>
        <w:spacing w:beforeLines="50" w:before="120" w:afterLines="50" w:after="120"/>
        <w:ind w:left="360"/>
      </w:pPr>
      <w:r w:rsidRPr="00EE5E67">
        <w:t>團體聯絡人及個人信箱：</w:t>
      </w:r>
      <w:r w:rsidRPr="00EE5E67">
        <w:rPr>
          <w:rFonts w:hint="eastAsia"/>
        </w:rPr>
        <w:t>楊媛甯，</w:t>
      </w:r>
      <w:r w:rsidRPr="00EE5E67">
        <w:t xml:space="preserve">ningeryoung@gmail.com </w:t>
      </w:r>
    </w:p>
    <w:p w14:paraId="2FBBCFFB" w14:textId="3933CE39" w:rsidR="00EE5E67" w:rsidRPr="00EE5E67" w:rsidRDefault="00EE5E67" w:rsidP="000D6EB4">
      <w:pPr>
        <w:pStyle w:val="CRPD1"/>
        <w:snapToGrid w:val="0"/>
        <w:spacing w:beforeLines="50" w:before="120" w:afterLines="50" w:after="120"/>
        <w:ind w:leftChars="1250" w:left="3000"/>
      </w:pPr>
      <w:r w:rsidRPr="00EE5E67">
        <w:rPr>
          <w:rFonts w:hint="eastAsia"/>
        </w:rPr>
        <w:t>楊博宇，</w:t>
      </w:r>
      <w:hyperlink r:id="rId43" w:history="1">
        <w:r w:rsidRPr="00EE5E67">
          <w:t>winniebird0519@gmail.com</w:t>
        </w:r>
      </w:hyperlink>
    </w:p>
    <w:p w14:paraId="73BFB9EE" w14:textId="0017FE82" w:rsidR="00EE5E67" w:rsidRDefault="00EE5E67" w:rsidP="000D6EB4">
      <w:pPr>
        <w:pStyle w:val="CRPD"/>
        <w:snapToGrid w:val="0"/>
        <w:spacing w:beforeLines="50" w:before="120" w:afterLines="50" w:after="120"/>
      </w:pPr>
      <w:r w:rsidRPr="00EE5E67">
        <w:rPr>
          <w:rFonts w:hint="eastAsia"/>
        </w:rPr>
        <w:t>台北市行無礙資源推廣協會</w:t>
      </w:r>
    </w:p>
    <w:p w14:paraId="338B718E" w14:textId="1B9845D0" w:rsidR="00EE5E67" w:rsidRDefault="00EE5E67" w:rsidP="000D6EB4">
      <w:pPr>
        <w:pStyle w:val="CRPD1"/>
        <w:snapToGrid w:val="0"/>
        <w:spacing w:beforeLines="50" w:before="120" w:afterLines="50" w:after="120"/>
        <w:ind w:left="360"/>
      </w:pPr>
      <w:r w:rsidRPr="00EE5E67">
        <w:rPr>
          <w:rFonts w:hint="eastAsia"/>
        </w:rPr>
        <w:t>「台北市行無礙資源推廣協會」從發起到組織工作夥伴，都是由障礙者與關心此族群的家屬、社會人士共同參與。協會創立於</w:t>
      </w:r>
      <w:r w:rsidRPr="00EE5E67">
        <w:rPr>
          <w:rFonts w:hint="eastAsia"/>
        </w:rPr>
        <w:t xml:space="preserve"> 2004 </w:t>
      </w:r>
      <w:r w:rsidRPr="00EE5E67">
        <w:rPr>
          <w:rFonts w:hint="eastAsia"/>
        </w:rPr>
        <w:t>年</w:t>
      </w:r>
      <w:r w:rsidRPr="00EE5E67">
        <w:rPr>
          <w:rFonts w:hint="eastAsia"/>
        </w:rPr>
        <w:t xml:space="preserve"> 8 </w:t>
      </w:r>
      <w:r w:rsidRPr="00EE5E67">
        <w:rPr>
          <w:rFonts w:hint="eastAsia"/>
        </w:rPr>
        <w:t>月，旨在結合社會資源與力量，推動全面無障礙生活，鼓勵障礙者發聲，並參與相關之政府組織委員會議倡議。我們認為所謂的生活無障礙必須是全面的且包含軟硬體的，讓障礙者可以跟其他人一樣平等地參與社會、與社會融合、並且可以有選擇地做自己。因此協會經常性的勘查了解生活中的阻礙，透過旅遊、藝文以及各種動態或靜態的休閒活動，讓障礙者現身被看見，作為倡議社會參與以及改變社會的起</w:t>
      </w:r>
      <w:r w:rsidR="007F4A88">
        <w:rPr>
          <w:rFonts w:hint="eastAsia"/>
        </w:rPr>
        <w:t>點</w:t>
      </w:r>
      <w:r w:rsidRPr="00EE5E67">
        <w:rPr>
          <w:rFonts w:hint="eastAsia"/>
        </w:rPr>
        <w:t>。我們相信，改善社會外在環境無障礙的過程同時也是改造人心的工程，要走向一個更為和平、共融的社會，絕對不能缺少障礙者貢獻的力量。</w:t>
      </w:r>
    </w:p>
    <w:p w14:paraId="2AD43223" w14:textId="2642128D" w:rsidR="00EE5E67" w:rsidRPr="00EE5E67" w:rsidRDefault="00372C2D" w:rsidP="000D6EB4">
      <w:pPr>
        <w:pStyle w:val="CRPD1"/>
        <w:snapToGrid w:val="0"/>
        <w:spacing w:beforeLines="50" w:before="120" w:afterLines="50" w:after="120"/>
        <w:ind w:left="360"/>
      </w:pPr>
      <w:r>
        <w:t>聯絡信箱</w:t>
      </w:r>
      <w:r w:rsidR="00EE5E67" w:rsidRPr="00EE5E67">
        <w:t>：</w:t>
      </w:r>
      <w:r w:rsidR="00EE5E67" w:rsidRPr="00372C2D">
        <w:t>sunable.net@gmail.com</w:t>
      </w:r>
    </w:p>
    <w:p w14:paraId="19B944A5" w14:textId="137B3D52" w:rsidR="00EE5E67" w:rsidRPr="00372C2D" w:rsidRDefault="00EE5E67" w:rsidP="000D6EB4">
      <w:pPr>
        <w:pStyle w:val="CRPD1"/>
        <w:snapToGrid w:val="0"/>
        <w:spacing w:beforeLines="50" w:before="120" w:afterLines="50" w:after="120"/>
        <w:ind w:left="360"/>
      </w:pPr>
      <w:r w:rsidRPr="00EE5E67">
        <w:t>團體聯絡人及個人信箱：</w:t>
      </w:r>
      <w:r w:rsidRPr="00372C2D">
        <w:rPr>
          <w:rFonts w:hint="eastAsia"/>
        </w:rPr>
        <w:t>游鯉綺</w:t>
      </w:r>
      <w:r w:rsidRPr="00EE5E67">
        <w:rPr>
          <w:rFonts w:hint="eastAsia"/>
        </w:rPr>
        <w:t>，</w:t>
      </w:r>
      <w:hyperlink r:id="rId44" w:history="1">
        <w:r w:rsidRPr="00372C2D">
          <w:rPr>
            <w:rStyle w:val="af0"/>
            <w:color w:val="auto"/>
            <w:u w:val="none"/>
          </w:rPr>
          <w:t>sylviayu1971@gmail.com</w:t>
        </w:r>
      </w:hyperlink>
    </w:p>
    <w:p w14:paraId="1BDE5256" w14:textId="29231039" w:rsidR="00EE5E67" w:rsidRDefault="00EE5E67" w:rsidP="000D6EB4">
      <w:pPr>
        <w:pStyle w:val="CRPD"/>
        <w:snapToGrid w:val="0"/>
        <w:spacing w:beforeLines="50" w:before="120" w:afterLines="50" w:after="120"/>
      </w:pPr>
      <w:r w:rsidRPr="00EE5E67">
        <w:rPr>
          <w:rFonts w:hint="eastAsia"/>
        </w:rPr>
        <w:t>台灣廢除死刑推動聯盟</w:t>
      </w:r>
    </w:p>
    <w:p w14:paraId="032EBE80" w14:textId="2131B6D4" w:rsidR="00EE5E67" w:rsidRDefault="00EE5E67" w:rsidP="000D6EB4">
      <w:pPr>
        <w:pStyle w:val="CRPD1"/>
        <w:snapToGrid w:val="0"/>
        <w:spacing w:beforeLines="50" w:before="120" w:afterLines="50" w:after="120"/>
        <w:ind w:left="360"/>
      </w:pPr>
      <w:r>
        <w:rPr>
          <w:rFonts w:hint="eastAsia"/>
        </w:rPr>
        <w:t>長期參與人權運動、司法改革及死刑冤案救援的台灣民間團體，眼見來不及為冤死的江國慶和盧正平反，更有感於為救援蘇建和案、徐自強案當事人與死神拔河的急迫感，決定除了個案救援，更應該從制度上改革，才能避免無辜的人民繼續枉死，阻止國家繼續使用死刑這個暴力手段，因此在</w:t>
      </w:r>
      <w:r>
        <w:rPr>
          <w:rFonts w:hint="eastAsia"/>
        </w:rPr>
        <w:t xml:space="preserve"> 2003 </w:t>
      </w:r>
      <w:r>
        <w:rPr>
          <w:rFonts w:hint="eastAsia"/>
        </w:rPr>
        <w:t>年邀集更多團體和個人，成立台灣廢除死刑推動聯盟，期待有一天台灣能夠成為一個沒有死刑的國家。我們的工作：</w:t>
      </w:r>
    </w:p>
    <w:p w14:paraId="334EE461" w14:textId="77777777" w:rsidR="00EE5E67" w:rsidRDefault="00EE5E67" w:rsidP="000D6EB4">
      <w:pPr>
        <w:pStyle w:val="CRPD1"/>
        <w:snapToGrid w:val="0"/>
        <w:spacing w:beforeLines="50" w:before="120" w:afterLines="50" w:after="120"/>
        <w:ind w:left="360"/>
      </w:pPr>
      <w:r>
        <w:rPr>
          <w:rFonts w:hint="eastAsia"/>
        </w:rPr>
        <w:t>個案救援：冤案救援、死刑個案協助、組織律師辯護團隊進行死刑判決分析；</w:t>
      </w:r>
    </w:p>
    <w:p w14:paraId="749C39B3" w14:textId="77777777" w:rsidR="00EE5E67" w:rsidRDefault="00EE5E67" w:rsidP="000D6EB4">
      <w:pPr>
        <w:pStyle w:val="CRPD1"/>
        <w:snapToGrid w:val="0"/>
        <w:spacing w:beforeLines="50" w:before="120" w:afterLines="50" w:after="120"/>
        <w:ind w:left="360"/>
      </w:pPr>
      <w:r>
        <w:rPr>
          <w:rFonts w:hint="eastAsia"/>
        </w:rPr>
        <w:t>律師培訓：舉辦重大刑事案件辯護相關培訓，促進辯護品質及公平審判；</w:t>
      </w:r>
    </w:p>
    <w:p w14:paraId="285E7E6A" w14:textId="77777777" w:rsidR="00EE5E67" w:rsidRDefault="00EE5E67" w:rsidP="000D6EB4">
      <w:pPr>
        <w:pStyle w:val="CRPD1"/>
        <w:snapToGrid w:val="0"/>
        <w:spacing w:beforeLines="50" w:before="120" w:afterLines="50" w:after="120"/>
        <w:ind w:left="360"/>
      </w:pPr>
      <w:r>
        <w:rPr>
          <w:rFonts w:hint="eastAsia"/>
        </w:rPr>
        <w:t>研究論述：主題研究與研討、監督相關政策、進行民意調查、發表分析報告；</w:t>
      </w:r>
    </w:p>
    <w:p w14:paraId="4C24820C" w14:textId="77777777" w:rsidR="00EE5E67" w:rsidRDefault="00EE5E67" w:rsidP="000D6EB4">
      <w:pPr>
        <w:pStyle w:val="CRPD1"/>
        <w:snapToGrid w:val="0"/>
        <w:spacing w:beforeLines="50" w:before="120" w:afterLines="50" w:after="120"/>
        <w:ind w:left="360"/>
      </w:pPr>
      <w:r>
        <w:rPr>
          <w:rFonts w:hint="eastAsia"/>
        </w:rPr>
        <w:t>社會對話：舉辦殺人影展、廢死星期四、主題講座及工作坊、發行廢話電子報、舉辦公民審議會議等；</w:t>
      </w:r>
    </w:p>
    <w:p w14:paraId="2F9DE286" w14:textId="77777777" w:rsidR="00EE5E67" w:rsidRDefault="00EE5E67" w:rsidP="000D6EB4">
      <w:pPr>
        <w:pStyle w:val="CRPD1"/>
        <w:snapToGrid w:val="0"/>
        <w:spacing w:beforeLines="50" w:before="120" w:afterLines="50" w:after="120"/>
        <w:ind w:left="360"/>
      </w:pPr>
      <w:r>
        <w:rPr>
          <w:rFonts w:hint="eastAsia"/>
        </w:rPr>
        <w:t>教育推廣：舉辦教師、親子工作坊、志工培訓、發展教材與教案等；</w:t>
      </w:r>
    </w:p>
    <w:p w14:paraId="5707F230" w14:textId="77777777" w:rsidR="00EE5E67" w:rsidRDefault="00EE5E67" w:rsidP="000D6EB4">
      <w:pPr>
        <w:pStyle w:val="CRPD1"/>
        <w:snapToGrid w:val="0"/>
        <w:spacing w:beforeLines="50" w:before="120" w:afterLines="50" w:after="120"/>
        <w:ind w:left="360"/>
      </w:pPr>
      <w:r>
        <w:rPr>
          <w:rFonts w:hint="eastAsia"/>
        </w:rPr>
        <w:t>促進社會安全：參與獄政改革、倡議犯罪被害人保護、提出相關刑罰修正建議；</w:t>
      </w:r>
    </w:p>
    <w:p w14:paraId="66E30E86" w14:textId="77777777" w:rsidR="00EE5E67" w:rsidRDefault="00EE5E67" w:rsidP="000D6EB4">
      <w:pPr>
        <w:pStyle w:val="CRPD1"/>
        <w:snapToGrid w:val="0"/>
        <w:spacing w:beforeLines="50" w:before="120" w:afterLines="50" w:after="120"/>
        <w:ind w:left="360"/>
      </w:pPr>
      <w:r>
        <w:rPr>
          <w:rFonts w:hint="eastAsia"/>
        </w:rPr>
        <w:t>出版工作：律師辯護、被害人訪談書籍、公民教育教材讀本；</w:t>
      </w:r>
    </w:p>
    <w:p w14:paraId="413212C1" w14:textId="3FE9EA00" w:rsidR="00EE5E67" w:rsidRDefault="00EE5E67" w:rsidP="000D6EB4">
      <w:pPr>
        <w:pStyle w:val="CRPD1"/>
        <w:snapToGrid w:val="0"/>
        <w:spacing w:beforeLines="50" w:before="120" w:afterLines="50" w:after="120"/>
        <w:ind w:left="360"/>
      </w:pPr>
      <w:r>
        <w:rPr>
          <w:rFonts w:hint="eastAsia"/>
        </w:rPr>
        <w:lastRenderedPageBreak/>
        <w:t>國際串聯：參與世界反死刑聯盟、亞洲反死刑網絡等組織，參與世界反死刑大會並響應</w:t>
      </w:r>
      <w:r>
        <w:rPr>
          <w:rFonts w:hint="eastAsia"/>
        </w:rPr>
        <w:t xml:space="preserve"> 10/10 </w:t>
      </w:r>
      <w:r>
        <w:rPr>
          <w:rFonts w:hint="eastAsia"/>
        </w:rPr>
        <w:t>世界反死刑日行動。</w:t>
      </w:r>
    </w:p>
    <w:p w14:paraId="61A42A0C" w14:textId="3D8F0E1E" w:rsidR="00372C2D" w:rsidRPr="00372C2D" w:rsidRDefault="00372C2D" w:rsidP="000D6EB4">
      <w:pPr>
        <w:pStyle w:val="CRPD1"/>
        <w:snapToGrid w:val="0"/>
        <w:spacing w:beforeLines="50" w:before="120" w:afterLines="50" w:after="120"/>
        <w:ind w:left="360"/>
      </w:pPr>
      <w:r>
        <w:t>聯絡信箱</w:t>
      </w:r>
      <w:r w:rsidRPr="00372C2D">
        <w:t>：</w:t>
      </w:r>
      <w:r w:rsidRPr="00372C2D">
        <w:t>info@taedp.org.tw</w:t>
      </w:r>
    </w:p>
    <w:p w14:paraId="71EDF7A2" w14:textId="79EC39BE" w:rsidR="00372C2D" w:rsidRDefault="00372C2D" w:rsidP="000D6EB4">
      <w:pPr>
        <w:pStyle w:val="CRPD1"/>
        <w:snapToGrid w:val="0"/>
        <w:spacing w:beforeLines="50" w:before="120" w:afterLines="50" w:after="120"/>
        <w:ind w:left="360"/>
      </w:pPr>
      <w:r w:rsidRPr="00372C2D">
        <w:t>團體聯絡人及個人信箱：</w:t>
      </w:r>
      <w:r w:rsidRPr="00372C2D">
        <w:rPr>
          <w:rFonts w:hint="eastAsia"/>
        </w:rPr>
        <w:t>林慈偉，</w:t>
      </w:r>
      <w:hyperlink r:id="rId45" w:history="1">
        <w:r w:rsidRPr="00372C2D">
          <w:rPr>
            <w:rStyle w:val="af0"/>
            <w:color w:val="auto"/>
            <w:u w:val="none"/>
          </w:rPr>
          <w:t>linadi1208@taedp.org.tw</w:t>
        </w:r>
      </w:hyperlink>
    </w:p>
    <w:p w14:paraId="663BA4DD" w14:textId="59B5315F" w:rsidR="00372C2D" w:rsidRDefault="00372C2D" w:rsidP="000D6EB4">
      <w:pPr>
        <w:pStyle w:val="CRPD"/>
        <w:snapToGrid w:val="0"/>
        <w:spacing w:beforeLines="50" w:before="120" w:afterLines="50" w:after="120"/>
      </w:pPr>
      <w:r w:rsidRPr="00372C2D">
        <w:rPr>
          <w:rFonts w:hint="eastAsia"/>
        </w:rPr>
        <w:t>精神醫療與心理健康服務使用者聯盟</w:t>
      </w:r>
    </w:p>
    <w:p w14:paraId="17340226" w14:textId="1EA3E5D5" w:rsidR="00372C2D" w:rsidRDefault="00372C2D" w:rsidP="000D6EB4">
      <w:pPr>
        <w:pStyle w:val="CRPD1"/>
        <w:snapToGrid w:val="0"/>
        <w:spacing w:beforeLines="50" w:before="120" w:afterLines="50" w:after="120"/>
        <w:ind w:left="360"/>
      </w:pPr>
      <w:r w:rsidRPr="00372C2D">
        <w:rPr>
          <w:rFonts w:hint="eastAsia"/>
        </w:rPr>
        <w:t>精神醫療與心理健康服務使用者聯盟成立於</w:t>
      </w:r>
      <w:r w:rsidRPr="00372C2D">
        <w:rPr>
          <w:rFonts w:hint="eastAsia"/>
        </w:rPr>
        <w:t xml:space="preserve"> 2018 </w:t>
      </w:r>
      <w:r w:rsidRPr="00372C2D">
        <w:rPr>
          <w:rFonts w:hint="eastAsia"/>
        </w:rPr>
        <w:t>年，是由一群精神醫療的使用者、一線工作者、家屬等多元身分組成。我們認為人不只是受服務的病人，而是有主體性、主動使用服務的使用者。我們致力於透過同儕討論、法規研究，進行倡議發聲，以改善精神醫療與心理健康服務，促進服務使用者的支持網絡建立、增進支援資源可近性，並爭取制度與議題參與權。</w:t>
      </w:r>
    </w:p>
    <w:p w14:paraId="7C04CD84" w14:textId="3BD499DD" w:rsidR="00372C2D" w:rsidRPr="00372C2D" w:rsidRDefault="00372C2D" w:rsidP="000D6EB4">
      <w:pPr>
        <w:pStyle w:val="CRPD1"/>
        <w:snapToGrid w:val="0"/>
        <w:spacing w:beforeLines="50" w:before="120" w:afterLines="50" w:after="120"/>
        <w:ind w:left="360"/>
      </w:pPr>
      <w:bookmarkStart w:id="433" w:name="_Hlk70693864"/>
      <w:r>
        <w:t>聯絡信箱</w:t>
      </w:r>
      <w:r w:rsidRPr="00372C2D">
        <w:t>：</w:t>
      </w:r>
      <w:r w:rsidRPr="00372C2D">
        <w:t>MHAPTusers@gmail.com</w:t>
      </w:r>
    </w:p>
    <w:p w14:paraId="5F4D3A2F" w14:textId="60CA034D" w:rsidR="00372C2D" w:rsidRPr="00372C2D" w:rsidRDefault="00372C2D" w:rsidP="000D6EB4">
      <w:pPr>
        <w:pStyle w:val="CRPD1"/>
        <w:snapToGrid w:val="0"/>
        <w:spacing w:beforeLines="50" w:before="120" w:afterLines="50" w:after="120"/>
        <w:ind w:left="360"/>
      </w:pPr>
      <w:r w:rsidRPr="00372C2D">
        <w:t>團體聯絡人及個人信箱：</w:t>
      </w:r>
      <w:r w:rsidRPr="00372C2D">
        <w:rPr>
          <w:rFonts w:hint="eastAsia"/>
        </w:rPr>
        <w:t>陳慧瑛，</w:t>
      </w:r>
      <w:r w:rsidRPr="00372C2D">
        <w:t>kiwi10420@gmail.com</w:t>
      </w:r>
    </w:p>
    <w:bookmarkEnd w:id="433"/>
    <w:p w14:paraId="10B4F1E0" w14:textId="5805C48E" w:rsidR="00372C2D" w:rsidRDefault="00372C2D" w:rsidP="000D6EB4">
      <w:pPr>
        <w:pStyle w:val="CRPD"/>
        <w:snapToGrid w:val="0"/>
        <w:spacing w:beforeLines="50" w:before="120" w:afterLines="50" w:after="120"/>
      </w:pPr>
      <w:r w:rsidRPr="00372C2D">
        <w:rPr>
          <w:rFonts w:hint="eastAsia"/>
        </w:rPr>
        <w:t>台灣障礙者權益促進會</w:t>
      </w:r>
    </w:p>
    <w:p w14:paraId="70526C33" w14:textId="35F667EB" w:rsidR="00372C2D" w:rsidRPr="00372C2D" w:rsidRDefault="00372C2D" w:rsidP="000D6EB4">
      <w:pPr>
        <w:pStyle w:val="CRPD1"/>
        <w:snapToGrid w:val="0"/>
        <w:spacing w:beforeLines="50" w:before="120" w:afterLines="50" w:after="120"/>
        <w:ind w:left="360"/>
      </w:pPr>
      <w:r w:rsidRPr="00372C2D">
        <w:rPr>
          <w:rFonts w:hint="eastAsia"/>
        </w:rPr>
        <w:t>台灣障礙者權益促進會理監事過半數以上由障礙者擔任及決策，以符合</w:t>
      </w:r>
      <w:r w:rsidRPr="00372C2D">
        <w:rPr>
          <w:rFonts w:hint="eastAsia"/>
        </w:rPr>
        <w:t xml:space="preserve"> CRPD </w:t>
      </w:r>
      <w:r w:rsidR="00BF246B">
        <w:rPr>
          <w:rFonts w:hint="eastAsia"/>
        </w:rPr>
        <w:t>第</w:t>
      </w:r>
      <w:r w:rsidRPr="00372C2D">
        <w:rPr>
          <w:rFonts w:hint="eastAsia"/>
        </w:rPr>
        <w:t>33</w:t>
      </w:r>
      <w:r w:rsidR="007F4A88">
        <w:rPr>
          <w:rFonts w:hint="eastAsia"/>
        </w:rPr>
        <w:t>條</w:t>
      </w:r>
      <w:r w:rsidRPr="00372C2D">
        <w:rPr>
          <w:rFonts w:hint="eastAsia"/>
        </w:rPr>
        <w:t>監督政府的障礙者團體</w:t>
      </w:r>
      <w:r w:rsidRPr="00372C2D">
        <w:rPr>
          <w:rFonts w:hint="eastAsia"/>
        </w:rPr>
        <w:t xml:space="preserve"> (DPO)</w:t>
      </w:r>
      <w:r w:rsidRPr="00372C2D">
        <w:rPr>
          <w:rFonts w:hint="eastAsia"/>
        </w:rPr>
        <w:t>，致力於推動</w:t>
      </w:r>
      <w:r w:rsidRPr="00372C2D">
        <w:rPr>
          <w:rFonts w:hint="eastAsia"/>
        </w:rPr>
        <w:t xml:space="preserve"> CRPD </w:t>
      </w:r>
      <w:r w:rsidRPr="00372C2D">
        <w:rPr>
          <w:rFonts w:hint="eastAsia"/>
        </w:rPr>
        <w:t>所揭示障礙者權利平等之理念，維護障礙者之人權。透過國際交流及合作、直接與國際障礙先驅和領袖交換意見、引進較有效率的執行計畫、遊說立法委員及建議政府，培力台灣障礙倡議者實地參訪先進國家學習執行經驗，以加速台灣提升國際觀與提升障礙者權利意識。為消除國人對障礙者的歧視，本協會特別加強推廣社會教育，結合歌舞劇和饒舌歌等輕鬆方式提升社會大眾對障礙人權的認識。此外，亦提供法律諮詢，加速輔具科技接軌國際發展趨勢及文化創意之推動，從根源開始紮根和改善，以促進障礙者參與社會、文化生活及公共政策，讓障礙者與社會融合，享有所有人權與基本自由。</w:t>
      </w:r>
    </w:p>
    <w:p w14:paraId="0170EB2A" w14:textId="7BACCCF5" w:rsidR="00372C2D" w:rsidRPr="00372C2D" w:rsidRDefault="00372C2D" w:rsidP="000D6EB4">
      <w:pPr>
        <w:pStyle w:val="CRPD1"/>
        <w:snapToGrid w:val="0"/>
        <w:spacing w:beforeLines="50" w:before="120" w:afterLines="50" w:after="120"/>
        <w:ind w:left="360"/>
      </w:pPr>
      <w:r w:rsidRPr="00372C2D">
        <w:t>團體聯絡人及個人信箱：</w:t>
      </w:r>
      <w:r w:rsidRPr="00372C2D">
        <w:rPr>
          <w:rFonts w:hint="eastAsia"/>
        </w:rPr>
        <w:t>吳鴻來，</w:t>
      </w:r>
      <w:r w:rsidRPr="00372C2D">
        <w:t>crpd.tadr@gmail.com</w:t>
      </w:r>
    </w:p>
    <w:p w14:paraId="0BC2EA27" w14:textId="0A69A8EE" w:rsidR="00372C2D" w:rsidRDefault="00372C2D" w:rsidP="000D6EB4">
      <w:pPr>
        <w:pStyle w:val="CRPD"/>
        <w:snapToGrid w:val="0"/>
        <w:spacing w:beforeLines="50" w:before="120" w:afterLines="50" w:after="120"/>
      </w:pPr>
      <w:r w:rsidRPr="00372C2D">
        <w:rPr>
          <w:rFonts w:hint="eastAsia"/>
        </w:rPr>
        <w:t>台灣人權促進會</w:t>
      </w:r>
    </w:p>
    <w:p w14:paraId="7E0D356F" w14:textId="77777777" w:rsidR="00372C2D" w:rsidRDefault="00372C2D" w:rsidP="000D6EB4">
      <w:pPr>
        <w:pStyle w:val="CRPD1"/>
        <w:snapToGrid w:val="0"/>
        <w:spacing w:beforeLines="50" w:before="120" w:afterLines="50" w:after="120"/>
        <w:ind w:left="360"/>
      </w:pPr>
      <w:r>
        <w:rPr>
          <w:rFonts w:hint="eastAsia"/>
        </w:rPr>
        <w:t>台灣人權促進會成立於戒嚴時期的</w:t>
      </w:r>
      <w:r>
        <w:rPr>
          <w:rFonts w:hint="eastAsia"/>
        </w:rPr>
        <w:t xml:space="preserve"> 1984 </w:t>
      </w:r>
      <w:r>
        <w:rPr>
          <w:rFonts w:hint="eastAsia"/>
        </w:rPr>
        <w:t>年</w:t>
      </w:r>
      <w:r>
        <w:rPr>
          <w:rFonts w:hint="eastAsia"/>
        </w:rPr>
        <w:t xml:space="preserve"> 12 </w:t>
      </w:r>
      <w:r>
        <w:rPr>
          <w:rFonts w:hint="eastAsia"/>
        </w:rPr>
        <w:t>月</w:t>
      </w:r>
      <w:r>
        <w:rPr>
          <w:rFonts w:hint="eastAsia"/>
        </w:rPr>
        <w:t xml:space="preserve"> 10 </w:t>
      </w:r>
      <w:r>
        <w:rPr>
          <w:rFonts w:hint="eastAsia"/>
        </w:rPr>
        <w:t>日</w:t>
      </w:r>
      <w:r>
        <w:rPr>
          <w:rFonts w:hint="eastAsia"/>
        </w:rPr>
        <w:t xml:space="preserve"> (</w:t>
      </w:r>
      <w:r>
        <w:rPr>
          <w:rFonts w:hint="eastAsia"/>
        </w:rPr>
        <w:t>國際人權日</w:t>
      </w:r>
      <w:r>
        <w:rPr>
          <w:rFonts w:hint="eastAsia"/>
        </w:rPr>
        <w:t xml:space="preserve">) </w:t>
      </w:r>
      <w:r>
        <w:rPr>
          <w:rFonts w:hint="eastAsia"/>
        </w:rPr>
        <w:t>。台灣因長期戒嚴，未能落實基本人權保障。成立初期，我們以推動民主改革，確保各項政治與公民權利為要務。近年來，台權會工作已廣及各種人權議題，主要工作如下：</w:t>
      </w:r>
    </w:p>
    <w:p w14:paraId="5BC7DF41" w14:textId="32B88053" w:rsidR="00372C2D" w:rsidRDefault="00372C2D" w:rsidP="00311C69">
      <w:pPr>
        <w:pStyle w:val="CRPD1"/>
        <w:numPr>
          <w:ilvl w:val="0"/>
          <w:numId w:val="8"/>
        </w:numPr>
        <w:snapToGrid w:val="0"/>
        <w:spacing w:beforeLines="50" w:before="120" w:afterLines="50" w:after="120"/>
        <w:ind w:left="600" w:hangingChars="100" w:hanging="240"/>
      </w:pPr>
      <w:r>
        <w:rPr>
          <w:rFonts w:hint="eastAsia"/>
        </w:rPr>
        <w:t>個案協助：針對國家嚴重侵害人民基本權利之重大個案，進行調查並提供具體協助。</w:t>
      </w:r>
    </w:p>
    <w:p w14:paraId="1DCCAB3D" w14:textId="4A8C6079" w:rsidR="00372C2D" w:rsidRDefault="00372C2D" w:rsidP="00311C69">
      <w:pPr>
        <w:pStyle w:val="CRPD1"/>
        <w:numPr>
          <w:ilvl w:val="0"/>
          <w:numId w:val="8"/>
        </w:numPr>
        <w:snapToGrid w:val="0"/>
        <w:spacing w:beforeLines="50" w:before="120" w:afterLines="50" w:after="120"/>
        <w:ind w:left="600" w:hangingChars="100" w:hanging="240"/>
      </w:pPr>
      <w:r>
        <w:rPr>
          <w:rFonts w:hint="eastAsia"/>
        </w:rPr>
        <w:t>法案研究與倡議：定期追踪國際人權組織最新資訊，監測國家有侵犯人權之虞的法令與政策，適時採取行動阻止。</w:t>
      </w:r>
    </w:p>
    <w:p w14:paraId="4FD208D8" w14:textId="3A4F0220" w:rsidR="00372C2D" w:rsidRDefault="00372C2D" w:rsidP="00311C69">
      <w:pPr>
        <w:pStyle w:val="CRPD1"/>
        <w:numPr>
          <w:ilvl w:val="0"/>
          <w:numId w:val="8"/>
        </w:numPr>
        <w:snapToGrid w:val="0"/>
        <w:spacing w:beforeLines="50" w:before="120" w:afterLines="50" w:after="120"/>
        <w:ind w:left="600" w:hangingChars="100" w:hanging="240"/>
      </w:pPr>
      <w:r>
        <w:rPr>
          <w:rFonts w:hint="eastAsia"/>
        </w:rPr>
        <w:t>推廣人權理念及教育，培訓人權工作者。</w:t>
      </w:r>
    </w:p>
    <w:p w14:paraId="128265B7" w14:textId="1C9C39DE" w:rsidR="00372C2D" w:rsidRDefault="00372C2D" w:rsidP="00311C69">
      <w:pPr>
        <w:pStyle w:val="CRPD1"/>
        <w:numPr>
          <w:ilvl w:val="0"/>
          <w:numId w:val="8"/>
        </w:numPr>
        <w:snapToGrid w:val="0"/>
        <w:spacing w:beforeLines="50" w:before="120" w:afterLines="50" w:after="120"/>
        <w:ind w:left="600" w:hangingChars="100" w:hanging="240"/>
      </w:pPr>
      <w:r>
        <w:rPr>
          <w:rFonts w:hint="eastAsia"/>
        </w:rPr>
        <w:t>參與國際人權組織，交換經驗、相互支援。</w:t>
      </w:r>
    </w:p>
    <w:p w14:paraId="36A73FFB" w14:textId="744F317D" w:rsidR="00372C2D" w:rsidRDefault="00372C2D" w:rsidP="000D6EB4">
      <w:pPr>
        <w:pStyle w:val="CRPD1"/>
        <w:snapToGrid w:val="0"/>
        <w:spacing w:beforeLines="50" w:before="120" w:afterLines="50" w:after="120"/>
        <w:ind w:left="360"/>
      </w:pPr>
      <w:r>
        <w:rPr>
          <w:rFonts w:hint="eastAsia"/>
        </w:rPr>
        <w:t>聯絡信箱：</w:t>
      </w:r>
      <w:r w:rsidRPr="00372C2D">
        <w:t>info@tahr.org.tw</w:t>
      </w:r>
    </w:p>
    <w:p w14:paraId="3064A7F5" w14:textId="76702EBF" w:rsidR="00372C2D" w:rsidRPr="00372C2D" w:rsidRDefault="00372C2D" w:rsidP="000D6EB4">
      <w:pPr>
        <w:pStyle w:val="CRPD1"/>
        <w:snapToGrid w:val="0"/>
        <w:spacing w:beforeLines="50" w:before="120" w:afterLines="50" w:after="120"/>
        <w:ind w:leftChars="0" w:left="360"/>
      </w:pPr>
      <w:r>
        <w:rPr>
          <w:rFonts w:hint="eastAsia"/>
        </w:rPr>
        <w:t>團體聯絡人及個人信箱：</w:t>
      </w:r>
      <w:r w:rsidRPr="00372C2D">
        <w:rPr>
          <w:rFonts w:hint="eastAsia"/>
        </w:rPr>
        <w:t>余宜家</w:t>
      </w:r>
      <w:r>
        <w:rPr>
          <w:rFonts w:hint="eastAsia"/>
        </w:rPr>
        <w:t>，</w:t>
      </w:r>
      <w:hyperlink r:id="rId46" w:history="1">
        <w:r w:rsidRPr="00372C2D">
          <w:t>yichiayu@tahr.org.tw</w:t>
        </w:r>
      </w:hyperlink>
    </w:p>
    <w:p w14:paraId="313289AA" w14:textId="2A9FF574" w:rsidR="00372C2D" w:rsidRDefault="00372C2D" w:rsidP="000D6EB4">
      <w:pPr>
        <w:pStyle w:val="CRPD"/>
        <w:snapToGrid w:val="0"/>
        <w:spacing w:beforeLines="50" w:before="120" w:afterLines="50" w:after="120"/>
      </w:pPr>
      <w:r w:rsidRPr="00372C2D">
        <w:rPr>
          <w:rFonts w:hint="eastAsia"/>
        </w:rPr>
        <w:t>臺灣社區居住與獨立生活聯盟</w:t>
      </w:r>
    </w:p>
    <w:p w14:paraId="5598339D" w14:textId="2A7DEB91" w:rsidR="00372C2D" w:rsidRDefault="00372C2D" w:rsidP="000D6EB4">
      <w:pPr>
        <w:pStyle w:val="CRPD1"/>
        <w:snapToGrid w:val="0"/>
        <w:spacing w:beforeLines="50" w:before="120" w:afterLines="50" w:after="120"/>
        <w:ind w:left="360"/>
      </w:pPr>
      <w:r w:rsidRPr="00372C2D">
        <w:rPr>
          <w:rFonts w:hint="eastAsia"/>
        </w:rPr>
        <w:t>臺灣社區居住與獨立生活聯盟</w:t>
      </w:r>
      <w:r w:rsidRPr="00372C2D">
        <w:rPr>
          <w:rFonts w:hint="eastAsia"/>
        </w:rPr>
        <w:t xml:space="preserve"> (</w:t>
      </w:r>
      <w:r w:rsidRPr="00372C2D">
        <w:rPr>
          <w:rFonts w:hint="eastAsia"/>
        </w:rPr>
        <w:t>簡稱居盟</w:t>
      </w:r>
      <w:r w:rsidRPr="00372C2D">
        <w:rPr>
          <w:rFonts w:hint="eastAsia"/>
        </w:rPr>
        <w:t xml:space="preserve">) </w:t>
      </w:r>
      <w:r w:rsidRPr="00372C2D">
        <w:rPr>
          <w:rFonts w:hint="eastAsia"/>
        </w:rPr>
        <w:t>於</w:t>
      </w:r>
      <w:r w:rsidRPr="00372C2D">
        <w:rPr>
          <w:rFonts w:hint="eastAsia"/>
        </w:rPr>
        <w:t xml:space="preserve"> 2007 </w:t>
      </w:r>
      <w:r w:rsidRPr="00372C2D">
        <w:rPr>
          <w:rFonts w:hint="eastAsia"/>
        </w:rPr>
        <w:t>年由社福組織及學者專家所發起成立。我們的願景是「每個人都能擁有一個家，並成為社區的好厝邊。」我們的任務：</w:t>
      </w:r>
      <w:r w:rsidRPr="00372C2D">
        <w:rPr>
          <w:rFonts w:hint="eastAsia"/>
        </w:rPr>
        <w:lastRenderedPageBreak/>
        <w:t>提升弱勢國民居住與生活品質、社區融合宣導、倡議住宅政策、建立住宅歧視申訴管道、擔任專業交流平台等。</w:t>
      </w:r>
    </w:p>
    <w:p w14:paraId="13586FA9" w14:textId="3466CA39" w:rsidR="00372C2D" w:rsidRPr="00372C2D" w:rsidRDefault="00372C2D" w:rsidP="000D6EB4">
      <w:pPr>
        <w:pStyle w:val="CRPD1"/>
        <w:snapToGrid w:val="0"/>
        <w:spacing w:beforeLines="50" w:before="120" w:afterLines="50" w:after="120"/>
        <w:ind w:left="360"/>
      </w:pPr>
      <w:r w:rsidRPr="00372C2D">
        <w:rPr>
          <w:rFonts w:hint="eastAsia"/>
        </w:rPr>
        <w:t>團體聯絡人及個人信箱：林子靖，</w:t>
      </w:r>
      <w:r w:rsidRPr="00372C2D">
        <w:t>taiwanliving@gmail.com</w:t>
      </w:r>
    </w:p>
    <w:p w14:paraId="3BC2F1F1" w14:textId="07B59E5E" w:rsidR="00372C2D" w:rsidRDefault="00372C2D" w:rsidP="000D6EB4">
      <w:pPr>
        <w:pStyle w:val="CRPD"/>
        <w:snapToGrid w:val="0"/>
        <w:spacing w:beforeLines="50" w:before="120" w:afterLines="50" w:after="120"/>
      </w:pPr>
      <w:r w:rsidRPr="00372C2D">
        <w:rPr>
          <w:rFonts w:hint="eastAsia"/>
        </w:rPr>
        <w:t>台灣獄政工會</w:t>
      </w:r>
    </w:p>
    <w:p w14:paraId="2BC59C52" w14:textId="77777777" w:rsidR="00372C2D" w:rsidRDefault="00372C2D" w:rsidP="000D6EB4">
      <w:pPr>
        <w:pStyle w:val="CRPD1"/>
        <w:snapToGrid w:val="0"/>
        <w:spacing w:beforeLines="50" w:before="120" w:afterLines="50" w:after="120"/>
        <w:ind w:left="360"/>
      </w:pPr>
      <w:r>
        <w:rPr>
          <w:rFonts w:hint="eastAsia"/>
        </w:rPr>
        <w:t xml:space="preserve">2017 </w:t>
      </w:r>
      <w:r>
        <w:rPr>
          <w:rFonts w:hint="eastAsia"/>
        </w:rPr>
        <w:t>年開始籌備，並於總統府司法改革國是會議提供建言；</w:t>
      </w:r>
      <w:r>
        <w:rPr>
          <w:rFonts w:hint="eastAsia"/>
        </w:rPr>
        <w:t xml:space="preserve">2018 </w:t>
      </w:r>
      <w:r>
        <w:rPr>
          <w:rFonts w:hint="eastAsia"/>
        </w:rPr>
        <w:t>年將同仁過勞問題實況，供監察院調查；</w:t>
      </w:r>
      <w:r>
        <w:rPr>
          <w:rFonts w:hint="eastAsia"/>
        </w:rPr>
        <w:t xml:space="preserve">2019 </w:t>
      </w:r>
      <w:r>
        <w:rPr>
          <w:rFonts w:hint="eastAsia"/>
        </w:rPr>
        <w:t>年於立法院舉行獄政人員勤務法制化公聽會，並正式完成立案及法人化登記；</w:t>
      </w:r>
      <w:r>
        <w:rPr>
          <w:rFonts w:hint="eastAsia"/>
        </w:rPr>
        <w:t xml:space="preserve">2020 </w:t>
      </w:r>
      <w:r>
        <w:rPr>
          <w:rFonts w:hint="eastAsia"/>
        </w:rPr>
        <w:t>年受邀參與法務部修法之民間團體會議。</w:t>
      </w:r>
    </w:p>
    <w:p w14:paraId="5D8924AF" w14:textId="54816886" w:rsidR="00372C2D" w:rsidRDefault="00372C2D" w:rsidP="000D6EB4">
      <w:pPr>
        <w:pStyle w:val="CRPD1"/>
        <w:snapToGrid w:val="0"/>
        <w:spacing w:beforeLines="50" w:before="120" w:afterLines="50" w:after="120"/>
        <w:ind w:left="360"/>
      </w:pPr>
      <w:r>
        <w:rPr>
          <w:rFonts w:hint="eastAsia"/>
        </w:rPr>
        <w:t>從事監所管理</w:t>
      </w:r>
      <w:r>
        <w:rPr>
          <w:rFonts w:hint="eastAsia"/>
        </w:rPr>
        <w:t xml:space="preserve"> 20 </w:t>
      </w:r>
      <w:r>
        <w:rPr>
          <w:rFonts w:hint="eastAsia"/>
        </w:rPr>
        <w:t>餘年來在職場上所見許多不合理與不平等的種種，深化民主的台灣，公務人員需要充分表達基層意見；過去長期缺乏理性討論的平台，機關內部網站常淪為逢迎官場的佈告欄；加上常態性的超時加班，過半數同仁每年在機關服勤總時數累計高達</w:t>
      </w:r>
      <w:r>
        <w:rPr>
          <w:rFonts w:hint="eastAsia"/>
        </w:rPr>
        <w:t xml:space="preserve"> 3,000 </w:t>
      </w:r>
      <w:r>
        <w:rPr>
          <w:rFonts w:hint="eastAsia"/>
        </w:rPr>
        <w:t>小時以上、輪班制度問題嚴重影響健康，造成連年高達</w:t>
      </w:r>
      <w:r>
        <w:rPr>
          <w:rFonts w:hint="eastAsia"/>
        </w:rPr>
        <w:t xml:space="preserve"> 10% </w:t>
      </w:r>
      <w:r>
        <w:rPr>
          <w:rFonts w:hint="eastAsia"/>
        </w:rPr>
        <w:t>的離職率，難怪人怎麼補都補不滿。本會成員、家屬及理監事們希望集結基層同仁與社會力量，讓獄政工作者都能有完整的法律保障，以維護基本的健康權！讓同仁安心上班、快樂下班。也讓臺灣的刑事司法體系更健康！</w:t>
      </w:r>
    </w:p>
    <w:p w14:paraId="7D8ED270" w14:textId="77777777" w:rsidR="00372C2D" w:rsidRDefault="00372C2D" w:rsidP="000D6EB4">
      <w:pPr>
        <w:pStyle w:val="CRPD1"/>
        <w:snapToGrid w:val="0"/>
        <w:spacing w:beforeLines="50" w:before="120" w:afterLines="50" w:after="120"/>
        <w:ind w:left="360"/>
      </w:pPr>
      <w:r w:rsidRPr="00372C2D">
        <w:rPr>
          <w:rFonts w:hint="eastAsia"/>
        </w:rPr>
        <w:t>聯絡信箱：</w:t>
      </w:r>
      <w:r w:rsidRPr="00372C2D">
        <w:t>taiwancorrectionsorg@gmail.com</w:t>
      </w:r>
    </w:p>
    <w:p w14:paraId="62302B05" w14:textId="093C8017" w:rsidR="00372C2D" w:rsidRPr="00372C2D" w:rsidRDefault="00372C2D" w:rsidP="000D6EB4">
      <w:pPr>
        <w:pStyle w:val="CRPD1"/>
        <w:snapToGrid w:val="0"/>
        <w:spacing w:beforeLines="50" w:before="120" w:afterLines="50" w:after="120"/>
        <w:ind w:left="360"/>
      </w:pPr>
      <w:r w:rsidRPr="00372C2D">
        <w:rPr>
          <w:rFonts w:hint="eastAsia"/>
        </w:rPr>
        <w:t>團體聯絡人及個人信箱：謝演應，</w:t>
      </w:r>
      <w:r w:rsidRPr="00372C2D">
        <w:t>tusasxie@gmail.com</w:t>
      </w:r>
    </w:p>
    <w:p w14:paraId="0393AE21" w14:textId="20049A88" w:rsidR="00372C2D" w:rsidRDefault="00372C2D" w:rsidP="000D6EB4">
      <w:pPr>
        <w:pStyle w:val="CRPD"/>
        <w:snapToGrid w:val="0"/>
        <w:spacing w:beforeLines="50" w:before="120" w:afterLines="50" w:after="120"/>
      </w:pPr>
      <w:r w:rsidRPr="00372C2D">
        <w:rPr>
          <w:rFonts w:hint="eastAsia"/>
        </w:rPr>
        <w:t>台灣障礙女性平權連線</w:t>
      </w:r>
    </w:p>
    <w:p w14:paraId="0851EAE7" w14:textId="371678E1" w:rsidR="00372C2D" w:rsidRPr="00372C2D" w:rsidRDefault="00372C2D" w:rsidP="000D6EB4">
      <w:pPr>
        <w:pStyle w:val="CRPD1"/>
        <w:snapToGrid w:val="0"/>
        <w:spacing w:beforeLines="50" w:before="120" w:afterLines="50" w:after="120"/>
        <w:ind w:left="360"/>
      </w:pPr>
      <w:r w:rsidRPr="00372C2D">
        <w:rPr>
          <w:rFonts w:hint="eastAsia"/>
        </w:rPr>
        <w:t>台灣障礙女性平權連線是由障礙者為主體所組成的組織。</w:t>
      </w:r>
      <w:r w:rsidRPr="00372C2D">
        <w:rPr>
          <w:rFonts w:hint="eastAsia"/>
        </w:rPr>
        <w:t xml:space="preserve"> </w:t>
      </w:r>
      <w:r w:rsidRPr="00372C2D">
        <w:rPr>
          <w:rFonts w:hint="eastAsia"/>
        </w:rPr>
        <w:t>身心障礙女性，因障礙與女性的雙重身份，往往遭受多重歧視。在落實性別平權的過程中，「障礙議題」經常被忽略，而在障礙權益推動中，過往也鮮少納入「性別差異」的考量。因此，身心障礙者權利公約</w:t>
      </w:r>
      <w:r w:rsidRPr="00372C2D">
        <w:rPr>
          <w:rFonts w:hint="eastAsia"/>
        </w:rPr>
        <w:t xml:space="preserve"> (CRPD) </w:t>
      </w:r>
      <w:r w:rsidRPr="00372C2D">
        <w:rPr>
          <w:rFonts w:hint="eastAsia"/>
        </w:rPr>
        <w:t>亦特別強調身心障礙婦女的多重不利處境，在台灣推動</w:t>
      </w:r>
      <w:r w:rsidRPr="00372C2D">
        <w:rPr>
          <w:rFonts w:hint="eastAsia"/>
        </w:rPr>
        <w:t xml:space="preserve"> CRPD </w:t>
      </w:r>
      <w:r w:rsidRPr="00372C2D">
        <w:rPr>
          <w:rFonts w:hint="eastAsia"/>
        </w:rPr>
        <w:t>的同時，我們希望凝聚障礙女性的聲音，促進障礙女性之權利平等。</w:t>
      </w:r>
    </w:p>
    <w:p w14:paraId="49AD51BF" w14:textId="44FAFE31" w:rsidR="00372C2D" w:rsidRPr="00372C2D" w:rsidRDefault="00372C2D" w:rsidP="000D6EB4">
      <w:pPr>
        <w:pStyle w:val="CRPD1"/>
        <w:snapToGrid w:val="0"/>
        <w:spacing w:beforeLines="50" w:before="120" w:afterLines="50" w:after="120"/>
        <w:ind w:left="360"/>
      </w:pPr>
      <w:r w:rsidRPr="00372C2D">
        <w:rPr>
          <w:rFonts w:hint="eastAsia"/>
        </w:rPr>
        <w:t>團體聯絡人及個人信箱：周倩如，</w:t>
      </w:r>
      <w:r w:rsidRPr="00372C2D">
        <w:t>DWERA.tw@gmail.com</w:t>
      </w:r>
    </w:p>
    <w:p w14:paraId="2CC10331" w14:textId="733B33FA" w:rsidR="00372C2D" w:rsidRDefault="00372C2D" w:rsidP="000D6EB4">
      <w:pPr>
        <w:pStyle w:val="CRPD"/>
        <w:snapToGrid w:val="0"/>
        <w:spacing w:beforeLines="50" w:before="120" w:afterLines="50" w:after="120"/>
      </w:pPr>
      <w:r w:rsidRPr="00372C2D">
        <w:rPr>
          <w:rFonts w:hint="eastAsia"/>
        </w:rPr>
        <w:t>社團法人台灣酷兒權益推動聯盟</w:t>
      </w:r>
    </w:p>
    <w:p w14:paraId="4145E3CC" w14:textId="6A99E6AC" w:rsidR="00372C2D" w:rsidRDefault="00372C2D" w:rsidP="000D6EB4">
      <w:pPr>
        <w:pStyle w:val="CRPD1"/>
        <w:snapToGrid w:val="0"/>
        <w:spacing w:beforeLines="50" w:before="120" w:afterLines="50" w:after="120"/>
        <w:ind w:left="360"/>
      </w:pPr>
      <w:r w:rsidRPr="00372C2D">
        <w:rPr>
          <w:rFonts w:hint="eastAsia"/>
        </w:rPr>
        <w:t>台灣酷兒權益推動聯盟</w:t>
      </w:r>
      <w:r w:rsidRPr="00372C2D">
        <w:rPr>
          <w:rFonts w:hint="eastAsia"/>
        </w:rPr>
        <w:t xml:space="preserve"> (</w:t>
      </w:r>
      <w:r w:rsidRPr="00372C2D">
        <w:rPr>
          <w:rFonts w:hint="eastAsia"/>
        </w:rPr>
        <w:t>酷兒盟</w:t>
      </w:r>
      <w:r w:rsidRPr="00372C2D">
        <w:rPr>
          <w:rFonts w:hint="eastAsia"/>
        </w:rPr>
        <w:t xml:space="preserve">) </w:t>
      </w:r>
      <w:r w:rsidRPr="00372C2D">
        <w:rPr>
          <w:rFonts w:hint="eastAsia"/>
        </w:rPr>
        <w:t>是為著重關注同時擁有弱勢身分</w:t>
      </w:r>
      <w:r w:rsidRPr="00372C2D">
        <w:rPr>
          <w:rFonts w:hint="eastAsia"/>
        </w:rPr>
        <w:t xml:space="preserve"> (</w:t>
      </w:r>
      <w:r w:rsidRPr="00372C2D">
        <w:rPr>
          <w:rFonts w:hint="eastAsia"/>
        </w:rPr>
        <w:t>例如身障者、精神病人、罕見疾病等</w:t>
      </w:r>
      <w:r w:rsidRPr="00372C2D">
        <w:rPr>
          <w:rFonts w:hint="eastAsia"/>
        </w:rPr>
        <w:t xml:space="preserve">) </w:t>
      </w:r>
      <w:r w:rsidRPr="00372C2D">
        <w:rPr>
          <w:rFonts w:hint="eastAsia"/>
        </w:rPr>
        <w:t>與性別身份</w:t>
      </w:r>
      <w:r w:rsidRPr="00372C2D">
        <w:rPr>
          <w:rFonts w:hint="eastAsia"/>
        </w:rPr>
        <w:t xml:space="preserve"> (</w:t>
      </w:r>
      <w:r w:rsidRPr="00372C2D">
        <w:rPr>
          <w:rFonts w:hint="eastAsia"/>
        </w:rPr>
        <w:t>如：性少數、同性戀、雙性戀、跨性別、無性戀、性別酷兒等</w:t>
      </w:r>
      <w:r w:rsidRPr="00372C2D">
        <w:rPr>
          <w:rFonts w:hint="eastAsia"/>
        </w:rPr>
        <w:t xml:space="preserve">) </w:t>
      </w:r>
      <w:r w:rsidRPr="00372C2D">
        <w:rPr>
          <w:rFonts w:hint="eastAsia"/>
        </w:rPr>
        <w:t>多重身份者之主體的組織，且組織成員也皆為多重身分者。因多重受污名的社會處境而離散的個人，往往被多數挾帶了聲音、被消弭以及找不到群體；酷兒盟的成員用生命體會過那樣的艱辛，所以決定現身。目前酷兒盟著重於性少數精神病人相關權益、跨性別者等議題。期望透過不同方式讓社會看見與了解多重污名者在社會所面臨到的處境，推動不同多重身份者的相關權益。透過看見與了解，目標於落實人人生而平等之理念，推動生活空間零歧視與推動不同多重身份者的相關權益。</w:t>
      </w:r>
    </w:p>
    <w:p w14:paraId="519D82BF" w14:textId="72308453" w:rsidR="00372C2D" w:rsidRPr="00372C2D" w:rsidRDefault="00372C2D" w:rsidP="000D6EB4">
      <w:pPr>
        <w:pStyle w:val="CRPD1"/>
        <w:snapToGrid w:val="0"/>
        <w:spacing w:beforeLines="50" w:before="120" w:afterLines="50" w:after="120"/>
        <w:ind w:left="360"/>
      </w:pPr>
      <w:r w:rsidRPr="00372C2D">
        <w:rPr>
          <w:rFonts w:hint="eastAsia"/>
        </w:rPr>
        <w:t>聯絡信箱：</w:t>
      </w:r>
      <w:r w:rsidRPr="00372C2D">
        <w:t>tgqraa@gmail.com</w:t>
      </w:r>
    </w:p>
    <w:p w14:paraId="22ADB27B" w14:textId="2DF3B2B0" w:rsidR="00372C2D" w:rsidRDefault="00372C2D" w:rsidP="000D6EB4">
      <w:pPr>
        <w:pStyle w:val="CRPD1"/>
        <w:snapToGrid w:val="0"/>
        <w:spacing w:beforeLines="50" w:before="120" w:afterLines="50" w:after="120"/>
        <w:ind w:left="360"/>
      </w:pPr>
      <w:r w:rsidRPr="00372C2D">
        <w:rPr>
          <w:rFonts w:hint="eastAsia"/>
        </w:rPr>
        <w:t>團體聯絡人及個人信箱：蘇才豪，</w:t>
      </w:r>
      <w:r w:rsidRPr="00372C2D">
        <w:t>lobofreeman4294@gmail.com</w:t>
      </w:r>
    </w:p>
    <w:p w14:paraId="791AC5A7" w14:textId="3BA3C39A" w:rsidR="00372C2D" w:rsidRDefault="00372C2D" w:rsidP="000D6EB4">
      <w:pPr>
        <w:pStyle w:val="CRPD"/>
        <w:snapToGrid w:val="0"/>
        <w:spacing w:beforeLines="50" w:before="120" w:afterLines="50" w:after="120"/>
      </w:pPr>
      <w:r w:rsidRPr="00372C2D">
        <w:rPr>
          <w:rFonts w:hint="eastAsia"/>
        </w:rPr>
        <w:t>台灣國際醫學聯盟</w:t>
      </w:r>
    </w:p>
    <w:p w14:paraId="0B2C0C21" w14:textId="77777777" w:rsidR="00372C2D" w:rsidRDefault="00372C2D" w:rsidP="000D6EB4">
      <w:pPr>
        <w:pStyle w:val="CRPD1"/>
        <w:snapToGrid w:val="0"/>
        <w:spacing w:beforeLines="50" w:before="120" w:afterLines="50" w:after="120"/>
        <w:ind w:left="360"/>
      </w:pPr>
      <w:r>
        <w:rPr>
          <w:rFonts w:hint="eastAsia"/>
        </w:rPr>
        <w:t>台灣國際醫學聯盟</w:t>
      </w:r>
      <w:r>
        <w:rPr>
          <w:rFonts w:hint="eastAsia"/>
        </w:rPr>
        <w:t xml:space="preserve"> (TIMA) </w:t>
      </w:r>
      <w:r>
        <w:rPr>
          <w:rFonts w:hint="eastAsia"/>
        </w:rPr>
        <w:t>成立於</w:t>
      </w:r>
      <w:r>
        <w:rPr>
          <w:rFonts w:hint="eastAsia"/>
        </w:rPr>
        <w:t xml:space="preserve"> 2001 </w:t>
      </w:r>
      <w:r>
        <w:rPr>
          <w:rFonts w:hint="eastAsia"/>
        </w:rPr>
        <w:t>年</w:t>
      </w:r>
      <w:r>
        <w:rPr>
          <w:rFonts w:hint="eastAsia"/>
        </w:rPr>
        <w:t xml:space="preserve"> 1 </w:t>
      </w:r>
      <w:r>
        <w:rPr>
          <w:rFonts w:hint="eastAsia"/>
        </w:rPr>
        <w:t>月，旨在結合學術專業與人道關懷，推動與各國公民社會、非政府組織、非營利組織的交流與連結，帶動台灣非政府組織的國際化，發展人道援助精神，協助弱勢族群擁有健康、公平與均衡的發展環境。該聯盟認為，觀念的確立和能力的培養是最重要的基石。無論是國內的青年或國際的友人，培力和賦權是最值得努力的方向。「預防勝於治療」是他們堅守的信條，先認清影響</w:t>
      </w:r>
      <w:r>
        <w:rPr>
          <w:rFonts w:hint="eastAsia"/>
        </w:rPr>
        <w:lastRenderedPageBreak/>
        <w:t>人類健康最重要的敵人，再以公共衛生的方式，從教育、倡導、制度這些方式著手，才能夠更有所貢獻，引導更多所援助國家的當地人自立自強，是台灣國際醫學聯盟的原則。</w:t>
      </w:r>
    </w:p>
    <w:p w14:paraId="33D9FD92" w14:textId="77777777" w:rsidR="00372C2D" w:rsidRDefault="00372C2D" w:rsidP="000D6EB4">
      <w:pPr>
        <w:pStyle w:val="CRPD1"/>
        <w:snapToGrid w:val="0"/>
        <w:spacing w:beforeLines="50" w:before="120" w:afterLines="50" w:after="120"/>
        <w:ind w:left="360"/>
      </w:pPr>
      <w:r>
        <w:rPr>
          <w:rFonts w:hint="eastAsia"/>
        </w:rPr>
        <w:t xml:space="preserve">TIMA </w:t>
      </w:r>
      <w:r>
        <w:rPr>
          <w:rFonts w:hint="eastAsia"/>
        </w:rPr>
        <w:t>堅持沈著、穩定的在東南亞國家努力，以了解他們，協助他們保有自己的文化與傳承，也享有健康的生活與免於疾病威脅的自由。無論是越南工廠內的女工、柬埔寨鄉下的小孩、或是泰緬邊境飽受威脅的戰士，都有相同的權利來享有這個世界所能提供的資源。</w:t>
      </w:r>
    </w:p>
    <w:p w14:paraId="1493AD1C" w14:textId="4CE18AA0" w:rsidR="00372C2D" w:rsidRPr="00372C2D" w:rsidRDefault="00372C2D" w:rsidP="000D6EB4">
      <w:pPr>
        <w:pStyle w:val="CRPD1"/>
        <w:snapToGrid w:val="0"/>
        <w:spacing w:beforeLines="50" w:before="120" w:afterLines="50" w:after="120"/>
        <w:ind w:left="360"/>
      </w:pPr>
      <w:r>
        <w:rPr>
          <w:rFonts w:hint="eastAsia"/>
        </w:rPr>
        <w:t>在國內，台灣國際醫學聯盟希望能繼續培養具有國際視野、文化敏感度、社會正義感，且通曉公共衛生方法的年輕人，期待他們有朝一日能夠站在台灣與外界接觸的第一線，作為他國文化的接受者，藉由他們的心與手，來豐富自己，成長別人。</w:t>
      </w:r>
    </w:p>
    <w:p w14:paraId="7B415F5D" w14:textId="2EA96F15" w:rsidR="00372C2D" w:rsidRPr="00372C2D" w:rsidRDefault="00372C2D" w:rsidP="000D6EB4">
      <w:pPr>
        <w:pStyle w:val="CRPD1"/>
        <w:snapToGrid w:val="0"/>
        <w:spacing w:beforeLines="50" w:before="120" w:afterLines="50" w:after="120"/>
        <w:ind w:left="360"/>
      </w:pPr>
      <w:r w:rsidRPr="00372C2D">
        <w:rPr>
          <w:rFonts w:hint="eastAsia"/>
        </w:rPr>
        <w:t>團體聯絡人及個人信箱：黃嵩立，</w:t>
      </w:r>
      <w:r w:rsidRPr="00372C2D">
        <w:t>songlih@gmail.com</w:t>
      </w:r>
    </w:p>
    <w:p w14:paraId="2D3343AE" w14:textId="0CE45186" w:rsidR="00372C2D" w:rsidRDefault="00AE003B" w:rsidP="000D6EB4">
      <w:pPr>
        <w:pStyle w:val="CRPD"/>
        <w:snapToGrid w:val="0"/>
        <w:spacing w:beforeLines="50" w:before="120" w:afterLines="50" w:after="120"/>
      </w:pPr>
      <w:r w:rsidRPr="00AE003B">
        <w:rPr>
          <w:rFonts w:hint="eastAsia"/>
        </w:rPr>
        <w:t>臺灣失序者聯盟</w:t>
      </w:r>
    </w:p>
    <w:p w14:paraId="2E183A8D" w14:textId="395D5B85" w:rsidR="00AE003B" w:rsidRDefault="00AE003B" w:rsidP="000D6EB4">
      <w:pPr>
        <w:pStyle w:val="CRPD1"/>
        <w:snapToGrid w:val="0"/>
        <w:spacing w:beforeLines="50" w:before="120" w:afterLines="50" w:after="120"/>
        <w:ind w:left="360"/>
      </w:pPr>
      <w:r w:rsidRPr="00AE003B">
        <w:rPr>
          <w:rFonts w:hint="eastAsia"/>
        </w:rPr>
        <w:t>「台灣失序者聯盟」在採集、梳理不同失序者的自我陳述，並將「瘋狂」置放在不同歷史時刻進行考察的認知上，一方面反思生物精神醫學的快速膨脹，將喪親之慟等複雜情感情緒納進診斷分類，劃入醫療市場，並批判其結合司法警政，或對用藥等「偏差行為」施以強制醫療，或將診斷為嚴重病人者視為一種治安風險，成為隨時可能被警消人員強制送醫對象。另方面，我們透過實踐、紀錄、展演、概念化、理論化、互助性、同儕支持等方式，在日常生活中形成自發性社群，以此與專業主義分道揚鑣，試著開闢失序者們在精神危機時刻，在悲傷創痛日子能安頓自身之所，試著締造一種凝聚失序者們並進行集體行動與發聲的結盟。</w:t>
      </w:r>
    </w:p>
    <w:p w14:paraId="469F5F9E" w14:textId="7C089C82" w:rsidR="00AE003B" w:rsidRPr="00AE003B" w:rsidRDefault="00AE003B" w:rsidP="000D6EB4">
      <w:pPr>
        <w:pStyle w:val="CRPD1"/>
        <w:snapToGrid w:val="0"/>
        <w:spacing w:beforeLines="50" w:before="120" w:afterLines="50" w:after="120"/>
        <w:ind w:left="360"/>
      </w:pPr>
      <w:r w:rsidRPr="00AE003B">
        <w:rPr>
          <w:rFonts w:hint="eastAsia"/>
        </w:rPr>
        <w:t>團體聯絡人及個人信箱：王修梧，</w:t>
      </w:r>
      <w:r w:rsidRPr="00AE003B">
        <w:t>taiwanmadalliance@gmail.com</w:t>
      </w:r>
    </w:p>
    <w:p w14:paraId="4D8CD701" w14:textId="66A239B2" w:rsidR="00AE003B" w:rsidRDefault="00AE003B" w:rsidP="000D6EB4">
      <w:pPr>
        <w:pStyle w:val="CRPD"/>
        <w:snapToGrid w:val="0"/>
        <w:spacing w:beforeLines="50" w:before="120" w:afterLines="50" w:after="120"/>
      </w:pPr>
      <w:r w:rsidRPr="00AE003B">
        <w:rPr>
          <w:rFonts w:hint="eastAsia"/>
        </w:rPr>
        <w:t>台灣聾人聯盟</w:t>
      </w:r>
    </w:p>
    <w:p w14:paraId="788C6263" w14:textId="3EB789A7" w:rsidR="00AE003B" w:rsidRDefault="00AE003B" w:rsidP="000D6EB4">
      <w:pPr>
        <w:pStyle w:val="CRPD1"/>
        <w:snapToGrid w:val="0"/>
        <w:spacing w:beforeLines="50" w:before="120" w:afterLines="50" w:after="120"/>
        <w:ind w:left="360"/>
      </w:pPr>
      <w:r w:rsidRPr="00AE003B">
        <w:rPr>
          <w:rFonts w:hint="eastAsia"/>
        </w:rPr>
        <w:t>台灣聾人聯盟</w:t>
      </w:r>
      <w:r w:rsidRPr="00AE003B">
        <w:rPr>
          <w:rFonts w:hint="eastAsia"/>
        </w:rPr>
        <w:t xml:space="preserve"> (Taiwanese Deaf Alliance</w:t>
      </w:r>
      <w:r w:rsidRPr="00AE003B">
        <w:rPr>
          <w:rFonts w:hint="eastAsia"/>
        </w:rPr>
        <w:t>，簡稱</w:t>
      </w:r>
      <w:r w:rsidRPr="00AE003B">
        <w:rPr>
          <w:rFonts w:hint="eastAsia"/>
        </w:rPr>
        <w:t xml:space="preserve"> TDA) </w:t>
      </w:r>
      <w:r w:rsidRPr="00AE003B">
        <w:rPr>
          <w:rFonts w:hint="eastAsia"/>
        </w:rPr>
        <w:t>係為結合全國聾人團體，建立合作網絡，同時推動政府制訂或修訂與聾人相關的權益、福利法令，爭取及維護聾人基本權益，並興</w:t>
      </w:r>
      <w:r w:rsidRPr="00AE003B">
        <w:rPr>
          <w:rFonts w:hint="eastAsia"/>
        </w:rPr>
        <w:t xml:space="preserve"> (</w:t>
      </w:r>
      <w:r w:rsidRPr="00AE003B">
        <w:rPr>
          <w:rFonts w:hint="eastAsia"/>
        </w:rPr>
        <w:t>協</w:t>
      </w:r>
      <w:r w:rsidRPr="00AE003B">
        <w:rPr>
          <w:rFonts w:hint="eastAsia"/>
        </w:rPr>
        <w:t xml:space="preserve">) </w:t>
      </w:r>
      <w:r w:rsidRPr="00AE003B">
        <w:rPr>
          <w:rFonts w:hint="eastAsia"/>
        </w:rPr>
        <w:t>辦各項聾人相關事務，協助聾人發展各項專業技能，建立聾人友善的學習、生活與就業環境，建立台灣手語友善環境，復振聾人文化之傳承與發展。</w:t>
      </w:r>
    </w:p>
    <w:p w14:paraId="7EC1BEC9" w14:textId="3510513C" w:rsidR="00AE003B" w:rsidRPr="00AE003B" w:rsidRDefault="00AE003B" w:rsidP="000D6EB4">
      <w:pPr>
        <w:pStyle w:val="CRPD1"/>
        <w:snapToGrid w:val="0"/>
        <w:spacing w:beforeLines="50" w:before="120" w:afterLines="50" w:after="120"/>
        <w:ind w:left="360"/>
      </w:pPr>
      <w:r w:rsidRPr="00AE003B">
        <w:t>聯絡信箱：</w:t>
      </w:r>
      <w:r w:rsidRPr="00AE003B">
        <w:t>tda20181125@gmail.com</w:t>
      </w:r>
    </w:p>
    <w:p w14:paraId="69C11C9A" w14:textId="33B9EB35" w:rsidR="00AE003B" w:rsidRPr="00AE003B" w:rsidRDefault="00AE003B" w:rsidP="000D6EB4">
      <w:pPr>
        <w:pStyle w:val="CRPD1"/>
        <w:snapToGrid w:val="0"/>
        <w:spacing w:beforeLines="50" w:before="120" w:afterLines="50" w:after="120"/>
        <w:ind w:left="360"/>
      </w:pPr>
      <w:r w:rsidRPr="00AE003B">
        <w:t>團體聯絡人及個人信箱：</w:t>
      </w:r>
      <w:r w:rsidRPr="00AE003B">
        <w:rPr>
          <w:rFonts w:hint="eastAsia"/>
        </w:rPr>
        <w:t>李鴻源，</w:t>
      </w:r>
      <w:r w:rsidRPr="00AE003B">
        <w:t>hungyuan1881@gmail.com</w:t>
      </w:r>
    </w:p>
    <w:p w14:paraId="30733C41" w14:textId="00D7A7EB" w:rsidR="00AE003B" w:rsidRPr="00AE003B" w:rsidRDefault="00AE003B" w:rsidP="000D6EB4">
      <w:pPr>
        <w:pStyle w:val="CRPD1"/>
        <w:snapToGrid w:val="0"/>
        <w:spacing w:beforeLines="50" w:before="120" w:afterLines="50" w:after="120"/>
        <w:ind w:leftChars="1250" w:left="3000"/>
      </w:pPr>
      <w:r w:rsidRPr="00AE003B">
        <w:rPr>
          <w:rFonts w:hint="eastAsia"/>
        </w:rPr>
        <w:t>張雅智，</w:t>
      </w:r>
      <w:r w:rsidRPr="00AE003B">
        <w:t>susan6262@gmail.com</w:t>
      </w:r>
    </w:p>
    <w:p w14:paraId="22289C38" w14:textId="561105B0" w:rsidR="00AE003B" w:rsidRDefault="00AE003B" w:rsidP="000D6EB4">
      <w:pPr>
        <w:pStyle w:val="CRPD"/>
        <w:snapToGrid w:val="0"/>
        <w:spacing w:beforeLines="50" w:before="120" w:afterLines="50" w:after="120"/>
      </w:pPr>
      <w:r w:rsidRPr="00AE003B">
        <w:rPr>
          <w:rFonts w:hint="eastAsia"/>
        </w:rPr>
        <w:t>財團法人天主教會新竹教區越南移工移民辦公室</w:t>
      </w:r>
    </w:p>
    <w:p w14:paraId="00E67664" w14:textId="78C2328A" w:rsidR="00AE003B" w:rsidRDefault="00AE003B" w:rsidP="000D6EB4">
      <w:pPr>
        <w:pStyle w:val="CRPD1"/>
        <w:snapToGrid w:val="0"/>
        <w:spacing w:beforeLines="50" w:before="120" w:afterLines="50" w:after="120"/>
        <w:ind w:left="360"/>
      </w:pPr>
      <w:r>
        <w:rPr>
          <w:rFonts w:hint="eastAsia"/>
        </w:rPr>
        <w:t>天主教新竹教區八德越南移工移民辦公室以天主教博愛的精神從創立以來，邁入</w:t>
      </w:r>
      <w:r w:rsidR="00BF246B">
        <w:rPr>
          <w:rFonts w:hint="eastAsia"/>
        </w:rPr>
        <w:t>第</w:t>
      </w:r>
      <w:r>
        <w:rPr>
          <w:rFonts w:hint="eastAsia"/>
        </w:rPr>
        <w:t xml:space="preserve">17 </w:t>
      </w:r>
      <w:r>
        <w:rPr>
          <w:rFonts w:hint="eastAsia"/>
        </w:rPr>
        <w:t>年的歲月，服務了在台無數的移工。</w:t>
      </w:r>
    </w:p>
    <w:p w14:paraId="2458997F" w14:textId="77777777" w:rsidR="00AE003B" w:rsidRDefault="00AE003B" w:rsidP="000D6EB4">
      <w:pPr>
        <w:pStyle w:val="CRPD1"/>
        <w:snapToGrid w:val="0"/>
        <w:spacing w:beforeLines="50" w:before="120" w:afterLines="50" w:after="120"/>
        <w:ind w:left="360"/>
      </w:pPr>
      <w:r>
        <w:rPr>
          <w:rFonts w:hint="eastAsia"/>
        </w:rPr>
        <w:t>經過多年的服務經驗，看到越南移工移民今日所遭遇處境的演變，並非社會人們所看到越南移工逃逸被捕、移工酗酒、打架等的負面刻板印象，應要回溯根本、深層之面向，覺察到移工在一個沒有人權、缺乏公平正義以及教育制度之匱乏的國家社會環境下，其僅是為了讓家庭能更溫飽、促使生活改善的一些單純思考，因而匆匆離鄉，跟著社會牛頭仲介來到台灣；而移工在一個語言不通、人生地不熟的地方工作，繼續被兩國的牛頭仲介集團雙重剝削。</w:t>
      </w:r>
    </w:p>
    <w:p w14:paraId="6614035B" w14:textId="45A78C10" w:rsidR="00AE003B" w:rsidRDefault="00AE003B" w:rsidP="000D6EB4">
      <w:pPr>
        <w:pStyle w:val="CRPD1"/>
        <w:snapToGrid w:val="0"/>
        <w:spacing w:beforeLines="50" w:before="120" w:afterLines="50" w:after="120"/>
        <w:ind w:left="360"/>
      </w:pPr>
      <w:r>
        <w:rPr>
          <w:rFonts w:hint="eastAsia"/>
        </w:rPr>
        <w:t>本辦公室希望在未來服務中，以基督的福音服務弱勢，將繼續腳踏實地服務於社會的弱勢者，尤以格外需要被全人關照的移工、移民家庭為主。除了及時給予協助幫助，</w:t>
      </w:r>
      <w:r>
        <w:rPr>
          <w:rFonts w:hint="eastAsia"/>
        </w:rPr>
        <w:lastRenderedPageBreak/>
        <w:t>解決移工在台工作中期間所面臨的遭遇外，更需要教育其得以得到相關人權、法律之知識，能夠勇敢為自己權益發聲、為社會利益而勇敢參與社會運動，同時倡導社會公平正義、促進我國司法齊全，確保弱勢的移工移民在台的工作安定及權益保障。</w:t>
      </w:r>
    </w:p>
    <w:p w14:paraId="265DCC5B" w14:textId="48BE57FD" w:rsidR="00AE003B" w:rsidRDefault="00AE003B" w:rsidP="000D6EB4">
      <w:pPr>
        <w:pStyle w:val="CRPD1"/>
        <w:snapToGrid w:val="0"/>
        <w:spacing w:beforeLines="50" w:before="120" w:afterLines="50" w:after="120"/>
        <w:ind w:left="360"/>
      </w:pPr>
      <w:r w:rsidRPr="00AE003B">
        <w:rPr>
          <w:rFonts w:hint="eastAsia"/>
        </w:rPr>
        <w:t>團體聯絡人及個人信箱：阮</w:t>
      </w:r>
      <w:r>
        <w:rPr>
          <w:rFonts w:hint="eastAsia"/>
        </w:rPr>
        <w:t>文雄</w:t>
      </w:r>
      <w:r w:rsidRPr="00AE003B">
        <w:rPr>
          <w:rFonts w:hint="eastAsia"/>
        </w:rPr>
        <w:t>神父，</w:t>
      </w:r>
      <w:hyperlink r:id="rId47" w:history="1">
        <w:r w:rsidRPr="00AE003B">
          <w:t>nguyenvanhung2025@gmail.com</w:t>
        </w:r>
      </w:hyperlink>
    </w:p>
    <w:p w14:paraId="5AA9A588" w14:textId="4F8FEC56" w:rsidR="00AE003B" w:rsidRPr="00AE003B" w:rsidRDefault="00AE003B" w:rsidP="000D6EB4">
      <w:pPr>
        <w:pStyle w:val="CRPD1"/>
        <w:snapToGrid w:val="0"/>
        <w:spacing w:beforeLines="50" w:before="120" w:afterLines="50" w:after="120"/>
        <w:ind w:leftChars="1250" w:left="3000"/>
      </w:pPr>
      <w:r w:rsidRPr="00AE003B">
        <w:rPr>
          <w:rFonts w:hint="eastAsia"/>
        </w:rPr>
        <w:t>戴宇苹</w:t>
      </w:r>
      <w:r>
        <w:rPr>
          <w:rFonts w:hint="eastAsia"/>
        </w:rPr>
        <w:t>，</w:t>
      </w:r>
      <w:r w:rsidRPr="00AE003B">
        <w:t>yuping0809@gmail.com</w:t>
      </w:r>
    </w:p>
    <w:bookmarkEnd w:id="430"/>
    <w:p w14:paraId="222CE9FA" w14:textId="77777777" w:rsidR="0072347A" w:rsidRDefault="0072347A" w:rsidP="000D6EB4">
      <w:pPr>
        <w:pStyle w:val="CRPD1"/>
        <w:snapToGrid w:val="0"/>
        <w:spacing w:beforeLines="50" w:before="120" w:afterLines="50" w:after="120"/>
        <w:ind w:leftChars="62" w:left="149"/>
      </w:pPr>
    </w:p>
    <w:p w14:paraId="456D6A68" w14:textId="77777777" w:rsidR="0072347A" w:rsidRDefault="0072347A" w:rsidP="000D6EB4">
      <w:pPr>
        <w:pStyle w:val="CRPD1"/>
        <w:snapToGrid w:val="0"/>
        <w:spacing w:beforeLines="50" w:before="120" w:afterLines="50" w:after="120"/>
        <w:ind w:leftChars="62" w:left="149"/>
      </w:pPr>
    </w:p>
    <w:p w14:paraId="47B50C84" w14:textId="2BBCB1E2" w:rsidR="00AE003B" w:rsidRPr="00AE003B" w:rsidRDefault="00305CD3" w:rsidP="000D6EB4">
      <w:pPr>
        <w:pStyle w:val="CRPD1"/>
        <w:snapToGrid w:val="0"/>
        <w:spacing w:beforeLines="50" w:before="120" w:afterLines="50" w:after="120"/>
        <w:ind w:leftChars="62" w:left="149"/>
      </w:pPr>
      <w:r>
        <w:fldChar w:fldCharType="begin"/>
      </w:r>
      <w:r>
        <w:instrText xml:space="preserve"> ADDIN EN.REFLIST </w:instrText>
      </w:r>
      <w:r>
        <w:fldChar w:fldCharType="separate"/>
      </w:r>
      <w:r>
        <w:fldChar w:fldCharType="end"/>
      </w:r>
    </w:p>
    <w:p w14:paraId="461A82D3" w14:textId="77777777" w:rsidR="007A6F08" w:rsidRPr="00AE003B" w:rsidRDefault="007A6F08">
      <w:pPr>
        <w:pStyle w:val="CRPD1"/>
        <w:snapToGrid w:val="0"/>
        <w:spacing w:beforeLines="50" w:before="120" w:afterLines="50" w:after="120"/>
        <w:ind w:leftChars="62" w:left="149"/>
      </w:pPr>
    </w:p>
    <w:p w14:paraId="2F896E8D" w14:textId="77777777" w:rsidR="004B0AC1" w:rsidRPr="00AE003B" w:rsidRDefault="004B0AC1">
      <w:pPr>
        <w:pStyle w:val="CRPD1"/>
        <w:snapToGrid w:val="0"/>
        <w:spacing w:beforeLines="50" w:before="120" w:afterLines="50" w:after="120"/>
        <w:ind w:leftChars="62" w:left="149"/>
      </w:pPr>
    </w:p>
    <w:sectPr w:rsidR="004B0AC1" w:rsidRPr="00AE003B" w:rsidSect="003A13C0">
      <w:headerReference w:type="even" r:id="rId48"/>
      <w:headerReference w:type="default" r:id="rId49"/>
      <w:footerReference w:type="even" r:id="rId50"/>
      <w:footerReference w:type="default" r:id="rId51"/>
      <w:pgSz w:w="11909" w:h="16834"/>
      <w:pgMar w:top="1134" w:right="1134" w:bottom="1134" w:left="1134" w:header="720" w:footer="720" w:gutter="284"/>
      <w:pgNumType w:fmt="lowerRoman"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69A3" w14:textId="77777777" w:rsidR="00305CD3" w:rsidRDefault="00305CD3" w:rsidP="00D21DC2">
      <w:pPr>
        <w:spacing w:line="240" w:lineRule="auto"/>
      </w:pPr>
      <w:r>
        <w:separator/>
      </w:r>
    </w:p>
  </w:endnote>
  <w:endnote w:type="continuationSeparator" w:id="0">
    <w:p w14:paraId="14D149FE" w14:textId="77777777" w:rsidR="00305CD3" w:rsidRDefault="00305CD3" w:rsidP="00D21DC2">
      <w:pPr>
        <w:spacing w:line="240" w:lineRule="auto"/>
      </w:pPr>
      <w:r>
        <w:continuationSeparator/>
      </w:r>
    </w:p>
  </w:endnote>
  <w:endnote w:type="continuationNotice" w:id="1">
    <w:p w14:paraId="5BA372CE" w14:textId="77777777" w:rsidR="00305CD3" w:rsidRDefault="00305C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altName w:val="Cambria"/>
    <w:panose1 w:val="02040602050305030304"/>
    <w:charset w:val="00"/>
    <w:family w:val="roman"/>
    <w:pitch w:val="variable"/>
    <w:sig w:usb0="00000287" w:usb1="00000000" w:usb2="00000000" w:usb3="00000000" w:csb0="0000009F" w:csb1="00000000"/>
  </w:font>
  <w:font w:name="華康標楷體 Std W5">
    <w:altName w:val="Microsoft JhengHei"/>
    <w:panose1 w:val="03000500000000000000"/>
    <w:charset w:val="88"/>
    <w:family w:val="script"/>
    <w:notTrueType/>
    <w:pitch w:val="variable"/>
    <w:sig w:usb0="A00002FF" w:usb1="38CFFD7A" w:usb2="00000016" w:usb3="00000000" w:csb0="0010000D" w:csb1="00000000"/>
  </w:font>
  <w:font w:name="Apple Braille">
    <w:altName w:val="Segoe UI Symbol"/>
    <w:charset w:val="00"/>
    <w:family w:val="decorative"/>
    <w:pitch w:val="variable"/>
    <w:sig w:usb0="80000043" w:usb1="00000000" w:usb2="00040000" w:usb3="00000000" w:csb0="00000001" w:csb1="00000000"/>
  </w:font>
  <w:font w:name="LANTINGHEI TC DEMIBOLD">
    <w:altName w:val="微軟正黑體"/>
    <w:charset w:val="88"/>
    <w:family w:val="script"/>
    <w:pitch w:val="variable"/>
    <w:sig w:usb0="00000001" w:usb1="080E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Kaiti SC">
    <w:altName w:val="Microsoft YaHei"/>
    <w:charset w:val="86"/>
    <w:family w:val="auto"/>
    <w:pitch w:val="variable"/>
    <w:sig w:usb0="80000287" w:usb1="280F3C52" w:usb2="00000016" w:usb3="00000000" w:csb0="0004001F" w:csb1="00000000"/>
  </w:font>
  <w:font w:name="Eras Medium ITC">
    <w:panose1 w:val="020B0602030504020804"/>
    <w:charset w:val="00"/>
    <w:family w:val="swiss"/>
    <w:pitch w:val="variable"/>
    <w:sig w:usb0="00000003" w:usb1="00000000" w:usb2="00000000" w:usb3="00000000" w:csb0="00000001" w:csb1="00000000"/>
  </w:font>
  <w:font w:name="KAITI TC BLACK">
    <w:altName w:val="微軟正黑體"/>
    <w:charset w:val="88"/>
    <w:family w:val="auto"/>
    <w:pitch w:val="variable"/>
    <w:sig w:usb0="80000287" w:usb1="280F3C52" w:usb2="00000016" w:usb3="00000000" w:csb0="0014001F" w:csb1="00000000"/>
  </w:font>
  <w:font w:name="源石黑體 M">
    <w:panose1 w:val="020B0600000000000000"/>
    <w:charset w:val="88"/>
    <w:family w:val="swiss"/>
    <w:pitch w:val="variable"/>
    <w:sig w:usb0="A00002FF" w:usb1="6ACFFDFF" w:usb2="00000016" w:usb3="00000000" w:csb0="00100001" w:csb1="00000000"/>
  </w:font>
  <w:font w:name="華康楷書體 Std W7">
    <w:altName w:val="Microsoft JhengHei"/>
    <w:panose1 w:val="03000700000000000000"/>
    <w:charset w:val="88"/>
    <w:family w:val="script"/>
    <w:notTrueType/>
    <w:pitch w:val="variable"/>
    <w:sig w:usb0="A00002FF" w:usb1="38CFFD7A" w:usb2="00000016" w:usb3="00000000" w:csb0="0010000D" w:csb1="00000000"/>
  </w:font>
  <w:font w:name="Arial">
    <w:panose1 w:val="020B0604020202020204"/>
    <w:charset w:val="00"/>
    <w:family w:val="swiss"/>
    <w:pitch w:val="variable"/>
    <w:sig w:usb0="E0002EFF" w:usb1="C000785B" w:usb2="00000009" w:usb3="00000000" w:csb0="000001FF" w:csb1="00000000"/>
  </w:font>
  <w:font w:name="Skeena Display">
    <w:charset w:val="00"/>
    <w:family w:val="auto"/>
    <w:pitch w:val="variable"/>
    <w:sig w:usb0="80000003" w:usb1="00000001" w:usb2="00000000" w:usb3="00000000" w:csb0="00000001"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795517"/>
      <w:docPartObj>
        <w:docPartGallery w:val="Page Numbers (Bottom of Page)"/>
        <w:docPartUnique/>
      </w:docPartObj>
    </w:sdtPr>
    <w:sdtEndPr/>
    <w:sdtContent>
      <w:p w14:paraId="50FB684B" w14:textId="76FB164A" w:rsidR="00F73199" w:rsidRDefault="00F73199" w:rsidP="003239E1">
        <w:pPr>
          <w:pStyle w:val="af9"/>
          <w:keepNext w:val="0"/>
        </w:pPr>
        <w:r>
          <w:fldChar w:fldCharType="begin"/>
        </w:r>
        <w:r>
          <w:instrText>PAGE   \* MERGEFORMAT</w:instrText>
        </w:r>
        <w:r>
          <w:fldChar w:fldCharType="separate"/>
        </w:r>
        <w:r>
          <w:rPr>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3B9F" w14:textId="66E06923" w:rsidR="00F73199" w:rsidRDefault="00F73199" w:rsidP="003239E1">
    <w:pPr>
      <w:pStyle w:val="af9"/>
      <w:keepNext w:val="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445631"/>
      <w:docPartObj>
        <w:docPartGallery w:val="Page Numbers (Bottom of Page)"/>
        <w:docPartUnique/>
      </w:docPartObj>
    </w:sdtPr>
    <w:sdtEndPr/>
    <w:sdtContent>
      <w:p w14:paraId="7D8A5BE8" w14:textId="77777777" w:rsidR="00F73199" w:rsidRDefault="00F73199" w:rsidP="003239E1">
        <w:pPr>
          <w:pStyle w:val="af9"/>
          <w:keepNext w:val="0"/>
        </w:pPr>
        <w:r>
          <w:fldChar w:fldCharType="begin"/>
        </w:r>
        <w:r>
          <w:instrText>PAGE   \* MERGEFORMAT</w:instrText>
        </w:r>
        <w:r>
          <w:fldChar w:fldCharType="separate"/>
        </w:r>
        <w:r>
          <w:rPr>
            <w:lang w:val="zh-TW"/>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687453"/>
      <w:docPartObj>
        <w:docPartGallery w:val="Page Numbers (Bottom of Page)"/>
        <w:docPartUnique/>
      </w:docPartObj>
    </w:sdtPr>
    <w:sdtEndPr/>
    <w:sdtContent>
      <w:p w14:paraId="71947CEB" w14:textId="77777777" w:rsidR="00F73199" w:rsidRDefault="00F73199" w:rsidP="003239E1">
        <w:pPr>
          <w:pStyle w:val="af9"/>
          <w:keepNext w:val="0"/>
          <w:jc w:val="right"/>
        </w:pPr>
        <w:r>
          <w:fldChar w:fldCharType="begin"/>
        </w:r>
        <w:r>
          <w:instrText>PAGE   \* MERGEFORMAT</w:instrText>
        </w:r>
        <w:r>
          <w:fldChar w:fldCharType="separate"/>
        </w:r>
        <w:r>
          <w:rPr>
            <w:lang w:val="zh-TW"/>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F761" w14:textId="77777777" w:rsidR="00F73199" w:rsidRDefault="00F73199" w:rsidP="003239E1">
    <w:pPr>
      <w:pStyle w:val="af9"/>
      <w:keepNext w:val="0"/>
    </w:pPr>
    <w:r>
      <w:fldChar w:fldCharType="begin"/>
    </w:r>
    <w:r>
      <w:instrText>PAGE   \* MERGEFORMAT</w:instrText>
    </w:r>
    <w:r>
      <w:fldChar w:fldCharType="separate"/>
    </w:r>
    <w:r>
      <w:rPr>
        <w:lang w:val="zh-TW"/>
      </w:rPr>
      <w:t>1</w:t>
    </w:r>
    <w:r>
      <w:fldChar w:fldCharType="end"/>
    </w:r>
    <w:r>
      <w:ptab w:relativeTo="margin" w:alignment="center" w:leader="none"/>
    </w:r>
    <w:r>
      <w:ptab w:relativeTo="margin" w:alignment="right" w:leader="none"/>
    </w:r>
    <w:r w:rsidRPr="003239E1">
      <w:rPr>
        <w:i/>
        <w:iCs/>
      </w:rPr>
      <w:t>人約盟聯絡信箱：</w:t>
    </w:r>
    <w:r w:rsidRPr="003239E1">
      <w:rPr>
        <w:i/>
        <w:iCs/>
      </w:rPr>
      <w:t>info@cwtaiwan.org.tw</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23C0" w14:textId="6389BE61" w:rsidR="00F73199" w:rsidRDefault="00F73199" w:rsidP="003239E1">
    <w:pPr>
      <w:pStyle w:val="af9"/>
      <w:keepNext w:val="0"/>
      <w:jc w:val="right"/>
    </w:pPr>
    <w:r w:rsidRPr="00E6258B">
      <w:rPr>
        <w:i/>
        <w:iCs/>
      </w:rPr>
      <w:t>人約盟聯絡信箱：</w:t>
    </w:r>
    <w:r w:rsidRPr="00E6258B">
      <w:rPr>
        <w:i/>
        <w:iCs/>
      </w:rPr>
      <w:t>info@cwtaiwan.org.tw</w:t>
    </w:r>
    <w:r>
      <w:ptab w:relativeTo="margin" w:alignment="center" w:leader="none"/>
    </w:r>
    <w:r>
      <w:ptab w:relativeTo="margin" w:alignment="right" w:leader="none"/>
    </w:r>
    <w:r>
      <w:fldChar w:fldCharType="begin"/>
    </w:r>
    <w:r>
      <w:instrText>PAGE   \* MERGEFORMAT</w:instrText>
    </w:r>
    <w:r>
      <w:fldChar w:fldCharType="separate"/>
    </w:r>
    <w:r>
      <w:rPr>
        <w:lang w:val="zh-TW"/>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290818"/>
      <w:docPartObj>
        <w:docPartGallery w:val="Page Numbers (Bottom of Page)"/>
        <w:docPartUnique/>
      </w:docPartObj>
    </w:sdtPr>
    <w:sdtEndPr/>
    <w:sdtContent>
      <w:p w14:paraId="38DD1C0D" w14:textId="03878380" w:rsidR="00F73199" w:rsidRPr="00476777" w:rsidRDefault="00F73199" w:rsidP="00476777">
        <w:pPr>
          <w:pStyle w:val="af9"/>
        </w:pPr>
        <w:r>
          <w:fldChar w:fldCharType="begin"/>
        </w:r>
        <w:r>
          <w:instrText>PAGE   \* MERGEFORMAT</w:instrText>
        </w:r>
        <w:r>
          <w:fldChar w:fldCharType="separate"/>
        </w:r>
        <w:r>
          <w:rPr>
            <w:lang w:val="zh-TW"/>
          </w:rP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079C" w14:textId="51B0C0DD" w:rsidR="00F73199" w:rsidRDefault="00F73199" w:rsidP="003239E1">
    <w:pPr>
      <w:pStyle w:val="af9"/>
      <w:keepNext w:val="0"/>
      <w:jc w:val="right"/>
    </w:pPr>
    <w:r>
      <w:ptab w:relativeTo="margin" w:alignment="center" w:leader="none"/>
    </w:r>
    <w:r>
      <w:ptab w:relativeTo="margin" w:alignment="right" w:leader="none"/>
    </w:r>
    <w:r>
      <w:fldChar w:fldCharType="begin"/>
    </w:r>
    <w:r>
      <w:instrText>PAGE   \* MERGEFORMAT</w:instrText>
    </w:r>
    <w:r>
      <w:fldChar w:fldCharType="separate"/>
    </w:r>
    <w:r>
      <w:rPr>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BAD6" w14:textId="77777777" w:rsidR="00305CD3" w:rsidRDefault="00305CD3" w:rsidP="00D21DC2">
      <w:pPr>
        <w:spacing w:line="240" w:lineRule="auto"/>
      </w:pPr>
      <w:r>
        <w:separator/>
      </w:r>
    </w:p>
  </w:footnote>
  <w:footnote w:type="continuationSeparator" w:id="0">
    <w:p w14:paraId="7035FDAC" w14:textId="77777777" w:rsidR="00305CD3" w:rsidRDefault="00305CD3" w:rsidP="00D21DC2">
      <w:pPr>
        <w:spacing w:line="240" w:lineRule="auto"/>
      </w:pPr>
      <w:r>
        <w:continuationSeparator/>
      </w:r>
    </w:p>
  </w:footnote>
  <w:footnote w:type="continuationNotice" w:id="1">
    <w:p w14:paraId="6F051057" w14:textId="77777777" w:rsidR="00305CD3" w:rsidRDefault="00305CD3">
      <w:pPr>
        <w:spacing w:line="240" w:lineRule="auto"/>
      </w:pPr>
    </w:p>
  </w:footnote>
  <w:footnote w:id="2">
    <w:p w14:paraId="6C9D79F6" w14:textId="190ACFFA" w:rsidR="00F73199" w:rsidRPr="00530C7F" w:rsidRDefault="00F73199" w:rsidP="00AA2F93">
      <w:pPr>
        <w:pStyle w:val="a8"/>
        <w:spacing w:before="24" w:after="24"/>
      </w:pPr>
      <w:r w:rsidRPr="00530C7F">
        <w:footnoteRef/>
      </w:r>
      <w:r w:rsidRPr="00530C7F">
        <w:t xml:space="preserve"> WHO</w:t>
      </w:r>
      <w:r w:rsidRPr="00530C7F">
        <w:t>，</w:t>
      </w:r>
      <w:r w:rsidR="003C3070" w:rsidRPr="00530C7F">
        <w:t>Disability</w:t>
      </w:r>
      <w:r w:rsidRPr="00530C7F">
        <w:t xml:space="preserve"> and health Key facts</w:t>
      </w:r>
      <w:r w:rsidRPr="00530C7F">
        <w:t>，</w:t>
      </w:r>
      <w:r w:rsidRPr="00530C7F">
        <w:t xml:space="preserve">2020 </w:t>
      </w:r>
      <w:r w:rsidRPr="00530C7F">
        <w:t>年</w:t>
      </w:r>
      <w:r w:rsidRPr="00530C7F">
        <w:t xml:space="preserve"> 12 </w:t>
      </w:r>
      <w:r w:rsidRPr="00530C7F">
        <w:t>月</w:t>
      </w:r>
      <w:r w:rsidRPr="00530C7F">
        <w:t xml:space="preserve"> 1 </w:t>
      </w:r>
      <w:r w:rsidRPr="00530C7F">
        <w:t>日：</w:t>
      </w:r>
      <w:hyperlink r:id="rId1">
        <w:r w:rsidRPr="00530C7F">
          <w:t>https://reurl.cc/Q7Ad3o</w:t>
        </w:r>
      </w:hyperlink>
      <w:r w:rsidRPr="00530C7F">
        <w:t>。</w:t>
      </w:r>
    </w:p>
  </w:footnote>
  <w:footnote w:id="3">
    <w:p w14:paraId="705CB711" w14:textId="0FEF57CF" w:rsidR="00F73199" w:rsidRPr="00530C7F" w:rsidRDefault="00F73199" w:rsidP="00AA2F93">
      <w:pPr>
        <w:pStyle w:val="a8"/>
        <w:spacing w:before="24" w:after="24"/>
      </w:pPr>
      <w:r w:rsidRPr="00530C7F">
        <w:footnoteRef/>
      </w:r>
      <w:r w:rsidRPr="00530C7F">
        <w:t xml:space="preserve"> </w:t>
      </w:r>
      <w:r w:rsidRPr="00530C7F">
        <w:t>《身心障礙者權益保障法》在國家報告、政府與公民社會中多以《身權法》簡稱之，但為避免造成對心理社會障礙者、心智障礙者處境的忽略，本報告選擇以《障權法》稱之，</w:t>
      </w:r>
      <w:hyperlink r:id="rId2">
        <w:r w:rsidRPr="00530C7F">
          <w:t>https://reurl.cc/9ZLXDd</w:t>
        </w:r>
      </w:hyperlink>
      <w:r w:rsidRPr="00530C7F">
        <w:t>。</w:t>
      </w:r>
    </w:p>
  </w:footnote>
  <w:footnote w:id="4">
    <w:p w14:paraId="2FE80C2D" w14:textId="4ED973A0" w:rsidR="00F73199" w:rsidRPr="00530C7F" w:rsidRDefault="00F73199" w:rsidP="00AA2F93">
      <w:pPr>
        <w:pStyle w:val="a8"/>
        <w:spacing w:before="24" w:after="24"/>
      </w:pPr>
      <w:r w:rsidRPr="00530C7F">
        <w:footnoteRef/>
      </w:r>
      <w:r w:rsidRPr="00530C7F">
        <w:t xml:space="preserve"> </w:t>
      </w:r>
      <w:r w:rsidRPr="00530C7F">
        <w:t>依主計處資料，</w:t>
      </w:r>
      <w:r w:rsidRPr="00530C7F">
        <w:t xml:space="preserve">2021 </w:t>
      </w:r>
      <w:r w:rsidRPr="00530C7F">
        <w:t>年中央政府總預算為</w:t>
      </w:r>
      <w:r w:rsidRPr="00530C7F">
        <w:t xml:space="preserve"> 21,615 </w:t>
      </w:r>
      <w:r w:rsidRPr="00530C7F">
        <w:t>億</w:t>
      </w:r>
      <w:r w:rsidRPr="00530C7F">
        <w:t xml:space="preserve"> (</w:t>
      </w:r>
      <w:r w:rsidRPr="00530C7F">
        <w:t>詳見</w:t>
      </w:r>
      <w:r w:rsidRPr="0098318E">
        <w:t>參、總預算案籌編經過及主要內容</w:t>
      </w:r>
      <w:r w:rsidRPr="0098318E">
        <w:t>)</w:t>
      </w:r>
      <w:r w:rsidRPr="0098318E">
        <w:t>，身心障礙總預算為</w:t>
      </w:r>
      <w:r w:rsidRPr="0098318E">
        <w:t xml:space="preserve"> 238.1 </w:t>
      </w:r>
      <w:r w:rsidRPr="0098318E">
        <w:t>億</w:t>
      </w:r>
      <w:r w:rsidRPr="0098318E">
        <w:t xml:space="preserve"> (</w:t>
      </w:r>
      <w:r w:rsidRPr="0098318E">
        <w:t>詳見肆、總預算案之重</w:t>
      </w:r>
      <w:r w:rsidR="007F4A88" w:rsidRPr="0098318E">
        <w:t>點</w:t>
      </w:r>
      <w:r w:rsidRPr="0098318E">
        <w:t>分析</w:t>
      </w:r>
      <w:r w:rsidRPr="0098318E">
        <w:t>)</w:t>
      </w:r>
      <w:r w:rsidRPr="0098318E">
        <w:t>。</w:t>
      </w:r>
      <w:r w:rsidRPr="00530C7F">
        <w:t>行政院主計處，</w:t>
      </w:r>
      <w:r w:rsidRPr="00530C7F">
        <w:t xml:space="preserve">110 </w:t>
      </w:r>
      <w:r w:rsidRPr="00530C7F">
        <w:t>年度中央政府總預算，</w:t>
      </w:r>
      <w:r w:rsidRPr="00530C7F">
        <w:t xml:space="preserve">2020 </w:t>
      </w:r>
      <w:r w:rsidRPr="00530C7F">
        <w:t>年</w:t>
      </w:r>
      <w:r w:rsidRPr="00530C7F">
        <w:t xml:space="preserve"> 8 </w:t>
      </w:r>
      <w:r w:rsidRPr="00530C7F">
        <w:t>月</w:t>
      </w:r>
      <w:r w:rsidRPr="00530C7F">
        <w:t xml:space="preserve"> 31 </w:t>
      </w:r>
      <w:r w:rsidRPr="00530C7F">
        <w:t>日：</w:t>
      </w:r>
      <w:hyperlink r:id="rId3">
        <w:r w:rsidRPr="00530C7F">
          <w:t>https://reurl.cc/3NEjpM</w:t>
        </w:r>
      </w:hyperlink>
      <w:r w:rsidRPr="00530C7F">
        <w:t>。</w:t>
      </w:r>
    </w:p>
  </w:footnote>
  <w:footnote w:id="5">
    <w:p w14:paraId="7427DDB5" w14:textId="2E0B2CF7" w:rsidR="00F73199" w:rsidRPr="00530C7F" w:rsidRDefault="00F73199" w:rsidP="00AA2F93">
      <w:pPr>
        <w:pStyle w:val="a8"/>
        <w:spacing w:before="24" w:after="24"/>
      </w:pPr>
      <w:r w:rsidRPr="00530C7F">
        <w:footnoteRef/>
      </w:r>
      <w:r w:rsidRPr="00530C7F">
        <w:t xml:space="preserve"> </w:t>
      </w:r>
      <w:r w:rsidR="00E65913">
        <w:t xml:space="preserve"> </w:t>
      </w:r>
      <w:r w:rsidRPr="00530C7F">
        <w:t>衛福部社會救助及社工司，社會福利工作人員數，</w:t>
      </w:r>
      <w:r w:rsidRPr="00530C7F">
        <w:t xml:space="preserve">2020 </w:t>
      </w:r>
      <w:r w:rsidRPr="00530C7F">
        <w:t>年</w:t>
      </w:r>
      <w:r w:rsidRPr="00530C7F">
        <w:t xml:space="preserve"> 8 </w:t>
      </w:r>
      <w:r w:rsidRPr="00530C7F">
        <w:t>月</w:t>
      </w:r>
      <w:r w:rsidRPr="00530C7F">
        <w:t xml:space="preserve"> 12 </w:t>
      </w:r>
      <w:r w:rsidRPr="00530C7F">
        <w:t>日：</w:t>
      </w:r>
      <w:hyperlink r:id="rId4">
        <w:r w:rsidRPr="00530C7F">
          <w:t>https://reurl.cc/o92elQ</w:t>
        </w:r>
      </w:hyperlink>
      <w:r w:rsidRPr="00530C7F">
        <w:t>。</w:t>
      </w:r>
    </w:p>
  </w:footnote>
  <w:footnote w:id="6">
    <w:p w14:paraId="02EC4EC6" w14:textId="1B0DC1B5" w:rsidR="00F73199" w:rsidRPr="00530C7F" w:rsidRDefault="00F73199" w:rsidP="00AA2F93">
      <w:pPr>
        <w:pStyle w:val="a8"/>
        <w:spacing w:before="24" w:after="24"/>
      </w:pPr>
      <w:r w:rsidRPr="0098318E">
        <w:footnoteRef/>
      </w:r>
      <w:r w:rsidRPr="00530C7F">
        <w:t xml:space="preserve"> </w:t>
      </w:r>
      <w:r w:rsidR="00E65913">
        <w:t xml:space="preserve"> </w:t>
      </w:r>
      <w:r w:rsidRPr="00530C7F">
        <w:t>雖臺灣法律與社會多使用「身心障礙者」，但為符合</w:t>
      </w:r>
      <w:r w:rsidRPr="00530C7F">
        <w:t xml:space="preserve"> CRPD </w:t>
      </w:r>
      <w:r w:rsidRPr="00530C7F">
        <w:t>對障礙定義之開放性精神，本報告行文將盡量單純使用「障礙者」。</w:t>
      </w:r>
    </w:p>
  </w:footnote>
  <w:footnote w:id="7">
    <w:p w14:paraId="2F8B52BA" w14:textId="49817291" w:rsidR="00F73199" w:rsidRPr="00530C7F" w:rsidRDefault="00F73199" w:rsidP="00AA2F93">
      <w:pPr>
        <w:pStyle w:val="a8"/>
        <w:spacing w:before="24" w:after="24"/>
      </w:pPr>
      <w:r w:rsidRPr="00530C7F">
        <w:footnoteRef/>
      </w:r>
      <w:r w:rsidRPr="00530C7F">
        <w:t xml:space="preserve"> </w:t>
      </w:r>
      <w:r w:rsidR="00E65913">
        <w:t xml:space="preserve"> </w:t>
      </w:r>
      <w:r w:rsidRPr="00530C7F">
        <w:t>新北市社會局，身心障礙福利專區：</w:t>
      </w:r>
      <w:hyperlink r:id="rId5" w:history="1">
        <w:r w:rsidRPr="00D4285C">
          <w:t>https://reurl.cc/9Zm3NY</w:t>
        </w:r>
      </w:hyperlink>
      <w:r w:rsidRPr="00530C7F">
        <w:t>。</w:t>
      </w:r>
    </w:p>
  </w:footnote>
  <w:footnote w:id="8">
    <w:p w14:paraId="0EF16524" w14:textId="0614FD9F" w:rsidR="00F73199" w:rsidRPr="00530C7F" w:rsidRDefault="00F73199" w:rsidP="00AA2F93">
      <w:pPr>
        <w:pStyle w:val="a8"/>
        <w:spacing w:before="24" w:after="24"/>
      </w:pPr>
      <w:r w:rsidRPr="00530C7F">
        <w:footnoteRef/>
      </w:r>
      <w:r w:rsidRPr="00530C7F">
        <w:t xml:space="preserve"> </w:t>
      </w:r>
      <w:r w:rsidR="00AA2F93">
        <w:t xml:space="preserve"> </w:t>
      </w:r>
      <w:r w:rsidRPr="00530C7F">
        <w:t>全國法規資料庫，用到「殘障</w:t>
      </w:r>
      <w:r w:rsidRPr="00530C7F">
        <w:t xml:space="preserve"> (handicapped)</w:t>
      </w:r>
      <w:r w:rsidRPr="00530C7F">
        <w:t>」之法規清單：</w:t>
      </w:r>
      <w:hyperlink r:id="rId6" w:history="1">
        <w:r w:rsidRPr="0098318E">
          <w:t>https://reurl.cc/7yzdQ5</w:t>
        </w:r>
      </w:hyperlink>
      <w:r w:rsidRPr="00530C7F">
        <w:t xml:space="preserve"> (</w:t>
      </w:r>
      <w:r w:rsidRPr="00530C7F">
        <w:t>英</w:t>
      </w:r>
      <w:r w:rsidRPr="00530C7F">
        <w:t>)</w:t>
      </w:r>
      <w:r w:rsidRPr="00530C7F">
        <w:t>。</w:t>
      </w:r>
    </w:p>
  </w:footnote>
  <w:footnote w:id="9">
    <w:p w14:paraId="5DC1D910" w14:textId="6966DFD3" w:rsidR="00F73199" w:rsidRPr="00530C7F" w:rsidRDefault="00F73199" w:rsidP="00AA2F93">
      <w:pPr>
        <w:pStyle w:val="a8"/>
        <w:spacing w:before="24" w:after="24"/>
      </w:pPr>
      <w:r w:rsidRPr="00530C7F">
        <w:footnoteRef/>
      </w:r>
      <w:r w:rsidRPr="00530C7F">
        <w:t xml:space="preserve"> </w:t>
      </w:r>
      <w:r w:rsidR="00E65913">
        <w:t xml:space="preserve"> </w:t>
      </w:r>
      <w:r w:rsidRPr="00530C7F">
        <w:t>植根法律網，新北市天燈施放管理辦法：</w:t>
      </w:r>
      <w:hyperlink r:id="rId7" w:history="1">
        <w:r w:rsidRPr="0098318E">
          <w:t>https://reurl.cc/v5RvOy</w:t>
        </w:r>
      </w:hyperlink>
      <w:r w:rsidRPr="00530C7F">
        <w:t>。</w:t>
      </w:r>
    </w:p>
  </w:footnote>
  <w:footnote w:id="10">
    <w:p w14:paraId="70B1237C" w14:textId="2CD7FBE8" w:rsidR="00F73199" w:rsidRPr="00530C7F" w:rsidRDefault="00F73199" w:rsidP="00AA2F93">
      <w:pPr>
        <w:pStyle w:val="a8"/>
        <w:spacing w:before="24" w:after="24"/>
      </w:pPr>
      <w:r w:rsidRPr="00530C7F">
        <w:footnoteRef/>
      </w:r>
      <w:r w:rsidRPr="00530C7F">
        <w:t xml:space="preserve"> </w:t>
      </w:r>
      <w:r w:rsidR="00E65913">
        <w:t xml:space="preserve"> </w:t>
      </w:r>
      <w:r w:rsidRPr="00530C7F">
        <w:t>衛福部，「</w:t>
      </w:r>
      <w:r w:rsidRPr="00530C7F">
        <w:t>106</w:t>
      </w:r>
      <w:r w:rsidRPr="00530C7F">
        <w:t>年度建立身心障礙者權利公約人權指標、基準與政策、法案影響評估計畫」研究案結案報告，</w:t>
      </w:r>
      <w:r w:rsidRPr="00530C7F">
        <w:t>p. 128</w:t>
      </w:r>
      <w:r w:rsidRPr="00530C7F">
        <w:t>：</w:t>
      </w:r>
      <w:hyperlink r:id="rId8" w:history="1">
        <w:r w:rsidRPr="0098318E">
          <w:t>https://reurl.cc/6yndmZ</w:t>
        </w:r>
      </w:hyperlink>
      <w:r w:rsidRPr="00530C7F">
        <w:t>。</w:t>
      </w:r>
    </w:p>
  </w:footnote>
  <w:footnote w:id="11">
    <w:p w14:paraId="56AB42BB" w14:textId="47733C6B" w:rsidR="00F73199" w:rsidRPr="00530C7F" w:rsidRDefault="00F73199" w:rsidP="00AA2F93">
      <w:pPr>
        <w:pStyle w:val="a8"/>
        <w:spacing w:before="24" w:after="24"/>
      </w:pPr>
      <w:r w:rsidRPr="00530C7F">
        <w:footnoteRef/>
      </w:r>
      <w:r w:rsidRPr="00530C7F">
        <w:t xml:space="preserve"> </w:t>
      </w:r>
      <w:r w:rsidRPr="00530C7F">
        <w:t>衛福部，身心障礙者統計：</w:t>
      </w:r>
      <w:hyperlink r:id="rId9" w:history="1">
        <w:r w:rsidRPr="0098318E">
          <w:t>https://reurl.cc/L0KlO4</w:t>
        </w:r>
      </w:hyperlink>
      <w:r w:rsidRPr="00530C7F">
        <w:t>。</w:t>
      </w:r>
    </w:p>
  </w:footnote>
  <w:footnote w:id="12">
    <w:p w14:paraId="032BF55A" w14:textId="2AE1A772" w:rsidR="00F73199" w:rsidRPr="00530C7F" w:rsidRDefault="00F73199" w:rsidP="00AA2F93">
      <w:pPr>
        <w:pStyle w:val="a8"/>
        <w:spacing w:before="24" w:after="24"/>
      </w:pPr>
      <w:r w:rsidRPr="00530C7F">
        <w:footnoteRef/>
      </w:r>
      <w:r w:rsidRPr="00530C7F">
        <w:t xml:space="preserve"> World Health Organization, Disability and Health Factsheet: </w:t>
      </w:r>
      <w:hyperlink r:id="rId10" w:history="1">
        <w:r w:rsidRPr="0098318E">
          <w:t>https://reurl.cc/e9Ky2Q</w:t>
        </w:r>
      </w:hyperlink>
    </w:p>
  </w:footnote>
  <w:footnote w:id="13">
    <w:p w14:paraId="10FBEF1B" w14:textId="2DE17A56" w:rsidR="00F73199" w:rsidRPr="00530C7F" w:rsidRDefault="00F73199" w:rsidP="00AA2F93">
      <w:pPr>
        <w:pStyle w:val="a8"/>
        <w:spacing w:before="24" w:after="24"/>
      </w:pPr>
      <w:r w:rsidRPr="00530C7F">
        <w:footnoteRef/>
      </w:r>
      <w:r w:rsidRPr="00530C7F">
        <w:t xml:space="preserve"> </w:t>
      </w:r>
      <w:r w:rsidRPr="00530C7F">
        <w:t>監察院，糾正衛福部未落實身心障礙鑑定與需求評估報告：</w:t>
      </w:r>
      <w:hyperlink r:id="rId11" w:history="1">
        <w:r w:rsidRPr="0098318E">
          <w:t>https://reurl.cc/Gd2p6y</w:t>
        </w:r>
      </w:hyperlink>
      <w:r w:rsidRPr="00530C7F">
        <w:t>。</w:t>
      </w:r>
    </w:p>
  </w:footnote>
  <w:footnote w:id="14">
    <w:p w14:paraId="7DE58270" w14:textId="3936E1C4" w:rsidR="00F73199" w:rsidRPr="00530C7F" w:rsidRDefault="00F73199" w:rsidP="00AA2F93">
      <w:pPr>
        <w:pStyle w:val="a8"/>
        <w:spacing w:before="24" w:after="24"/>
      </w:pPr>
      <w:r w:rsidRPr="0098318E">
        <w:footnoteRef/>
      </w:r>
      <w:r w:rsidRPr="00530C7F">
        <w:t xml:space="preserve"> </w:t>
      </w:r>
      <w:r w:rsidRPr="00530C7F">
        <w:t>本報告原則上依循</w:t>
      </w:r>
      <w:r w:rsidRPr="00530C7F">
        <w:t xml:space="preserve"> CRPD </w:t>
      </w:r>
      <w:r w:rsidRPr="00530C7F">
        <w:t>委員會以「心理社會障礙者」稱呼之，但因台灣現行法規並未統一用語，為凸顯台灣本土現況與法規使用之脈絡，涉及下列法規與相關脈絡時，會使用該法所稱之用語：</w:t>
      </w:r>
      <w:r w:rsidRPr="00530C7F">
        <w:t xml:space="preserve">(1) </w:t>
      </w:r>
      <w:r w:rsidRPr="00530C7F">
        <w:t>《刑法》</w:t>
      </w:r>
      <w:r w:rsidR="00BF246B">
        <w:t>第</w:t>
      </w:r>
      <w:r w:rsidRPr="00530C7F">
        <w:t>19</w:t>
      </w:r>
      <w:r w:rsidR="007F4A88">
        <w:t>條</w:t>
      </w:r>
      <w:r w:rsidRPr="00530C7F">
        <w:t>規定「行為時因精神障礙或其他心智缺陷，致不能辨識其行為違法或欠缺依其辨識而行為之能力者，不罰」，故本報告將於此脈絡底下使用「精神障礙者」一詞。</w:t>
      </w:r>
      <w:r w:rsidRPr="00530C7F">
        <w:t xml:space="preserve">(2) </w:t>
      </w:r>
      <w:r w:rsidRPr="00530C7F">
        <w:t>《精神衛生法》</w:t>
      </w:r>
      <w:r w:rsidR="00BF246B">
        <w:t>第</w:t>
      </w:r>
      <w:r w:rsidRPr="00530C7F">
        <w:t>3</w:t>
      </w:r>
      <w:r w:rsidR="007F4A88">
        <w:t>條</w:t>
      </w:r>
      <w:r w:rsidRPr="00530C7F">
        <w:t>規定該法所稱之「病人」為罹患精神疾病者，但不包括反社會人格違常者，故本報告將於此脈絡底下使用「精神障礙者」一詞。</w:t>
      </w:r>
    </w:p>
  </w:footnote>
  <w:footnote w:id="15">
    <w:p w14:paraId="2C108E17" w14:textId="3E1EF861" w:rsidR="00F73199" w:rsidRPr="00530C7F" w:rsidRDefault="00F73199" w:rsidP="00AA2F93">
      <w:pPr>
        <w:pStyle w:val="a8"/>
        <w:spacing w:before="24" w:after="24"/>
      </w:pPr>
      <w:r w:rsidRPr="00530C7F">
        <w:footnoteRef/>
      </w:r>
      <w:r w:rsidRPr="00530C7F">
        <w:t xml:space="preserve"> </w:t>
      </w:r>
      <w:r w:rsidRPr="00530C7F">
        <w:t>立法院，身心障礙者權益保障法立法沿革：</w:t>
      </w:r>
      <w:hyperlink r:id="rId12" w:history="1">
        <w:r w:rsidRPr="0098318E">
          <w:t>https://reurl.cc/8yxXxy</w:t>
        </w:r>
      </w:hyperlink>
      <w:r w:rsidRPr="00530C7F">
        <w:t>。</w:t>
      </w:r>
    </w:p>
  </w:footnote>
  <w:footnote w:id="16">
    <w:p w14:paraId="02F7D83E" w14:textId="03AF8DEB" w:rsidR="00F73199" w:rsidRPr="00530C7F" w:rsidRDefault="00F73199" w:rsidP="00AA2F93">
      <w:pPr>
        <w:pStyle w:val="a8"/>
        <w:spacing w:before="24" w:after="24"/>
      </w:pPr>
      <w:r w:rsidRPr="0098318E">
        <w:footnoteRef/>
      </w:r>
      <w:r w:rsidRPr="00530C7F">
        <w:t xml:space="preserve"> </w:t>
      </w:r>
      <w:r w:rsidRPr="00530C7F">
        <w:t>請參照註腳</w:t>
      </w:r>
      <w:r w:rsidR="00966757">
        <w:fldChar w:fldCharType="begin"/>
      </w:r>
      <w:r w:rsidR="00966757">
        <w:instrText xml:space="preserve"> NOTEREF _Ref69832460 \h </w:instrText>
      </w:r>
      <w:r w:rsidR="00433680">
        <w:instrText xml:space="preserve"> \* MERGEFORMAT </w:instrText>
      </w:r>
      <w:r w:rsidR="00966757">
        <w:fldChar w:fldCharType="separate"/>
      </w:r>
      <w:r w:rsidR="00BB2342">
        <w:t>13</w:t>
      </w:r>
      <w:r w:rsidR="00966757">
        <w:fldChar w:fldCharType="end"/>
      </w:r>
      <w:r w:rsidRPr="00530C7F">
        <w:t>。</w:t>
      </w:r>
    </w:p>
  </w:footnote>
  <w:footnote w:id="17">
    <w:p w14:paraId="6481C1BB" w14:textId="538D0192" w:rsidR="00F73199" w:rsidRPr="00530C7F" w:rsidRDefault="00F73199" w:rsidP="00AA2F93">
      <w:pPr>
        <w:pStyle w:val="a8"/>
        <w:spacing w:before="24" w:after="24"/>
      </w:pPr>
      <w:r w:rsidRPr="00530C7F">
        <w:footnoteRef/>
      </w:r>
      <w:r w:rsidR="00C74D61" w:rsidRPr="00530C7F">
        <w:t xml:space="preserve"> </w:t>
      </w:r>
      <w:r w:rsidRPr="00530C7F">
        <w:t>華盛頓身心障礙統計小組，</w:t>
      </w:r>
      <w:r w:rsidRPr="00530C7F">
        <w:t>WG Short Set on Functioning (WG-SS)</w:t>
      </w:r>
      <w:r w:rsidRPr="00530C7F">
        <w:t>：</w:t>
      </w:r>
      <w:r w:rsidRPr="00530C7F">
        <w:t xml:space="preserve"> </w:t>
      </w:r>
      <w:hyperlink r:id="rId13">
        <w:r w:rsidRPr="00530C7F">
          <w:t>https://reurl.cc/qm48Ky</w:t>
        </w:r>
      </w:hyperlink>
      <w:r w:rsidRPr="00530C7F">
        <w:t>。</w:t>
      </w:r>
    </w:p>
  </w:footnote>
  <w:footnote w:id="18">
    <w:p w14:paraId="1227D370" w14:textId="63822909" w:rsidR="00F73199" w:rsidRPr="00530C7F" w:rsidRDefault="00F73199" w:rsidP="00AA2F93">
      <w:pPr>
        <w:pStyle w:val="a8"/>
        <w:spacing w:before="24" w:after="24"/>
      </w:pPr>
      <w:r w:rsidRPr="00530C7F">
        <w:footnoteRef/>
      </w:r>
      <w:r w:rsidRPr="00530C7F">
        <w:t xml:space="preserve"> </w:t>
      </w:r>
      <w:r w:rsidRPr="00530C7F">
        <w:t>《臺灣民主季刊》，「誰代表障礙者？」</w:t>
      </w:r>
      <w:r w:rsidRPr="00530C7F">
        <w:t>p.110</w:t>
      </w:r>
      <w:r w:rsidRPr="00530C7F">
        <w:t>：</w:t>
      </w:r>
      <w:hyperlink r:id="rId14" w:history="1">
        <w:r w:rsidRPr="0098318E">
          <w:t>https://reurl.cc/3Nq4ql</w:t>
        </w:r>
      </w:hyperlink>
      <w:r w:rsidRPr="00530C7F">
        <w:t>。</w:t>
      </w:r>
    </w:p>
  </w:footnote>
  <w:footnote w:id="19">
    <w:p w14:paraId="1CE72351" w14:textId="1C1F2131" w:rsidR="00F73199" w:rsidRPr="00530C7F" w:rsidRDefault="00F73199" w:rsidP="00AA2F93">
      <w:pPr>
        <w:pStyle w:val="a8"/>
        <w:spacing w:before="24" w:after="24"/>
      </w:pPr>
      <w:r w:rsidRPr="00530C7F">
        <w:footnoteRef/>
      </w:r>
      <w:r w:rsidRPr="00530C7F">
        <w:t xml:space="preserve"> </w:t>
      </w:r>
      <w:r w:rsidRPr="00530C7F">
        <w:t>行政院，行政院性別平等會設置要</w:t>
      </w:r>
      <w:r w:rsidR="007F4A88">
        <w:t>點</w:t>
      </w:r>
      <w:r w:rsidRPr="00530C7F">
        <w:t xml:space="preserve"> 2020 </w:t>
      </w:r>
      <w:r w:rsidRPr="00530C7F">
        <w:t>年</w:t>
      </w:r>
      <w:r w:rsidRPr="00530C7F">
        <w:t xml:space="preserve"> 3 </w:t>
      </w:r>
      <w:r w:rsidRPr="00530C7F">
        <w:t>月</w:t>
      </w:r>
      <w:r w:rsidRPr="00530C7F">
        <w:t xml:space="preserve"> 3 </w:t>
      </w:r>
      <w:r w:rsidRPr="00530C7F">
        <w:t>日修正：</w:t>
      </w:r>
      <w:hyperlink r:id="rId15" w:history="1">
        <w:r w:rsidRPr="0098318E">
          <w:t>https://reurl.cc/V3bMby</w:t>
        </w:r>
      </w:hyperlink>
      <w:r w:rsidRPr="00530C7F">
        <w:t>。</w:t>
      </w:r>
    </w:p>
  </w:footnote>
  <w:footnote w:id="20">
    <w:p w14:paraId="083520A5" w14:textId="5D76227F" w:rsidR="00F73199" w:rsidRPr="00530C7F" w:rsidRDefault="00F73199" w:rsidP="00AA2F93">
      <w:pPr>
        <w:pStyle w:val="a8"/>
        <w:spacing w:before="24" w:after="24"/>
      </w:pPr>
      <w:r w:rsidRPr="00530C7F">
        <w:footnoteRef/>
      </w:r>
      <w:r w:rsidRPr="00530C7F">
        <w:t xml:space="preserve"> </w:t>
      </w:r>
      <w:r w:rsidRPr="00530C7F">
        <w:t>如《障權法》</w:t>
      </w:r>
      <w:r w:rsidR="00BF246B">
        <w:t>第</w:t>
      </w:r>
      <w:r w:rsidRPr="00530C7F">
        <w:t xml:space="preserve">86 </w:t>
      </w:r>
      <w:r w:rsidRPr="00530C7F">
        <w:t>至</w:t>
      </w:r>
      <w:r w:rsidRPr="00530C7F">
        <w:t xml:space="preserve"> 88</w:t>
      </w:r>
      <w:r w:rsidR="007F4A88">
        <w:t>條</w:t>
      </w:r>
      <w:r w:rsidRPr="00530C7F">
        <w:t>、</w:t>
      </w:r>
      <w:r w:rsidR="00BF246B">
        <w:t>第</w:t>
      </w:r>
      <w:r w:rsidRPr="00530C7F">
        <w:t xml:space="preserve">95 </w:t>
      </w:r>
      <w:r w:rsidRPr="00530C7F">
        <w:t>至</w:t>
      </w:r>
      <w:r w:rsidRPr="00530C7F">
        <w:t xml:space="preserve"> 97</w:t>
      </w:r>
      <w:r w:rsidR="007F4A88">
        <w:t>條</w:t>
      </w:r>
      <w:r w:rsidRPr="00530C7F">
        <w:t>、</w:t>
      </w:r>
      <w:r w:rsidR="00BF246B">
        <w:t>第</w:t>
      </w:r>
      <w:r w:rsidRPr="00530C7F">
        <w:t xml:space="preserve">99 </w:t>
      </w:r>
      <w:r w:rsidRPr="00530C7F">
        <w:t>至</w:t>
      </w:r>
      <w:r w:rsidRPr="00530C7F">
        <w:t xml:space="preserve"> 100</w:t>
      </w:r>
      <w:r w:rsidR="007F4A88">
        <w:t>條</w:t>
      </w:r>
      <w:r w:rsidRPr="00530C7F">
        <w:t>、</w:t>
      </w:r>
      <w:r w:rsidR="00BF246B">
        <w:t>第</w:t>
      </w:r>
      <w:r w:rsidRPr="00530C7F">
        <w:t>104-1</w:t>
      </w:r>
      <w:r w:rsidR="007F4A88">
        <w:t>條</w:t>
      </w:r>
      <w:r w:rsidRPr="00530C7F">
        <w:t>等</w:t>
      </w:r>
      <w:r w:rsidR="00D4285C">
        <w:rPr>
          <w:rFonts w:hint="eastAsia"/>
        </w:rPr>
        <w:t>：</w:t>
      </w:r>
      <w:hyperlink r:id="rId16" w:tgtFrame="_blank" w:history="1">
        <w:r w:rsidR="00D4285C" w:rsidRPr="00D4285C">
          <w:t>https://reurl.cc/9ZLXDd</w:t>
        </w:r>
      </w:hyperlink>
      <w:r w:rsidRPr="00530C7F">
        <w:t>。</w:t>
      </w:r>
    </w:p>
  </w:footnote>
  <w:footnote w:id="21">
    <w:p w14:paraId="79320A1E" w14:textId="1816396E" w:rsidR="00F73199" w:rsidRPr="00530C7F" w:rsidRDefault="00F73199" w:rsidP="00AA2F93">
      <w:pPr>
        <w:pStyle w:val="a8"/>
        <w:spacing w:before="24" w:after="24"/>
      </w:pPr>
      <w:r w:rsidRPr="00530C7F">
        <w:footnoteRef/>
      </w:r>
      <w:r w:rsidRPr="00530C7F">
        <w:t xml:space="preserve"> </w:t>
      </w:r>
      <w:r w:rsidRPr="00530C7F">
        <w:t>《身心障礙者福利與服務需求評估及證明核發辦法》</w:t>
      </w:r>
      <w:r w:rsidR="00BF246B">
        <w:t>第</w:t>
      </w:r>
      <w:r w:rsidRPr="00530C7F">
        <w:t>3</w:t>
      </w:r>
      <w:r w:rsidR="007F4A88">
        <w:t>條</w:t>
      </w:r>
      <w:r w:rsidRPr="00530C7F">
        <w:t>：</w:t>
      </w:r>
      <w:hyperlink r:id="rId17">
        <w:r w:rsidRPr="00530C7F">
          <w:t>https://reurl.cc/AgL8lp</w:t>
        </w:r>
      </w:hyperlink>
      <w:r w:rsidRPr="00530C7F">
        <w:t>。</w:t>
      </w:r>
      <w:r w:rsidRPr="00530C7F">
        <w:t xml:space="preserve"> </w:t>
      </w:r>
    </w:p>
  </w:footnote>
  <w:footnote w:id="22">
    <w:p w14:paraId="0FBB193D" w14:textId="2C97C898" w:rsidR="00F73199" w:rsidRPr="00530C7F" w:rsidRDefault="00F73199" w:rsidP="00AA2F93">
      <w:pPr>
        <w:pStyle w:val="a8"/>
        <w:spacing w:before="24" w:after="24"/>
      </w:pPr>
      <w:r w:rsidRPr="00530C7F">
        <w:footnoteRef/>
      </w:r>
      <w:r w:rsidRPr="00530C7F">
        <w:t xml:space="preserve"> </w:t>
      </w:r>
      <w:r w:rsidRPr="00530C7F">
        <w:t>越南移工移民辦公室提供之個案，一位移工因職災治療結束後，行走狀況仍無法改善，雖該民移工想回去上班，但雇主仍決定工作契約期滿後不續聘。</w:t>
      </w:r>
    </w:p>
  </w:footnote>
  <w:footnote w:id="23">
    <w:p w14:paraId="17C3E1D9" w14:textId="27A5FBE4" w:rsidR="00F73199" w:rsidRPr="00530C7F" w:rsidRDefault="00F73199" w:rsidP="00AA2F93">
      <w:pPr>
        <w:pStyle w:val="a8"/>
        <w:spacing w:before="24" w:after="24"/>
      </w:pPr>
      <w:r w:rsidRPr="00530C7F">
        <w:footnoteRef/>
      </w:r>
      <w:r w:rsidRPr="00530C7F">
        <w:t xml:space="preserve"> </w:t>
      </w:r>
      <w:r w:rsidRPr="00530C7F">
        <w:t>根據《外國人受聘僱從事就業服務法第四十六條第一項第八款至第十一款規定工作之轉換雇主或工作程序準則》</w:t>
      </w:r>
      <w:r w:rsidR="00BF246B">
        <w:t>第</w:t>
      </w:r>
      <w:r w:rsidRPr="00530C7F">
        <w:t>11</w:t>
      </w:r>
      <w:r w:rsidR="007F4A88">
        <w:t>條</w:t>
      </w:r>
      <w:r w:rsidRPr="00530C7F">
        <w:t>規定，移工於解聘後，須於</w:t>
      </w:r>
      <w:r w:rsidRPr="00530C7F">
        <w:t xml:space="preserve"> 2 </w:t>
      </w:r>
      <w:r w:rsidRPr="00530C7F">
        <w:t>個月內找到工作，否則將遣送回國：</w:t>
      </w:r>
      <w:hyperlink r:id="rId18">
        <w:r w:rsidRPr="00530C7F">
          <w:t>https://reurl.cc/DvL6pQ</w:t>
        </w:r>
      </w:hyperlink>
      <w:r w:rsidRPr="00530C7F">
        <w:t>。而根據越南移工移民辦公室之資料，</w:t>
      </w:r>
      <w:r w:rsidRPr="00530C7F">
        <w:t xml:space="preserve">2020 </w:t>
      </w:r>
      <w:r w:rsidRPr="00530C7F">
        <w:t>年因職業災害至該辦公室尋求幫助的移工有</w:t>
      </w:r>
      <w:r w:rsidRPr="00530C7F">
        <w:t xml:space="preserve"> 56 </w:t>
      </w:r>
      <w:r w:rsidRPr="00530C7F">
        <w:t>位，然目前無人成功找到下一份工作。</w:t>
      </w:r>
    </w:p>
  </w:footnote>
  <w:footnote w:id="24">
    <w:p w14:paraId="50BC0D82" w14:textId="25BD25E2" w:rsidR="00F73199" w:rsidRPr="00530C7F" w:rsidRDefault="00F73199" w:rsidP="00AA2F93">
      <w:pPr>
        <w:pStyle w:val="a8"/>
        <w:spacing w:before="24" w:after="24"/>
      </w:pPr>
      <w:r w:rsidRPr="00530C7F">
        <w:footnoteRef/>
      </w:r>
      <w:r w:rsidRPr="00530C7F">
        <w:t xml:space="preserve"> </w:t>
      </w:r>
      <w:r w:rsidRPr="00530C7F">
        <w:t>《障權法》</w:t>
      </w:r>
      <w:r w:rsidR="00BF246B">
        <w:t>第</w:t>
      </w:r>
      <w:r w:rsidRPr="00530C7F">
        <w:t xml:space="preserve">33 </w:t>
      </w:r>
      <w:r w:rsidRPr="00530C7F">
        <w:t>至</w:t>
      </w:r>
      <w:r w:rsidRPr="00530C7F">
        <w:t xml:space="preserve"> 35</w:t>
      </w:r>
      <w:r w:rsidR="007F4A88">
        <w:t>條</w:t>
      </w:r>
      <w:r w:rsidRPr="00530C7F">
        <w:t>、</w:t>
      </w:r>
      <w:r w:rsidR="00BF246B">
        <w:t>第</w:t>
      </w:r>
      <w:r w:rsidRPr="00530C7F">
        <w:t>52</w:t>
      </w:r>
      <w:r w:rsidR="007F4A88">
        <w:t>條</w:t>
      </w:r>
      <w:r w:rsidRPr="00530C7F">
        <w:t>：</w:t>
      </w:r>
      <w:hyperlink r:id="rId19">
        <w:r w:rsidRPr="00530C7F">
          <w:t>https://reurl.cc/9ZLXDd</w:t>
        </w:r>
      </w:hyperlink>
      <w:r w:rsidRPr="00530C7F">
        <w:t>。</w:t>
      </w:r>
      <w:r w:rsidRPr="00530C7F">
        <w:t xml:space="preserve"> </w:t>
      </w:r>
    </w:p>
  </w:footnote>
  <w:footnote w:id="25">
    <w:p w14:paraId="595F1F99" w14:textId="09F6243F" w:rsidR="00F73199" w:rsidRPr="00530C7F" w:rsidRDefault="00F73199" w:rsidP="00AA2F93">
      <w:pPr>
        <w:pStyle w:val="a8"/>
        <w:spacing w:before="24" w:after="24"/>
      </w:pPr>
      <w:r w:rsidRPr="00530C7F">
        <w:footnoteRef/>
      </w:r>
      <w:r w:rsidRPr="00530C7F">
        <w:t xml:space="preserve"> </w:t>
      </w:r>
      <w:r w:rsidRPr="00530C7F">
        <w:t>越南移工移民辦公室提供之個案，一位肢體障礙移工去故宮參觀時欲購買障礙者優待票，售票人員雖同意售予優待票，卻要求該名移工出示有障礙的那隻手，以示證明，顯然是一種歧視。</w:t>
      </w:r>
    </w:p>
  </w:footnote>
  <w:footnote w:id="26">
    <w:p w14:paraId="4157D64B" w14:textId="64631096" w:rsidR="00F73199" w:rsidRPr="00530C7F" w:rsidRDefault="00F73199" w:rsidP="00AA2F93">
      <w:pPr>
        <w:pStyle w:val="a8"/>
        <w:spacing w:before="24" w:after="24"/>
      </w:pPr>
      <w:r w:rsidRPr="00530C7F">
        <w:footnoteRef/>
      </w:r>
      <w:r w:rsidRPr="00530C7F">
        <w:t xml:space="preserve"> </w:t>
      </w:r>
      <w:r w:rsidRPr="00530C7F">
        <w:t>《身心障礙者法律扶助專案計畫》：</w:t>
      </w:r>
      <w:hyperlink r:id="rId20">
        <w:r w:rsidRPr="00530C7F">
          <w:t>https://reurl.cc/a58vYY</w:t>
        </w:r>
      </w:hyperlink>
      <w:r w:rsidRPr="00530C7F">
        <w:t>。</w:t>
      </w:r>
    </w:p>
  </w:footnote>
  <w:footnote w:id="27">
    <w:p w14:paraId="61C4C234" w14:textId="1EDA7E69" w:rsidR="00F73199" w:rsidRPr="00530C7F" w:rsidRDefault="00F73199" w:rsidP="00AA2F93">
      <w:pPr>
        <w:pStyle w:val="a8"/>
        <w:spacing w:before="24" w:after="24"/>
      </w:pPr>
      <w:r w:rsidRPr="00530C7F">
        <w:footnoteRef/>
      </w:r>
      <w:r w:rsidRPr="00530C7F">
        <w:t xml:space="preserve"> </w:t>
      </w:r>
      <w:r w:rsidRPr="00530C7F">
        <w:t>《法律扶助法》：</w:t>
      </w:r>
      <w:hyperlink r:id="rId21">
        <w:r w:rsidRPr="00530C7F">
          <w:t>https://reurl.cc/WEMLKO</w:t>
        </w:r>
      </w:hyperlink>
      <w:hyperlink r:id="rId22">
        <w:r w:rsidRPr="00530C7F">
          <w:t>；</w:t>
        </w:r>
      </w:hyperlink>
      <w:r w:rsidRPr="00530C7F">
        <w:t>《受法律扶助者無資力認定標準》：</w:t>
      </w:r>
      <w:hyperlink r:id="rId23">
        <w:r w:rsidRPr="00530C7F">
          <w:t>https://reurl.cc/qm48WE</w:t>
        </w:r>
      </w:hyperlink>
      <w:r w:rsidRPr="00530C7F">
        <w:t>。</w:t>
      </w:r>
    </w:p>
  </w:footnote>
  <w:footnote w:id="28">
    <w:p w14:paraId="545B1F41" w14:textId="3F304787" w:rsidR="00F73199" w:rsidRPr="00530C7F" w:rsidRDefault="00F73199" w:rsidP="00AA2F93">
      <w:pPr>
        <w:pStyle w:val="a8"/>
        <w:spacing w:before="24" w:after="24"/>
      </w:pPr>
      <w:r w:rsidRPr="00530C7F">
        <w:footnoteRef/>
      </w:r>
      <w:r w:rsidRPr="00530C7F">
        <w:t xml:space="preserve"> </w:t>
      </w:r>
      <w:r w:rsidRPr="00530C7F">
        <w:t>《特殊教育法》</w:t>
      </w:r>
      <w:r w:rsidR="00BF246B">
        <w:t>第</w:t>
      </w:r>
      <w:r w:rsidRPr="00530C7F">
        <w:t>2</w:t>
      </w:r>
      <w:r w:rsidR="007F4A88">
        <w:t>條</w:t>
      </w:r>
      <w:r w:rsidRPr="00530C7F">
        <w:t>：</w:t>
      </w:r>
      <w:hyperlink r:id="rId24">
        <w:r w:rsidRPr="00530C7F">
          <w:t>https://reurl.cc/ra48ek</w:t>
        </w:r>
      </w:hyperlink>
      <w:r w:rsidRPr="00530C7F">
        <w:t>。</w:t>
      </w:r>
    </w:p>
  </w:footnote>
  <w:footnote w:id="29">
    <w:p w14:paraId="6F81A1EE" w14:textId="3A34E786" w:rsidR="00F73199" w:rsidRPr="00530C7F" w:rsidRDefault="00F73199" w:rsidP="00AA2F93">
      <w:pPr>
        <w:pStyle w:val="a8"/>
        <w:spacing w:before="24" w:after="24"/>
      </w:pPr>
      <w:r w:rsidRPr="00530C7F">
        <w:footnoteRef/>
      </w:r>
      <w:r w:rsidRPr="00530C7F">
        <w:t xml:space="preserve"> </w:t>
      </w:r>
      <w:r w:rsidRPr="00530C7F">
        <w:t>《精神衛生法》</w:t>
      </w:r>
      <w:r w:rsidR="00BF246B">
        <w:t>第</w:t>
      </w:r>
      <w:r w:rsidRPr="00530C7F">
        <w:t>3</w:t>
      </w:r>
      <w:r w:rsidR="007F4A88">
        <w:t>條</w:t>
      </w:r>
      <w:r w:rsidRPr="00530C7F">
        <w:t>：</w:t>
      </w:r>
      <w:hyperlink r:id="rId25">
        <w:r w:rsidRPr="00530C7F">
          <w:t>https://reurl.cc/AgL85Y</w:t>
        </w:r>
      </w:hyperlink>
      <w:r w:rsidRPr="00530C7F">
        <w:t>。</w:t>
      </w:r>
    </w:p>
  </w:footnote>
  <w:footnote w:id="30">
    <w:p w14:paraId="433D0782" w14:textId="1AA2E596" w:rsidR="0053293E" w:rsidRPr="00530C7F" w:rsidRDefault="0053293E" w:rsidP="00AA2F93">
      <w:pPr>
        <w:pStyle w:val="a8"/>
        <w:spacing w:before="24" w:after="24"/>
      </w:pPr>
      <w:r w:rsidRPr="00530C7F">
        <w:footnoteRef/>
      </w:r>
      <w:r w:rsidRPr="00530C7F">
        <w:t xml:space="preserve"> </w:t>
      </w:r>
      <w:r w:rsidRPr="00530C7F">
        <w:t>人約盟總協調，《「身心障礙者權利公約初次國家報告」</w:t>
      </w:r>
      <w:r w:rsidRPr="00530C7F">
        <w:t xml:space="preserve">2017 </w:t>
      </w:r>
      <w:r w:rsidRPr="00530C7F">
        <w:t>平行報告》，</w:t>
      </w:r>
      <w:r w:rsidRPr="00530C7F">
        <w:t xml:space="preserve">2017 </w:t>
      </w:r>
      <w:r w:rsidRPr="00530C7F">
        <w:t>年</w:t>
      </w:r>
      <w:r w:rsidRPr="00530C7F">
        <w:t xml:space="preserve"> 6 </w:t>
      </w:r>
      <w:r w:rsidRPr="00530C7F">
        <w:t>月：</w:t>
      </w:r>
      <w:hyperlink r:id="rId26">
        <w:r w:rsidRPr="00530C7F">
          <w:t>https://reurl.cc/raYklZ</w:t>
        </w:r>
      </w:hyperlink>
      <w:r w:rsidRPr="00530C7F">
        <w:t>。</w:t>
      </w:r>
    </w:p>
  </w:footnote>
  <w:footnote w:id="31">
    <w:p w14:paraId="1755DD12" w14:textId="764E602A" w:rsidR="0053293E" w:rsidRPr="00530C7F" w:rsidRDefault="0053293E" w:rsidP="00AA2F93">
      <w:pPr>
        <w:pStyle w:val="a8"/>
        <w:spacing w:before="24" w:after="24"/>
      </w:pPr>
      <w:r w:rsidRPr="00530C7F">
        <w:footnoteRef/>
      </w:r>
      <w:r w:rsidRPr="00530C7F">
        <w:t xml:space="preserve"> </w:t>
      </w:r>
      <w:r w:rsidRPr="00530C7F">
        <w:t>監察院新聞稿，臺南啟聰學校性侵案監察院糾正臺南啟聰學校等</w:t>
      </w:r>
      <w:r w:rsidRPr="00530C7F">
        <w:t>4</w:t>
      </w:r>
      <w:r w:rsidRPr="00530C7F">
        <w:t>機關，</w:t>
      </w:r>
      <w:r w:rsidRPr="00530C7F">
        <w:t xml:space="preserve">2012 </w:t>
      </w:r>
      <w:r w:rsidRPr="00530C7F">
        <w:t>年</w:t>
      </w:r>
      <w:r w:rsidRPr="00530C7F">
        <w:t xml:space="preserve"> 8 </w:t>
      </w:r>
      <w:r w:rsidRPr="00530C7F">
        <w:t>月：</w:t>
      </w:r>
      <w:hyperlink r:id="rId27">
        <w:r w:rsidRPr="00530C7F">
          <w:t>https://reurl.cc/e9klWM</w:t>
        </w:r>
      </w:hyperlink>
      <w:r w:rsidRPr="00530C7F">
        <w:t>。</w:t>
      </w:r>
    </w:p>
  </w:footnote>
  <w:footnote w:id="32">
    <w:p w14:paraId="540EC305" w14:textId="6E88CA56" w:rsidR="0053293E" w:rsidRPr="00530C7F" w:rsidRDefault="0053293E" w:rsidP="00AA2F93">
      <w:pPr>
        <w:pStyle w:val="a8"/>
        <w:spacing w:before="24" w:after="24"/>
      </w:pPr>
      <w:r w:rsidRPr="00530C7F">
        <w:footnoteRef/>
      </w:r>
      <w:r w:rsidRPr="00530C7F">
        <w:t xml:space="preserve"> </w:t>
      </w:r>
      <w:r w:rsidRPr="00530C7F">
        <w:t>在啟聰學校，使用手語溝通是取得聽障或聾學生信任的關鍵；在啟智學校，則需先了解障礙學生對於資訊理解、掌握的模式與特性，才可用其可理解的方式進行溝通。</w:t>
      </w:r>
    </w:p>
  </w:footnote>
  <w:footnote w:id="33">
    <w:p w14:paraId="555C7B98" w14:textId="37CC1FB2" w:rsidR="0053293E" w:rsidRPr="00530C7F" w:rsidRDefault="0053293E" w:rsidP="00AA2F93">
      <w:pPr>
        <w:pStyle w:val="a8"/>
        <w:spacing w:before="24" w:after="24"/>
      </w:pPr>
      <w:r w:rsidRPr="00530C7F">
        <w:footnoteRef/>
      </w:r>
      <w:r w:rsidRPr="00530C7F">
        <w:t xml:space="preserve"> </w:t>
      </w:r>
      <w:r w:rsidRPr="00530C7F">
        <w:t>教育部，性別平等教育全球資訊網特教教學資源：</w:t>
      </w:r>
      <w:hyperlink r:id="rId28">
        <w:r w:rsidRPr="00530C7F">
          <w:t>https://reurl.cc/zbKX17</w:t>
        </w:r>
      </w:hyperlink>
      <w:r w:rsidRPr="00530C7F">
        <w:t>。</w:t>
      </w:r>
    </w:p>
  </w:footnote>
  <w:footnote w:id="34">
    <w:p w14:paraId="57FE5BD2" w14:textId="2CE8D3FF" w:rsidR="0053293E" w:rsidRPr="00530C7F" w:rsidRDefault="0053293E" w:rsidP="00AA2F93">
      <w:pPr>
        <w:pStyle w:val="a8"/>
        <w:spacing w:before="24" w:after="24"/>
      </w:pPr>
      <w:r w:rsidRPr="00530C7F">
        <w:footnoteRef/>
      </w:r>
      <w:r w:rsidRPr="00530C7F">
        <w:t xml:space="preserve"> </w:t>
      </w:r>
      <w:r w:rsidRPr="00530C7F">
        <w:t>監察院新聞稿，國立嘉義特殊教育學校發生老師虐待學生事件，造成學生身心嚴重受創，監察委員王幼玲、高涌誠提案糾正，並要求教育部對不稱職的管理人及違背特教理念的教師，審慎評估續留於特教學校的適任性，</w:t>
      </w:r>
      <w:r w:rsidRPr="00530C7F">
        <w:t xml:space="preserve">2019 </w:t>
      </w:r>
      <w:r w:rsidRPr="00530C7F">
        <w:t>年</w:t>
      </w:r>
      <w:r w:rsidRPr="00530C7F">
        <w:t xml:space="preserve"> 2 </w:t>
      </w:r>
      <w:r w:rsidRPr="00530C7F">
        <w:t>月：</w:t>
      </w:r>
      <w:hyperlink r:id="rId29">
        <w:r w:rsidRPr="00530C7F">
          <w:t>https://reurl.cc/6yXv2d</w:t>
        </w:r>
      </w:hyperlink>
      <w:r w:rsidRPr="00530C7F">
        <w:t>。</w:t>
      </w:r>
    </w:p>
  </w:footnote>
  <w:footnote w:id="35">
    <w:p w14:paraId="54156CD1" w14:textId="7B19996D" w:rsidR="0053293E" w:rsidRPr="00530C7F" w:rsidRDefault="0053293E" w:rsidP="00AA2F93">
      <w:pPr>
        <w:pStyle w:val="a8"/>
        <w:spacing w:before="24" w:after="24"/>
      </w:pPr>
      <w:r w:rsidRPr="00530C7F">
        <w:footnoteRef/>
      </w:r>
      <w:r w:rsidRPr="00530C7F">
        <w:t xml:space="preserve"> </w:t>
      </w:r>
      <w:r w:rsidRPr="00530C7F">
        <w:t>裁判字號：臺灣嘉義地方法院</w:t>
      </w:r>
      <w:r w:rsidRPr="00530C7F">
        <w:t xml:space="preserve"> 108 </w:t>
      </w:r>
      <w:r w:rsidRPr="00530C7F">
        <w:t>年易字</w:t>
      </w:r>
      <w:r>
        <w:t>第</w:t>
      </w:r>
      <w:r w:rsidRPr="00530C7F">
        <w:t>572</w:t>
      </w:r>
      <w:r>
        <w:t>號</w:t>
      </w:r>
      <w:r w:rsidRPr="00530C7F">
        <w:t>刑事判決，</w:t>
      </w:r>
      <w:r w:rsidRPr="00530C7F">
        <w:t xml:space="preserve">2020 </w:t>
      </w:r>
      <w:r w:rsidRPr="00530C7F">
        <w:t>年</w:t>
      </w:r>
      <w:r w:rsidRPr="00530C7F">
        <w:t xml:space="preserve"> 12 </w:t>
      </w:r>
      <w:r w:rsidRPr="00530C7F">
        <w:t>月</w:t>
      </w:r>
      <w:r w:rsidRPr="00530C7F">
        <w:t xml:space="preserve"> 30 </w:t>
      </w:r>
      <w:r w:rsidRPr="00530C7F">
        <w:t>日：</w:t>
      </w:r>
      <w:hyperlink r:id="rId30">
        <w:r w:rsidRPr="00530C7F">
          <w:t>https://reurl.cc/a58Ol3</w:t>
        </w:r>
      </w:hyperlink>
      <w:r w:rsidRPr="00530C7F">
        <w:t>。</w:t>
      </w:r>
    </w:p>
  </w:footnote>
  <w:footnote w:id="36">
    <w:p w14:paraId="54FC6C7C" w14:textId="201FE8DB" w:rsidR="0053293E" w:rsidRPr="00530C7F" w:rsidRDefault="0053293E" w:rsidP="00AA2F93">
      <w:pPr>
        <w:pStyle w:val="a8"/>
        <w:spacing w:before="24" w:after="24"/>
      </w:pPr>
      <w:r w:rsidRPr="00530C7F">
        <w:footnoteRef/>
      </w:r>
      <w:r w:rsidRPr="00530C7F">
        <w:t xml:space="preserve"> </w:t>
      </w:r>
      <w:r w:rsidRPr="00530C7F">
        <w:t>衛福部社家署，台灣兒童權利公約首次國家報告國際審查會議結論性意見，</w:t>
      </w:r>
      <w:r w:rsidRPr="00530C7F">
        <w:t xml:space="preserve">2018 </w:t>
      </w:r>
      <w:r w:rsidRPr="00530C7F">
        <w:t>年</w:t>
      </w:r>
      <w:r w:rsidRPr="00530C7F">
        <w:t xml:space="preserve"> 1 </w:t>
      </w:r>
      <w:r w:rsidRPr="00530C7F">
        <w:t>月</w:t>
      </w:r>
      <w:r w:rsidRPr="00530C7F">
        <w:t xml:space="preserve"> 29 </w:t>
      </w:r>
      <w:r w:rsidRPr="00530C7F">
        <w:t>日：</w:t>
      </w:r>
      <w:r w:rsidRPr="00530C7F">
        <w:t xml:space="preserve"> </w:t>
      </w:r>
      <w:hyperlink r:id="rId31" w:history="1">
        <w:r w:rsidRPr="0098318E">
          <w:t>https://reurl.cc/W3aajO</w:t>
        </w:r>
      </w:hyperlink>
      <w:r w:rsidRPr="00530C7F">
        <w:t>。</w:t>
      </w:r>
    </w:p>
  </w:footnote>
  <w:footnote w:id="37">
    <w:p w14:paraId="6A4293AB" w14:textId="745B7761" w:rsidR="00F73199" w:rsidRPr="00530C7F" w:rsidRDefault="00F73199" w:rsidP="00AA2F93">
      <w:pPr>
        <w:pStyle w:val="a8"/>
        <w:spacing w:before="24" w:after="24"/>
      </w:pPr>
      <w:r w:rsidRPr="00530C7F">
        <w:footnoteRef/>
      </w:r>
      <w:r w:rsidRPr="00530C7F">
        <w:t xml:space="preserve"> </w:t>
      </w:r>
      <w:r w:rsidRPr="00530C7F">
        <w:t>根據</w:t>
      </w:r>
      <w:r w:rsidRPr="00530C7F">
        <w:t xml:space="preserve"> 2020 </w:t>
      </w:r>
      <w:r w:rsidRPr="00530C7F">
        <w:t>年國家報告條約專要文件</w:t>
      </w:r>
      <w:r w:rsidR="00BF246B">
        <w:t>第</w:t>
      </w:r>
      <w:r w:rsidRPr="00530C7F">
        <w:t>52</w:t>
      </w:r>
      <w:r w:rsidR="007F4A88">
        <w:t>段</w:t>
      </w:r>
      <w:r w:rsidRPr="00530C7F">
        <w:t>，</w:t>
      </w:r>
      <w:r w:rsidRPr="00530C7F">
        <w:t xml:space="preserve">2016 </w:t>
      </w:r>
      <w:r w:rsidRPr="00530C7F">
        <w:t>年至</w:t>
      </w:r>
      <w:r w:rsidRPr="00530C7F">
        <w:t xml:space="preserve"> 2019 </w:t>
      </w:r>
      <w:r w:rsidRPr="00530C7F">
        <w:t>年間地方政府針對網路平台使用歧視性用語進行裁罰者僅</w:t>
      </w:r>
      <w:r w:rsidRPr="00530C7F">
        <w:t xml:space="preserve"> 3 </w:t>
      </w:r>
      <w:r w:rsidRPr="00530C7F">
        <w:t>案；廣電事業報導內容涉有歧視性稱呼或描述而提送國家通訊傳播委員會「廣播電視節目廣告諮詢會議」進行討論之案例亦僅</w:t>
      </w:r>
      <w:r w:rsidRPr="00530C7F">
        <w:t xml:space="preserve"> 3 </w:t>
      </w:r>
      <w:r w:rsidRPr="00530C7F">
        <w:t>案。</w:t>
      </w:r>
    </w:p>
  </w:footnote>
  <w:footnote w:id="38">
    <w:p w14:paraId="1727FEA2" w14:textId="1C0C5F8C" w:rsidR="00F73199" w:rsidRPr="00530C7F" w:rsidRDefault="00F73199" w:rsidP="00AA2F93">
      <w:pPr>
        <w:pStyle w:val="a8"/>
        <w:spacing w:before="24" w:after="24"/>
      </w:pPr>
      <w:r w:rsidRPr="00530C7F">
        <w:footnoteRef/>
      </w:r>
      <w:r w:rsidRPr="00530C7F">
        <w:t xml:space="preserve"> </w:t>
      </w:r>
      <w:r w:rsidRPr="00530C7F">
        <w:t>桃園電子報，「『國際身心障礙者日』鄭文燦：克服困難</w:t>
      </w:r>
      <w:r w:rsidRPr="00530C7F">
        <w:t xml:space="preserve"> </w:t>
      </w:r>
      <w:r w:rsidRPr="00530C7F">
        <w:t>譜出生命旋律」，</w:t>
      </w:r>
      <w:r w:rsidRPr="00530C7F">
        <w:t xml:space="preserve">2020 </w:t>
      </w:r>
      <w:r w:rsidRPr="00530C7F">
        <w:t>年</w:t>
      </w:r>
      <w:r w:rsidRPr="00530C7F">
        <w:t xml:space="preserve"> 11 </w:t>
      </w:r>
      <w:r w:rsidRPr="00530C7F">
        <w:t>月</w:t>
      </w:r>
      <w:r w:rsidRPr="00530C7F">
        <w:t xml:space="preserve"> 23 </w:t>
      </w:r>
      <w:r w:rsidRPr="00530C7F">
        <w:t>日：</w:t>
      </w:r>
      <w:hyperlink r:id="rId32" w:history="1">
        <w:r w:rsidRPr="0098318E">
          <w:t>https://reurl.cc/E256xK</w:t>
        </w:r>
      </w:hyperlink>
      <w:r w:rsidRPr="00530C7F">
        <w:t>；自由時報，「國際身心障礙者日</w:t>
      </w:r>
      <w:r w:rsidRPr="00530C7F">
        <w:t xml:space="preserve"> </w:t>
      </w:r>
      <w:r w:rsidRPr="00530C7F">
        <w:t>陳其邁幫玻璃娃娃縫手工」，</w:t>
      </w:r>
      <w:r w:rsidRPr="00530C7F">
        <w:t xml:space="preserve">2020 </w:t>
      </w:r>
      <w:r w:rsidRPr="00530C7F">
        <w:t>年</w:t>
      </w:r>
      <w:r w:rsidRPr="00530C7F">
        <w:t xml:space="preserve"> 12 </w:t>
      </w:r>
      <w:r w:rsidRPr="00530C7F">
        <w:t>月</w:t>
      </w:r>
      <w:r w:rsidRPr="00530C7F">
        <w:t xml:space="preserve"> 3 </w:t>
      </w:r>
      <w:r w:rsidRPr="00530C7F">
        <w:t>日：</w:t>
      </w:r>
      <w:hyperlink r:id="rId33" w:history="1">
        <w:r w:rsidRPr="0098318E">
          <w:t>https://reurl.cc/qmWv7N</w:t>
        </w:r>
      </w:hyperlink>
      <w:r w:rsidRPr="00530C7F">
        <w:t>。</w:t>
      </w:r>
    </w:p>
  </w:footnote>
  <w:footnote w:id="39">
    <w:p w14:paraId="74605BD3" w14:textId="21BA3E3A" w:rsidR="00F73199" w:rsidRPr="00530C7F" w:rsidRDefault="00F73199" w:rsidP="00AA2F93">
      <w:pPr>
        <w:pStyle w:val="a8"/>
        <w:spacing w:before="24" w:after="24"/>
      </w:pPr>
      <w:r w:rsidRPr="00530C7F">
        <w:footnoteRef/>
      </w:r>
      <w:r w:rsidRPr="00530C7F">
        <w:t xml:space="preserve"> </w:t>
      </w:r>
      <w:r w:rsidRPr="00530C7F">
        <w:t>聯合報，鄭殺鐵警到所第一句話請律師</w:t>
      </w:r>
      <w:r w:rsidRPr="00530C7F">
        <w:t xml:space="preserve"> </w:t>
      </w:r>
      <w:r w:rsidRPr="00530C7F">
        <w:t>檢察官：這是喪失辯識力？，</w:t>
      </w:r>
      <w:r w:rsidRPr="00530C7F">
        <w:t xml:space="preserve">2021 </w:t>
      </w:r>
      <w:r w:rsidRPr="00530C7F">
        <w:t>年</w:t>
      </w:r>
      <w:r w:rsidRPr="00530C7F">
        <w:t xml:space="preserve"> 1 </w:t>
      </w:r>
      <w:r w:rsidRPr="00530C7F">
        <w:t>月</w:t>
      </w:r>
      <w:r w:rsidRPr="00530C7F">
        <w:t xml:space="preserve"> 4 </w:t>
      </w:r>
      <w:r w:rsidRPr="00530C7F">
        <w:t>日：</w:t>
      </w:r>
      <w:hyperlink r:id="rId34" w:history="1">
        <w:r w:rsidRPr="0098318E">
          <w:t>https://reurl.cc/Q7KEr5</w:t>
        </w:r>
      </w:hyperlink>
      <w:r w:rsidRPr="00530C7F">
        <w:t>。</w:t>
      </w:r>
    </w:p>
  </w:footnote>
  <w:footnote w:id="40">
    <w:p w14:paraId="123FBB83" w14:textId="00F202AD" w:rsidR="00F73199" w:rsidRPr="00530C7F" w:rsidRDefault="00F73199" w:rsidP="00AA2F93">
      <w:pPr>
        <w:pStyle w:val="a8"/>
        <w:spacing w:before="24" w:after="24"/>
      </w:pPr>
      <w:r w:rsidRPr="00530C7F">
        <w:footnoteRef/>
      </w:r>
      <w:r w:rsidRPr="00530C7F">
        <w:t xml:space="preserve"> </w:t>
      </w:r>
      <w:r w:rsidRPr="00530C7F">
        <w:t>根據</w:t>
      </w:r>
      <w:r w:rsidRPr="00530C7F">
        <w:t xml:space="preserve"> 2018 </w:t>
      </w:r>
      <w:r w:rsidRPr="00530C7F">
        <w:t>年</w:t>
      </w:r>
      <w:r w:rsidRPr="00530C7F">
        <w:t xml:space="preserve"> 4 </w:t>
      </w:r>
      <w:r w:rsidRPr="00530C7F">
        <w:t>月</w:t>
      </w:r>
      <w:r w:rsidRPr="00530C7F">
        <w:t xml:space="preserve"> 20 </w:t>
      </w:r>
      <w:r w:rsidRPr="00530C7F">
        <w:t>日通過之《既有公共建築物無障礙設施替代改善計畫作業程序及認定原則》</w:t>
      </w:r>
      <w:r w:rsidR="00BF246B">
        <w:t>第</w:t>
      </w:r>
      <w:r w:rsidRPr="00530C7F">
        <w:t>2</w:t>
      </w:r>
      <w:r w:rsidR="007F4A88">
        <w:t>條</w:t>
      </w:r>
      <w:r w:rsidRPr="00530C7F">
        <w:t>，該規則僅涵蓋樓地板面積在三百平方公尺以上之餐廳、飲食店、飲料店等場所。見內政部營建署法規公告：</w:t>
      </w:r>
      <w:hyperlink r:id="rId35">
        <w:r w:rsidRPr="00530C7F">
          <w:t>https://reurl.cc/WEWD7O</w:t>
        </w:r>
      </w:hyperlink>
      <w:r w:rsidRPr="00530C7F">
        <w:t>。</w:t>
      </w:r>
    </w:p>
  </w:footnote>
  <w:footnote w:id="41">
    <w:p w14:paraId="32094F4E" w14:textId="380BA3C3" w:rsidR="00F73199" w:rsidRPr="00530C7F" w:rsidRDefault="00F73199" w:rsidP="00AA2F93">
      <w:pPr>
        <w:pStyle w:val="a8"/>
        <w:spacing w:before="24" w:after="24"/>
      </w:pPr>
      <w:r w:rsidRPr="00530C7F">
        <w:footnoteRef/>
      </w:r>
      <w:r w:rsidRPr="00530C7F">
        <w:t xml:space="preserve"> </w:t>
      </w:r>
      <w:r w:rsidRPr="00530C7F">
        <w:t>建築與住宅業務涉及內政部、衛福部、教育部、勞動部、農委會、財政部、金管會、經濟部等；資訊通訊業務涉及通訊傳播委員會、衛福部、農委會、科技部、財政部、經濟部等；交通業務涉及交通部、內政部等。</w:t>
      </w:r>
    </w:p>
  </w:footnote>
  <w:footnote w:id="42">
    <w:p w14:paraId="2A343E73" w14:textId="1CF44198" w:rsidR="00F73199" w:rsidRPr="00530C7F" w:rsidRDefault="00F73199" w:rsidP="00AA2F93">
      <w:pPr>
        <w:pStyle w:val="a8"/>
        <w:spacing w:before="24" w:after="24"/>
      </w:pPr>
      <w:r w:rsidRPr="00530C7F">
        <w:footnoteRef/>
      </w:r>
      <w:r w:rsidRPr="00530C7F">
        <w:t xml:space="preserve"> </w:t>
      </w:r>
      <w:r w:rsidRPr="00530C7F">
        <w:t>見監察院</w:t>
      </w:r>
      <w:r w:rsidRPr="00530C7F">
        <w:t xml:space="preserve"> 108 </w:t>
      </w:r>
      <w:r w:rsidRPr="00530C7F">
        <w:t>年司正</w:t>
      </w:r>
      <w:r w:rsidR="00BF246B">
        <w:t>第</w:t>
      </w:r>
      <w:r w:rsidRPr="00530C7F">
        <w:t>0007</w:t>
      </w:r>
      <w:r w:rsidR="00DF699A">
        <w:t>號</w:t>
      </w:r>
      <w:r w:rsidRPr="00530C7F">
        <w:t>糾正案文：</w:t>
      </w:r>
      <w:hyperlink r:id="rId36">
        <w:r w:rsidR="00E13AE2" w:rsidRPr="00E13AE2">
          <w:t>https://reurl.cc/g8lGXL</w:t>
        </w:r>
      </w:hyperlink>
      <w:r w:rsidRPr="00530C7F">
        <w:t xml:space="preserve"> </w:t>
      </w:r>
      <w:r w:rsidRPr="00530C7F">
        <w:t>與</w:t>
      </w:r>
      <w:r w:rsidRPr="00530C7F">
        <w:t xml:space="preserve"> 108 </w:t>
      </w:r>
      <w:r w:rsidRPr="00530C7F">
        <w:t>年司調</w:t>
      </w:r>
      <w:r w:rsidR="00BF246B">
        <w:t>第</w:t>
      </w:r>
      <w:r w:rsidRPr="00530C7F">
        <w:t>0073</w:t>
      </w:r>
      <w:r w:rsidR="00DF699A">
        <w:t>號</w:t>
      </w:r>
      <w:r w:rsidRPr="00530C7F">
        <w:t>調查報告：</w:t>
      </w:r>
      <w:r w:rsidR="00E13AE2" w:rsidRPr="00E13AE2">
        <w:t xml:space="preserve"> </w:t>
      </w:r>
      <w:hyperlink r:id="rId37">
        <w:r w:rsidR="00E13AE2" w:rsidRPr="00E13AE2">
          <w:t>https://reurl.cc/v5Xazj</w:t>
        </w:r>
      </w:hyperlink>
      <w:r w:rsidRPr="00530C7F">
        <w:t>。</w:t>
      </w:r>
    </w:p>
  </w:footnote>
  <w:footnote w:id="43">
    <w:p w14:paraId="2AC7B06A" w14:textId="61851D16" w:rsidR="00F73199" w:rsidRPr="00530C7F" w:rsidRDefault="00F73199" w:rsidP="00AA2F93">
      <w:pPr>
        <w:pStyle w:val="a8"/>
        <w:spacing w:before="24" w:after="24"/>
      </w:pPr>
      <w:r w:rsidRPr="00530C7F">
        <w:footnoteRef/>
      </w:r>
      <w:r w:rsidRPr="00530C7F">
        <w:t xml:space="preserve"> </w:t>
      </w:r>
      <w:r w:rsidRPr="00530C7F">
        <w:t>《都市人本交通道路規劃設計手冊》（第二版）</w:t>
      </w:r>
      <w:r w:rsidRPr="00530C7F">
        <w:t xml:space="preserve"> </w:t>
      </w:r>
      <w:r w:rsidRPr="00530C7F">
        <w:t>表</w:t>
      </w:r>
      <w:r w:rsidRPr="00530C7F">
        <w:t>4-1-3</w:t>
      </w:r>
      <w:r w:rsidRPr="00530C7F">
        <w:t>人行環境設施項目及分類表：</w:t>
      </w:r>
      <w:hyperlink r:id="rId38">
        <w:r w:rsidRPr="00530C7F">
          <w:t>https://reurl.cc/L0DNoX</w:t>
        </w:r>
      </w:hyperlink>
      <w:r w:rsidRPr="00530C7F">
        <w:t>。</w:t>
      </w:r>
    </w:p>
  </w:footnote>
  <w:footnote w:id="44">
    <w:p w14:paraId="5B2602A7" w14:textId="4AB9D006" w:rsidR="00F73199" w:rsidRPr="00530C7F" w:rsidRDefault="00F73199" w:rsidP="00AA2F93">
      <w:pPr>
        <w:pStyle w:val="a8"/>
        <w:spacing w:before="24" w:after="24"/>
      </w:pPr>
      <w:r w:rsidRPr="00530C7F">
        <w:footnoteRef/>
      </w:r>
      <w:r w:rsidRPr="00530C7F">
        <w:t xml:space="preserve"> </w:t>
      </w:r>
      <w:r w:rsidRPr="00530C7F">
        <w:t>見《市區道路及附屬工程設計標準》，</w:t>
      </w:r>
      <w:hyperlink r:id="rId39">
        <w:r w:rsidRPr="00530C7F">
          <w:t>https://reurl.cc/kVvOYr</w:t>
        </w:r>
      </w:hyperlink>
      <w:r w:rsidRPr="00530C7F">
        <w:t>。</w:t>
      </w:r>
    </w:p>
  </w:footnote>
  <w:footnote w:id="45">
    <w:p w14:paraId="68A397BA" w14:textId="666B1A0F" w:rsidR="00F73199" w:rsidRPr="00530C7F" w:rsidRDefault="00F73199" w:rsidP="00AA2F93">
      <w:pPr>
        <w:pStyle w:val="a8"/>
        <w:spacing w:before="24" w:after="24"/>
      </w:pPr>
      <w:r w:rsidRPr="00530C7F">
        <w:footnoteRef/>
      </w:r>
      <w:r w:rsidR="00AA2F93">
        <w:t xml:space="preserve"> </w:t>
      </w:r>
      <w:r w:rsidRPr="00530C7F">
        <w:t>台灣銀行並未提供無障礙服務：無障礙應用程式無法使用，且網頁無法以鍵盤操作，不符合無障礙規範。元大銀行僅提供台幣交易轉帳與台幣查詢兩種功能，與一般介面相比功能甚少。國泰世華銀行無障礙網銀未提供外匯服務，服務項目只有台幣活存帳戶查詢、台幣定存帳戶查詢、台幣約定轉帳、台幣非約定轉帳、用戶代號變更、密碼變更。星展銀行亦缺少換匯選項，服務內容只有帳戶總覽、帳戶餘額、約定帳戶轉帳、非約定帳戶轉帳、外幣投資組合、結構型商品外國債卷等。凱基銀行亦缺少外匯的選項。中華郵政、彰化銀行均有完整功能之無障礙版本網路銀行，但登錄頁面使用圖形識別碼，視障者無法驗證。富邦銀行無障礙網銀未提供換匯選項。</w:t>
      </w:r>
    </w:p>
  </w:footnote>
  <w:footnote w:id="46">
    <w:p w14:paraId="7E65A8B5" w14:textId="556E59C2" w:rsidR="00F73199" w:rsidRPr="00530C7F" w:rsidRDefault="00F73199" w:rsidP="00AA2F93">
      <w:pPr>
        <w:pStyle w:val="a8"/>
        <w:spacing w:before="24" w:after="24"/>
      </w:pPr>
      <w:r w:rsidRPr="00530C7F">
        <w:footnoteRef/>
      </w:r>
      <w:r w:rsidR="00AA2F93">
        <w:t xml:space="preserve"> </w:t>
      </w:r>
      <w:r w:rsidRPr="00530C7F">
        <w:t>《</w:t>
      </w:r>
      <w:r w:rsidRPr="00530C7F">
        <w:t xml:space="preserve">105 </w:t>
      </w:r>
      <w:r w:rsidRPr="00530C7F">
        <w:t>年身心障礙者生活狀況及需求調查報告（第一冊）》：</w:t>
      </w:r>
      <w:hyperlink r:id="rId40" w:history="1">
        <w:r w:rsidRPr="0098318E">
          <w:t>https://reurl.cc/OXKrlr</w:t>
        </w:r>
      </w:hyperlink>
      <w:r w:rsidRPr="00530C7F">
        <w:t>。</w:t>
      </w:r>
      <w:r w:rsidRPr="00530C7F">
        <w:t xml:space="preserve"> </w:t>
      </w:r>
    </w:p>
  </w:footnote>
  <w:footnote w:id="47">
    <w:p w14:paraId="4E91992B" w14:textId="4A967522" w:rsidR="00F73199" w:rsidRPr="00530C7F" w:rsidRDefault="00F73199" w:rsidP="00AA2F93">
      <w:pPr>
        <w:pStyle w:val="a8"/>
        <w:spacing w:before="24" w:after="24"/>
      </w:pPr>
      <w:r w:rsidRPr="0098318E">
        <w:footnoteRef/>
      </w:r>
      <w:r w:rsidR="00AA2F93">
        <w:t xml:space="preserve"> </w:t>
      </w:r>
      <w:r w:rsidRPr="00530C7F">
        <w:t>請參照註腳</w:t>
      </w:r>
      <w:r w:rsidR="0007127B">
        <w:fldChar w:fldCharType="begin"/>
      </w:r>
      <w:r w:rsidR="0007127B">
        <w:instrText xml:space="preserve"> NOTEREF _Ref69832460 \h </w:instrText>
      </w:r>
      <w:r w:rsidR="00433680">
        <w:instrText xml:space="preserve"> \* MERGEFORMAT </w:instrText>
      </w:r>
      <w:r w:rsidR="0007127B">
        <w:fldChar w:fldCharType="separate"/>
      </w:r>
      <w:r w:rsidR="00BB2342">
        <w:t>13</w:t>
      </w:r>
      <w:r w:rsidR="0007127B">
        <w:fldChar w:fldCharType="end"/>
      </w:r>
      <w:r w:rsidRPr="00530C7F">
        <w:t>。</w:t>
      </w:r>
    </w:p>
  </w:footnote>
  <w:footnote w:id="48">
    <w:p w14:paraId="7338EA4C" w14:textId="0CB86E10" w:rsidR="00F73199" w:rsidRPr="00530C7F" w:rsidRDefault="00F73199" w:rsidP="00AA2F93">
      <w:pPr>
        <w:pStyle w:val="a8"/>
        <w:spacing w:before="24" w:after="24"/>
      </w:pPr>
      <w:r w:rsidRPr="00530C7F">
        <w:footnoteRef/>
      </w:r>
      <w:r w:rsidR="00AA2F93">
        <w:t xml:space="preserve"> </w:t>
      </w:r>
      <w:r w:rsidRPr="00530C7F">
        <w:t>《刑事訴訟法》</w:t>
      </w:r>
      <w:r w:rsidR="00BF246B">
        <w:t>第</w:t>
      </w:r>
      <w:r w:rsidRPr="00530C7F">
        <w:t>465</w:t>
      </w:r>
      <w:r w:rsidR="007F4A88">
        <w:t>條</w:t>
      </w:r>
      <w:r w:rsidRPr="00530C7F">
        <w:t>，</w:t>
      </w:r>
      <w:hyperlink r:id="rId41">
        <w:r w:rsidRPr="00530C7F">
          <w:t>https://reurl.cc/0DR606</w:t>
        </w:r>
      </w:hyperlink>
      <w:r w:rsidRPr="00530C7F">
        <w:t>。</w:t>
      </w:r>
    </w:p>
  </w:footnote>
  <w:footnote w:id="49">
    <w:p w14:paraId="69816330" w14:textId="1A6303C0" w:rsidR="00F73199" w:rsidRPr="00530C7F" w:rsidRDefault="00F73199" w:rsidP="00AA2F93">
      <w:pPr>
        <w:pStyle w:val="a8"/>
        <w:spacing w:before="24" w:after="24"/>
      </w:pPr>
      <w:r w:rsidRPr="00530C7F">
        <w:footnoteRef/>
      </w:r>
      <w:r w:rsidR="00AA2F93">
        <w:t xml:space="preserve"> </w:t>
      </w:r>
      <w:r w:rsidRPr="00530C7F">
        <w:t xml:space="preserve">See UN Human Rights Committee, Concluding Observations on the Sixth Periodic Report of Japan, UN Doc. CCPR/C/JPN/CO/6, 20 August 2014, para. 13: </w:t>
      </w:r>
      <w:hyperlink r:id="rId42" w:history="1">
        <w:r w:rsidR="15F1F6F0" w:rsidRPr="0098318E">
          <w:t>https://reurl.cc/qm9Ejn</w:t>
        </w:r>
      </w:hyperlink>
      <w:r w:rsidR="0045493F">
        <w:t xml:space="preserve"> .</w:t>
      </w:r>
    </w:p>
  </w:footnote>
  <w:footnote w:id="50">
    <w:p w14:paraId="23C712C3" w14:textId="6393AF78" w:rsidR="00F73199" w:rsidRPr="00530C7F" w:rsidRDefault="00F73199" w:rsidP="00AA2F93">
      <w:pPr>
        <w:pStyle w:val="a8"/>
        <w:spacing w:before="24" w:after="24"/>
      </w:pPr>
      <w:r w:rsidRPr="00530C7F">
        <w:footnoteRef/>
      </w:r>
      <w:r w:rsidRPr="00530C7F">
        <w:t xml:space="preserve"> International Review Committee, Concluding Observations of the initial report of the Republic of China (Taiwan) on the Convention on the Rights of Persons with Disabilities (CRPD), 3 November 2017, para</w:t>
      </w:r>
      <w:r w:rsidR="00142EDA" w:rsidRPr="00530C7F">
        <w:t>s</w:t>
      </w:r>
      <w:r w:rsidRPr="00530C7F">
        <w:t xml:space="preserve">. 34-35: </w:t>
      </w:r>
      <w:hyperlink r:id="rId43" w:history="1">
        <w:r w:rsidR="17954F35" w:rsidRPr="0098318E">
          <w:t>https://reurl.cc/Gdz1yx</w:t>
        </w:r>
      </w:hyperlink>
      <w:r w:rsidRPr="00530C7F">
        <w:t xml:space="preserve"> </w:t>
      </w:r>
      <w:r w:rsidR="0045493F">
        <w:t>.</w:t>
      </w:r>
    </w:p>
  </w:footnote>
  <w:footnote w:id="51">
    <w:p w14:paraId="27279304" w14:textId="33BF7CD0" w:rsidR="00F73199" w:rsidRPr="00530C7F" w:rsidRDefault="00F73199" w:rsidP="00AA2F93">
      <w:pPr>
        <w:pStyle w:val="a8"/>
        <w:spacing w:before="24" w:after="24"/>
      </w:pPr>
      <w:r w:rsidRPr="00530C7F">
        <w:footnoteRef/>
      </w:r>
      <w:r w:rsidRPr="00530C7F">
        <w:t xml:space="preserve"> UN Human Rights Committee, General Comment No. 36, Article 6 (Right to Life), CCPR/C/GC/36, 3 September 2019, para. 49: </w:t>
      </w:r>
      <w:hyperlink r:id="rId44" w:history="1">
        <w:r w:rsidR="17954F35" w:rsidRPr="0098318E">
          <w:t>https://reurl.cc/7yZaQN</w:t>
        </w:r>
      </w:hyperlink>
      <w:r w:rsidR="0045493F">
        <w:t xml:space="preserve"> .</w:t>
      </w:r>
    </w:p>
  </w:footnote>
  <w:footnote w:id="52">
    <w:p w14:paraId="343FC191" w14:textId="07D9014A" w:rsidR="00F73199" w:rsidRPr="00530C7F" w:rsidRDefault="00F73199" w:rsidP="00AA2F93">
      <w:pPr>
        <w:pStyle w:val="a8"/>
        <w:spacing w:before="24" w:after="24"/>
      </w:pPr>
      <w:r w:rsidRPr="00530C7F">
        <w:footnoteRef/>
      </w:r>
      <w:r w:rsidRPr="00530C7F">
        <w:t xml:space="preserve"> UN Human Rights Committee, Concluding Observations on the Sixth Periodic Report of Japan, UN Doc. CCPR/C/JPN/CO/6, 20 August 2014, para. 13: </w:t>
      </w:r>
      <w:hyperlink r:id="rId45" w:history="1">
        <w:r w:rsidR="16F52E52" w:rsidRPr="0098318E">
          <w:t>https://reurl.cc/qm9Ejn</w:t>
        </w:r>
      </w:hyperlink>
      <w:r w:rsidRPr="00530C7F">
        <w:t xml:space="preserve"> UN Committee Against Torture (CAT), Concluding observations on the second periodic report of Japan, UN Doc. CAT/C/JPN/CO/2, 28 June 2013, para. 15: </w:t>
      </w:r>
      <w:hyperlink r:id="rId46" w:history="1">
        <w:r w:rsidR="16F52E52" w:rsidRPr="0098318E">
          <w:t>https://reurl.cc/NX5WM9</w:t>
        </w:r>
      </w:hyperlink>
      <w:r w:rsidR="0045493F">
        <w:t xml:space="preserve"> .</w:t>
      </w:r>
    </w:p>
  </w:footnote>
  <w:footnote w:id="53">
    <w:p w14:paraId="0CF1AB99" w14:textId="2B1334EC" w:rsidR="00F73199" w:rsidRPr="00530C7F" w:rsidRDefault="00F73199" w:rsidP="00AA2F93">
      <w:pPr>
        <w:pStyle w:val="a8"/>
        <w:spacing w:before="24" w:after="24"/>
      </w:pPr>
      <w:r w:rsidRPr="00530C7F">
        <w:footnoteRef/>
      </w:r>
      <w:r w:rsidRPr="00530C7F">
        <w:t xml:space="preserve"> International Group of Independent Experts, Concluding Observations and Recommendations on the Initial Reports of the Government of Taiwan on the Implementation of the International Human Rights Covenants, 1 March 2013, para. 57: </w:t>
      </w:r>
      <w:hyperlink r:id="rId47" w:history="1">
        <w:r w:rsidR="42349B55" w:rsidRPr="0098318E">
          <w:t>https://reurl.cc/NX5WK9</w:t>
        </w:r>
      </w:hyperlink>
      <w:r w:rsidR="0045493F">
        <w:t xml:space="preserve"> .</w:t>
      </w:r>
    </w:p>
  </w:footnote>
  <w:footnote w:id="54">
    <w:p w14:paraId="2E50D0D8" w14:textId="1AE20EB0" w:rsidR="00F73199" w:rsidRPr="00530C7F" w:rsidRDefault="00F73199" w:rsidP="00AA2F93">
      <w:pPr>
        <w:pStyle w:val="a8"/>
        <w:spacing w:before="24" w:after="24"/>
      </w:pPr>
      <w:r w:rsidRPr="00530C7F">
        <w:footnoteRef/>
      </w:r>
      <w:r w:rsidRPr="00530C7F">
        <w:t xml:space="preserve"> International Review Committee, Concluding Observations of the initial report of the Republic of China (Taiwan) on the Convention on the Rights of Persons with Disabilities (CRPD), 3 November 2017, para. 35: </w:t>
      </w:r>
      <w:hyperlink r:id="rId48" w:history="1">
        <w:r w:rsidR="42349B55" w:rsidRPr="0098318E">
          <w:t>https://reurl.cc/Gdz1yx</w:t>
        </w:r>
      </w:hyperlink>
      <w:r w:rsidR="0045493F">
        <w:t xml:space="preserve"> .</w:t>
      </w:r>
    </w:p>
  </w:footnote>
  <w:footnote w:id="55">
    <w:p w14:paraId="6D68B426" w14:textId="6D5A3E51" w:rsidR="00F73199" w:rsidRPr="00530C7F" w:rsidRDefault="00F73199" w:rsidP="00AA2F93">
      <w:pPr>
        <w:pStyle w:val="a8"/>
        <w:spacing w:before="24" w:after="24"/>
      </w:pPr>
      <w:r w:rsidRPr="00530C7F">
        <w:footnoteRef/>
      </w:r>
      <w:r w:rsidRPr="00530C7F">
        <w:t xml:space="preserve"> UN Committee Against Torture (CAT), Concluding observations on the second periodic report of Japan, UN Doc. CAT/C/JPN/CO/2, 28 June 2013, para. 15: </w:t>
      </w:r>
      <w:hyperlink r:id="rId49" w:history="1">
        <w:r w:rsidR="42349B55" w:rsidRPr="0098318E">
          <w:t>https://reurl.cc/NX5WM9</w:t>
        </w:r>
      </w:hyperlink>
    </w:p>
  </w:footnote>
  <w:footnote w:id="56">
    <w:p w14:paraId="64D41328" w14:textId="6905BAAB" w:rsidR="00F73199" w:rsidRPr="00530C7F" w:rsidRDefault="00F73199" w:rsidP="00AA2F93">
      <w:pPr>
        <w:pStyle w:val="a8"/>
        <w:spacing w:before="24" w:after="24"/>
      </w:pPr>
      <w:r w:rsidRPr="00530C7F">
        <w:footnoteRef/>
      </w:r>
      <w:r w:rsidRPr="00530C7F">
        <w:t xml:space="preserve"> UN Human Rights Committee, Concluding Observations on the Sixth Periodic Report of Japan, UN Doc. CCPR/C/JPN/CO/6, 20 August 2014, para. 13: </w:t>
      </w:r>
      <w:hyperlink r:id="rId50" w:history="1">
        <w:r w:rsidR="4B60D256" w:rsidRPr="0098318E">
          <w:t>https://reurl.cc/qm9Ejn</w:t>
        </w:r>
      </w:hyperlink>
      <w:r w:rsidRPr="00530C7F">
        <w:t xml:space="preserve"> UN Committee Against Torture (CAT), Concluding observations on the second periodic report of Japan, UN Doc. CAT/C/JPN/CO/2, 28 June 2013, para. 15</w:t>
      </w:r>
      <w:r w:rsidR="4B60D256" w:rsidRPr="00530C7F">
        <w:t xml:space="preserve">: </w:t>
      </w:r>
      <w:hyperlink r:id="rId51" w:history="1">
        <w:r w:rsidR="4B60D256" w:rsidRPr="0098318E">
          <w:t>https://reurl.cc/NX5WM9</w:t>
        </w:r>
      </w:hyperlink>
      <w:r w:rsidRPr="00530C7F">
        <w:t xml:space="preserve"> </w:t>
      </w:r>
      <w:r w:rsidR="0045493F">
        <w:t>.</w:t>
      </w:r>
    </w:p>
  </w:footnote>
  <w:footnote w:id="57">
    <w:p w14:paraId="744FE577" w14:textId="14F01E3E" w:rsidR="00F73199" w:rsidRPr="00530C7F" w:rsidRDefault="00F73199" w:rsidP="00AA2F93">
      <w:pPr>
        <w:pStyle w:val="a8"/>
        <w:spacing w:before="24" w:after="24"/>
      </w:pPr>
      <w:r w:rsidRPr="00530C7F">
        <w:footnoteRef/>
      </w:r>
      <w:r w:rsidRPr="00530C7F">
        <w:t xml:space="preserve"> Covid-19 </w:t>
      </w:r>
      <w:r w:rsidRPr="00530C7F">
        <w:t>疫情相關內容，主要摘錄自本聯盟</w:t>
      </w:r>
      <w:r w:rsidRPr="00530C7F">
        <w:t xml:space="preserve"> 2020 </w:t>
      </w:r>
      <w:r w:rsidRPr="00530C7F">
        <w:t>年兩公約平行報告之疫情專章。</w:t>
      </w:r>
    </w:p>
  </w:footnote>
  <w:footnote w:id="58">
    <w:p w14:paraId="3822F247" w14:textId="1BD7231E" w:rsidR="00F73199" w:rsidRPr="00530C7F" w:rsidRDefault="00F73199" w:rsidP="00AA2F93">
      <w:pPr>
        <w:pStyle w:val="a8"/>
        <w:spacing w:before="24" w:after="24"/>
      </w:pPr>
      <w:r w:rsidRPr="00530C7F">
        <w:footnoteRef/>
      </w:r>
      <w:r w:rsidRPr="00530C7F">
        <w:t xml:space="preserve"> </w:t>
      </w:r>
      <w:r w:rsidRPr="00530C7F">
        <w:t>《嚴重特殊傳染性肺炎防治及紓困振興特別條例》：</w:t>
      </w:r>
      <w:hyperlink r:id="rId52">
        <w:r w:rsidRPr="00530C7F">
          <w:t>https://reurl.cc/MZD8Lm</w:t>
        </w:r>
      </w:hyperlink>
      <w:r w:rsidRPr="00530C7F">
        <w:t>。</w:t>
      </w:r>
    </w:p>
  </w:footnote>
  <w:footnote w:id="59">
    <w:p w14:paraId="3270F919" w14:textId="276AE614" w:rsidR="003F3645" w:rsidRPr="00530C7F" w:rsidRDefault="57D2E182" w:rsidP="00AA2F93">
      <w:pPr>
        <w:pStyle w:val="a8"/>
        <w:spacing w:before="24" w:after="24"/>
      </w:pPr>
      <w:r w:rsidRPr="0098318E">
        <w:footnoteRef/>
      </w:r>
      <w:r w:rsidR="5D92F25B" w:rsidRPr="00530C7F">
        <w:t xml:space="preserve"> </w:t>
      </w:r>
      <w:r w:rsidR="5D92F25B" w:rsidRPr="00530C7F">
        <w:t>衛福部社家署，身心障礙者權利公約初次國家報告國際審查會議結論性意見，</w:t>
      </w:r>
      <w:r w:rsidR="5D92F25B" w:rsidRPr="00530C7F">
        <w:t xml:space="preserve">2019 </w:t>
      </w:r>
      <w:r w:rsidR="5D92F25B" w:rsidRPr="00530C7F">
        <w:t>年</w:t>
      </w:r>
      <w:r w:rsidR="5D92F25B" w:rsidRPr="00530C7F">
        <w:t xml:space="preserve"> 1 </w:t>
      </w:r>
      <w:r w:rsidR="5D92F25B" w:rsidRPr="00530C7F">
        <w:t>月</w:t>
      </w:r>
      <w:r w:rsidR="5D92F25B" w:rsidRPr="00530C7F">
        <w:t xml:space="preserve"> 8 </w:t>
      </w:r>
      <w:r w:rsidR="5D92F25B" w:rsidRPr="00530C7F">
        <w:t>日：</w:t>
      </w:r>
      <w:r w:rsidR="5D92F25B" w:rsidRPr="00530C7F">
        <w:t xml:space="preserve"> </w:t>
      </w:r>
      <w:hyperlink r:id="rId53" w:history="1">
        <w:r w:rsidR="5D92F25B" w:rsidRPr="0098318E">
          <w:t>https://reurl.cc/Q9npe5</w:t>
        </w:r>
      </w:hyperlink>
      <w:r w:rsidR="5D92F25B" w:rsidRPr="00530C7F">
        <w:t>。</w:t>
      </w:r>
    </w:p>
  </w:footnote>
  <w:footnote w:id="60">
    <w:p w14:paraId="2FB564F0" w14:textId="4B095F3D" w:rsidR="00F73199" w:rsidRPr="00530C7F" w:rsidRDefault="00F73199" w:rsidP="00AA2F93">
      <w:pPr>
        <w:pStyle w:val="a8"/>
        <w:spacing w:before="24" w:after="24"/>
      </w:pPr>
      <w:r w:rsidRPr="00530C7F">
        <w:footnoteRef/>
      </w:r>
      <w:r w:rsidR="00AA2F93">
        <w:t xml:space="preserve"> </w:t>
      </w:r>
      <w:r w:rsidRPr="00530C7F">
        <w:t>衛福部健保署，健保智能客服</w:t>
      </w:r>
      <w:r w:rsidRPr="00530C7F">
        <w:t xml:space="preserve"> (</w:t>
      </w:r>
      <w:r w:rsidRPr="00530C7F">
        <w:t>文字機器人阿</w:t>
      </w:r>
      <w:r w:rsidRPr="00530C7F">
        <w:t>Ken) 4</w:t>
      </w:r>
      <w:r w:rsidRPr="00530C7F">
        <w:t>月</w:t>
      </w:r>
      <w:r w:rsidRPr="00530C7F">
        <w:t>16</w:t>
      </w:r>
      <w:r w:rsidRPr="00530C7F">
        <w:t>日正式上線囉</w:t>
      </w:r>
      <w:r w:rsidRPr="00530C7F">
        <w:t xml:space="preserve">! </w:t>
      </w:r>
      <w:r w:rsidRPr="00530C7F">
        <w:t>，</w:t>
      </w:r>
      <w:r w:rsidRPr="00530C7F">
        <w:t>2020</w:t>
      </w:r>
      <w:r w:rsidR="00B94FA9">
        <w:rPr>
          <w:rFonts w:hint="eastAsia"/>
        </w:rPr>
        <w:t xml:space="preserve"> </w:t>
      </w:r>
      <w:r w:rsidRPr="00530C7F">
        <w:t>年</w:t>
      </w:r>
      <w:r w:rsidRPr="00530C7F">
        <w:t>4</w:t>
      </w:r>
      <w:r w:rsidR="00B94FA9">
        <w:rPr>
          <w:rFonts w:hint="eastAsia"/>
        </w:rPr>
        <w:t xml:space="preserve"> </w:t>
      </w:r>
      <w:r w:rsidRPr="00530C7F">
        <w:t>月</w:t>
      </w:r>
      <w:r w:rsidRPr="00530C7F">
        <w:t>16</w:t>
      </w:r>
      <w:r w:rsidR="00B94FA9">
        <w:rPr>
          <w:rFonts w:hint="eastAsia"/>
        </w:rPr>
        <w:t xml:space="preserve"> </w:t>
      </w:r>
      <w:r w:rsidRPr="00530C7F">
        <w:t>日：</w:t>
      </w:r>
      <w:hyperlink r:id="rId54">
        <w:r w:rsidRPr="00530C7F">
          <w:t>https://reurl.cc/DvDAEO</w:t>
        </w:r>
      </w:hyperlink>
      <w:r w:rsidRPr="00530C7F">
        <w:t>。</w:t>
      </w:r>
    </w:p>
  </w:footnote>
  <w:footnote w:id="61">
    <w:p w14:paraId="5CEE082D" w14:textId="6A99018D" w:rsidR="00F73199" w:rsidRPr="00530C7F" w:rsidRDefault="00F73199" w:rsidP="00AA2F93">
      <w:pPr>
        <w:pStyle w:val="a8"/>
        <w:spacing w:before="24" w:after="24"/>
      </w:pPr>
      <w:r w:rsidRPr="00530C7F">
        <w:footnoteRef/>
      </w:r>
      <w:r w:rsidR="00AA2F93">
        <w:t xml:space="preserve"> </w:t>
      </w:r>
      <w:r w:rsidRPr="00530C7F">
        <w:t>衛福部疾管署，醫療機構因應</w:t>
      </w:r>
      <w:r w:rsidRPr="00530C7F">
        <w:t xml:space="preserve"> COVID-19 (</w:t>
      </w:r>
      <w:r w:rsidRPr="00530C7F">
        <w:t>武漢肺炎</w:t>
      </w:r>
      <w:r w:rsidRPr="00530C7F">
        <w:t xml:space="preserve">) </w:t>
      </w:r>
      <w:r w:rsidRPr="00530C7F">
        <w:t>探病管理作業原則，</w:t>
      </w:r>
      <w:r w:rsidRPr="00530C7F">
        <w:t xml:space="preserve">2020 </w:t>
      </w:r>
      <w:r w:rsidRPr="00530C7F">
        <w:t>年</w:t>
      </w:r>
      <w:r w:rsidRPr="00530C7F">
        <w:t xml:space="preserve"> 4 </w:t>
      </w:r>
      <w:r w:rsidRPr="00530C7F">
        <w:t>月</w:t>
      </w:r>
      <w:r w:rsidRPr="00530C7F">
        <w:t xml:space="preserve"> 17 </w:t>
      </w:r>
      <w:r w:rsidRPr="00530C7F">
        <w:t>日：</w:t>
      </w:r>
      <w:hyperlink r:id="rId55">
        <w:r w:rsidRPr="00530C7F">
          <w:t>https://reurl.cc/1gz34D</w:t>
        </w:r>
      </w:hyperlink>
      <w:r w:rsidRPr="00530C7F">
        <w:t>；中央社，探病禁令暫定實施至</w:t>
      </w:r>
      <w:r w:rsidRPr="00530C7F">
        <w:t xml:space="preserve"> 4 </w:t>
      </w:r>
      <w:r w:rsidRPr="00530C7F">
        <w:t>月底符合</w:t>
      </w:r>
      <w:r w:rsidRPr="00530C7F">
        <w:t xml:space="preserve"> 3 </w:t>
      </w:r>
      <w:r w:rsidRPr="00530C7F">
        <w:t>大原則者例外，</w:t>
      </w:r>
      <w:r w:rsidRPr="00530C7F">
        <w:t xml:space="preserve">2020 </w:t>
      </w:r>
      <w:r w:rsidRPr="00530C7F">
        <w:t>年</w:t>
      </w:r>
      <w:r w:rsidRPr="00530C7F">
        <w:t xml:space="preserve"> 4 </w:t>
      </w:r>
      <w:r w:rsidRPr="00530C7F">
        <w:t>月</w:t>
      </w:r>
      <w:r w:rsidRPr="00530C7F">
        <w:t xml:space="preserve"> 3 </w:t>
      </w:r>
      <w:r w:rsidRPr="00530C7F">
        <w:t>日：</w:t>
      </w:r>
      <w:hyperlink r:id="rId56">
        <w:r w:rsidRPr="00530C7F">
          <w:t>https://reurl.cc/o9Xrg5</w:t>
        </w:r>
      </w:hyperlink>
      <w:r w:rsidRPr="00530C7F">
        <w:t>。</w:t>
      </w:r>
    </w:p>
  </w:footnote>
  <w:footnote w:id="62">
    <w:p w14:paraId="640281D6" w14:textId="0ADD71D7" w:rsidR="5C4A9139" w:rsidRPr="00530C7F" w:rsidRDefault="5C4A9139" w:rsidP="00AA2F93">
      <w:pPr>
        <w:pStyle w:val="a8"/>
        <w:spacing w:before="24" w:after="24"/>
      </w:pPr>
      <w:r w:rsidRPr="0098318E">
        <w:footnoteRef/>
      </w:r>
      <w:r w:rsidR="00AA2F93">
        <w:t xml:space="preserve"> </w:t>
      </w:r>
      <w:r w:rsidRPr="00530C7F">
        <w:t>衛福部社家署，身心障礙者權利公約初次國家報告國際審查會議結論性意見，</w:t>
      </w:r>
      <w:r w:rsidRPr="00530C7F">
        <w:t xml:space="preserve">2019 </w:t>
      </w:r>
      <w:r w:rsidRPr="00530C7F">
        <w:t>年</w:t>
      </w:r>
      <w:r w:rsidRPr="00530C7F">
        <w:t xml:space="preserve"> 1 </w:t>
      </w:r>
      <w:r w:rsidRPr="00530C7F">
        <w:t>月</w:t>
      </w:r>
      <w:r w:rsidRPr="00530C7F">
        <w:t xml:space="preserve"> 8 </w:t>
      </w:r>
      <w:r w:rsidRPr="00530C7F">
        <w:t>日：</w:t>
      </w:r>
      <w:r w:rsidRPr="00530C7F">
        <w:t xml:space="preserve"> </w:t>
      </w:r>
      <w:hyperlink r:id="rId57" w:history="1">
        <w:r w:rsidRPr="0098318E">
          <w:t>https://reurl.cc/Q9npe5</w:t>
        </w:r>
      </w:hyperlink>
      <w:r w:rsidRPr="00530C7F">
        <w:t>。</w:t>
      </w:r>
    </w:p>
  </w:footnote>
  <w:footnote w:id="63">
    <w:p w14:paraId="03E42452" w14:textId="6C6502FE" w:rsidR="32817EF9" w:rsidRPr="00530C7F" w:rsidRDefault="32817EF9" w:rsidP="00AA2F93">
      <w:pPr>
        <w:pStyle w:val="a8"/>
        <w:spacing w:before="24" w:after="24"/>
      </w:pPr>
      <w:r w:rsidRPr="0098318E">
        <w:footnoteRef/>
      </w:r>
      <w:r w:rsidRPr="00530C7F">
        <w:t xml:space="preserve"> </w:t>
      </w:r>
      <w:r w:rsidRPr="00530C7F">
        <w:t>衛福部社家署，身心障礙者權利公約初次國家報告國際審查會議結論性意見，</w:t>
      </w:r>
      <w:r w:rsidRPr="00530C7F">
        <w:t xml:space="preserve">2019 </w:t>
      </w:r>
      <w:r w:rsidRPr="00530C7F">
        <w:t>年</w:t>
      </w:r>
      <w:r w:rsidRPr="00530C7F">
        <w:t xml:space="preserve"> 1 </w:t>
      </w:r>
      <w:r w:rsidRPr="00530C7F">
        <w:t>月</w:t>
      </w:r>
      <w:r w:rsidRPr="00530C7F">
        <w:t xml:space="preserve"> 8 </w:t>
      </w:r>
      <w:r w:rsidRPr="00530C7F">
        <w:t>日：</w:t>
      </w:r>
      <w:r w:rsidRPr="00530C7F">
        <w:t xml:space="preserve"> </w:t>
      </w:r>
      <w:hyperlink r:id="rId58" w:history="1">
        <w:r w:rsidRPr="0098318E">
          <w:t>https://reurl.cc/Q9npe5</w:t>
        </w:r>
      </w:hyperlink>
      <w:r w:rsidRPr="00530C7F">
        <w:t>。</w:t>
      </w:r>
    </w:p>
  </w:footnote>
  <w:footnote w:id="64">
    <w:p w14:paraId="32BCA102" w14:textId="7A30CBD2" w:rsidR="00F73199" w:rsidRPr="00530C7F" w:rsidRDefault="00F73199" w:rsidP="00AA2F93">
      <w:pPr>
        <w:pStyle w:val="a8"/>
        <w:spacing w:before="24" w:after="24"/>
      </w:pPr>
      <w:r w:rsidRPr="00530C7F">
        <w:footnoteRef/>
      </w:r>
      <w:r w:rsidRPr="00E65913">
        <w:rPr>
          <w:lang w:val="fr-FR"/>
        </w:rPr>
        <w:t xml:space="preserve"> Tang, Tze-Chun, et al. </w:t>
      </w:r>
      <w:r w:rsidRPr="00530C7F">
        <w:t>Taiwanese Journal of Psychiatry 33.4 (2019), p.198.</w:t>
      </w:r>
      <w:r w:rsidRPr="00530C7F">
        <w:t>：</w:t>
      </w:r>
      <w:hyperlink r:id="rId59">
        <w:r w:rsidRPr="00530C7F">
          <w:t>https://reurl.cc/2b3zor</w:t>
        </w:r>
      </w:hyperlink>
      <w:r w:rsidRPr="00530C7F">
        <w:t>.</w:t>
      </w:r>
    </w:p>
  </w:footnote>
  <w:footnote w:id="65">
    <w:p w14:paraId="307C318B" w14:textId="3D0839BD" w:rsidR="32817EF9" w:rsidRPr="00530C7F" w:rsidRDefault="32817EF9" w:rsidP="00AA2F93">
      <w:pPr>
        <w:pStyle w:val="a8"/>
        <w:spacing w:before="24" w:after="24"/>
      </w:pPr>
      <w:r w:rsidRPr="0098318E">
        <w:footnoteRef/>
      </w:r>
      <w:r w:rsidR="00AA2F93">
        <w:t xml:space="preserve"> </w:t>
      </w:r>
      <w:r w:rsidRPr="00530C7F">
        <w:t>衛福部社家署，身心障礙者權利公約初次國家報告國際審查會議結論性意見，</w:t>
      </w:r>
      <w:r w:rsidRPr="00530C7F">
        <w:t xml:space="preserve">2019 </w:t>
      </w:r>
      <w:r w:rsidRPr="00530C7F">
        <w:t>年</w:t>
      </w:r>
      <w:r w:rsidRPr="00530C7F">
        <w:t xml:space="preserve"> 1 </w:t>
      </w:r>
      <w:r w:rsidRPr="00530C7F">
        <w:t>月</w:t>
      </w:r>
      <w:r w:rsidRPr="00530C7F">
        <w:t xml:space="preserve"> 8 </w:t>
      </w:r>
      <w:r w:rsidRPr="00530C7F">
        <w:t>日：</w:t>
      </w:r>
      <w:r w:rsidRPr="00530C7F">
        <w:t xml:space="preserve"> </w:t>
      </w:r>
      <w:hyperlink r:id="rId60" w:history="1">
        <w:r w:rsidRPr="0098318E">
          <w:t>https://reurl.cc/Q9npe5</w:t>
        </w:r>
      </w:hyperlink>
      <w:r w:rsidRPr="00530C7F">
        <w:t>。</w:t>
      </w:r>
    </w:p>
  </w:footnote>
  <w:footnote w:id="66">
    <w:p w14:paraId="09798A78" w14:textId="7F9BEAA3" w:rsidR="00F73199" w:rsidRPr="00530C7F" w:rsidRDefault="00F73199" w:rsidP="00AA2F93">
      <w:pPr>
        <w:pStyle w:val="a8"/>
        <w:spacing w:before="24" w:after="24"/>
      </w:pPr>
      <w:r w:rsidRPr="00530C7F">
        <w:footnoteRef/>
      </w:r>
      <w:r w:rsidRPr="00530C7F">
        <w:t xml:space="preserve"> </w:t>
      </w:r>
      <w:r w:rsidR="009A62B6" w:rsidRPr="00530C7F">
        <w:tab/>
      </w:r>
      <w:r w:rsidRPr="00530C7F">
        <w:t xml:space="preserve">2020 </w:t>
      </w:r>
      <w:r w:rsidRPr="00530C7F">
        <w:t>年</w:t>
      </w:r>
      <w:r w:rsidRPr="00530C7F">
        <w:t xml:space="preserve"> 2 </w:t>
      </w:r>
      <w:r w:rsidRPr="00530C7F">
        <w:t>月中至</w:t>
      </w:r>
      <w:r w:rsidRPr="00530C7F">
        <w:t xml:space="preserve"> 6 </w:t>
      </w:r>
      <w:r w:rsidRPr="00530C7F">
        <w:t>月底，受「勞雇雙方減少工時」影響的勞工由</w:t>
      </w:r>
      <w:r w:rsidRPr="00530C7F">
        <w:t xml:space="preserve"> 869 </w:t>
      </w:r>
      <w:r w:rsidRPr="00530C7F">
        <w:t>人增加至</w:t>
      </w:r>
      <w:r w:rsidRPr="00530C7F">
        <w:t xml:space="preserve"> 31,816 </w:t>
      </w:r>
      <w:r w:rsidRPr="00530C7F">
        <w:t>人。資料來源：勞動部勞動統計查詢網：</w:t>
      </w:r>
      <w:hyperlink r:id="rId61" w:history="1">
        <w:r w:rsidRPr="0098318E">
          <w:t>https://reurl.cc/xgVvn5</w:t>
        </w:r>
      </w:hyperlink>
      <w:r w:rsidRPr="00530C7F">
        <w:t>。</w:t>
      </w:r>
    </w:p>
  </w:footnote>
  <w:footnote w:id="67">
    <w:p w14:paraId="16C1CEAD" w14:textId="1B856D66" w:rsidR="00F73199" w:rsidRPr="00530C7F" w:rsidRDefault="00F73199" w:rsidP="00AA2F93">
      <w:pPr>
        <w:pStyle w:val="a8"/>
        <w:spacing w:before="24" w:after="24"/>
      </w:pPr>
      <w:r w:rsidRPr="00530C7F">
        <w:footnoteRef/>
      </w:r>
      <w:r w:rsidRPr="00530C7F">
        <w:t xml:space="preserve"> </w:t>
      </w:r>
      <w:r w:rsidRPr="00530C7F">
        <w:t>依衛福部新聞資料顯示，我國自初疫情發生以來，</w:t>
      </w:r>
      <w:r w:rsidRPr="00530C7F">
        <w:t xml:space="preserve">2020 </w:t>
      </w:r>
      <w:r w:rsidRPr="00530C7F">
        <w:t>年</w:t>
      </w:r>
      <w:r w:rsidRPr="00530C7F">
        <w:t xml:space="preserve"> 1 </w:t>
      </w:r>
      <w:r w:rsidRPr="00530C7F">
        <w:t>至</w:t>
      </w:r>
      <w:r w:rsidRPr="00530C7F">
        <w:t xml:space="preserve"> 3 </w:t>
      </w:r>
      <w:r w:rsidRPr="00530C7F">
        <w:t>月全國家庭暴力通報案件約</w:t>
      </w:r>
      <w:r w:rsidRPr="00530C7F">
        <w:t xml:space="preserve"> 3 </w:t>
      </w:r>
      <w:r w:rsidRPr="00530C7F">
        <w:t>萬</w:t>
      </w:r>
      <w:r w:rsidRPr="00530C7F">
        <w:t xml:space="preserve"> 2,000 </w:t>
      </w:r>
      <w:r w:rsidRPr="00530C7F">
        <w:t>件，與</w:t>
      </w:r>
      <w:r w:rsidRPr="00530C7F">
        <w:t xml:space="preserve"> 108 </w:t>
      </w:r>
      <w:r w:rsidRPr="00530C7F">
        <w:t>年同期相較約成長</w:t>
      </w:r>
      <w:r w:rsidRPr="00530C7F">
        <w:t xml:space="preserve"> 5%</w:t>
      </w:r>
      <w:r w:rsidRPr="00530C7F">
        <w:t>：</w:t>
      </w:r>
      <w:hyperlink r:id="rId62">
        <w:r w:rsidRPr="00530C7F">
          <w:t>https://reurl.cc/l0XQnv</w:t>
        </w:r>
      </w:hyperlink>
      <w:r w:rsidRPr="00530C7F">
        <w:t>。</w:t>
      </w:r>
    </w:p>
  </w:footnote>
  <w:footnote w:id="68">
    <w:p w14:paraId="6F091141" w14:textId="68C29108" w:rsidR="4B67B3B1" w:rsidRPr="00530C7F" w:rsidRDefault="4B67B3B1" w:rsidP="00AA2F93">
      <w:pPr>
        <w:pStyle w:val="a8"/>
        <w:spacing w:before="24" w:after="24"/>
      </w:pPr>
      <w:r w:rsidRPr="00427A33">
        <w:footnoteRef/>
      </w:r>
      <w:r w:rsidR="00AA2F93">
        <w:t xml:space="preserve"> </w:t>
      </w:r>
      <w:r w:rsidRPr="00530C7F">
        <w:t>法務部，臺灣政府關於落實國際人權公約第二次報告之審查國際審查委員會通過的結論性意見與建議</w:t>
      </w:r>
      <w:r w:rsidRPr="00530C7F">
        <w:t xml:space="preserve"> </w:t>
      </w:r>
      <w:r w:rsidRPr="00530C7F">
        <w:t>，</w:t>
      </w:r>
      <w:r w:rsidR="505AD8F6" w:rsidRPr="00530C7F">
        <w:t>2017</w:t>
      </w:r>
      <w:r w:rsidRPr="00530C7F">
        <w:t xml:space="preserve"> </w:t>
      </w:r>
      <w:r w:rsidRPr="00530C7F">
        <w:t>年</w:t>
      </w:r>
      <w:r w:rsidRPr="00530C7F">
        <w:t xml:space="preserve"> </w:t>
      </w:r>
      <w:r w:rsidR="505AD8F6" w:rsidRPr="00530C7F">
        <w:t>4</w:t>
      </w:r>
      <w:r w:rsidRPr="00530C7F">
        <w:t xml:space="preserve"> </w:t>
      </w:r>
      <w:r w:rsidRPr="00530C7F">
        <w:t>月</w:t>
      </w:r>
      <w:r w:rsidRPr="00530C7F">
        <w:t xml:space="preserve"> </w:t>
      </w:r>
      <w:r w:rsidR="505AD8F6" w:rsidRPr="00530C7F">
        <w:t>6</w:t>
      </w:r>
      <w:r w:rsidRPr="00530C7F">
        <w:t xml:space="preserve"> </w:t>
      </w:r>
      <w:r w:rsidRPr="00530C7F">
        <w:t>日：</w:t>
      </w:r>
      <w:r w:rsidRPr="00530C7F">
        <w:t xml:space="preserve"> </w:t>
      </w:r>
      <w:hyperlink r:id="rId63" w:history="1">
        <w:r w:rsidRPr="0098318E">
          <w:t>https://reurl.cc/</w:t>
        </w:r>
        <w:r w:rsidR="0A83987C" w:rsidRPr="0098318E">
          <w:t>yE1yOl</w:t>
        </w:r>
      </w:hyperlink>
      <w:r w:rsidRPr="00530C7F">
        <w:t>。</w:t>
      </w:r>
    </w:p>
  </w:footnote>
  <w:footnote w:id="69">
    <w:p w14:paraId="2422755A" w14:textId="0B42DBD7" w:rsidR="00F73199" w:rsidRPr="00530C7F" w:rsidRDefault="00F73199" w:rsidP="00AA2F93">
      <w:pPr>
        <w:pStyle w:val="a8"/>
        <w:spacing w:before="24" w:after="24"/>
      </w:pPr>
      <w:r w:rsidRPr="00530C7F">
        <w:footnoteRef/>
      </w:r>
      <w:r w:rsidRPr="00530C7F">
        <w:t xml:space="preserve"> UNOHCHR, States must combat domestic violence in the context of COVID-19 lockdowns – UN rights expert (2020): </w:t>
      </w:r>
      <w:hyperlink r:id="rId64">
        <w:r w:rsidRPr="00530C7F">
          <w:t>https://reurl.cc/NXDlj5</w:t>
        </w:r>
      </w:hyperlink>
      <w:r w:rsidRPr="00530C7F">
        <w:t>.</w:t>
      </w:r>
    </w:p>
  </w:footnote>
  <w:footnote w:id="70">
    <w:p w14:paraId="36EFE163" w14:textId="1EF88B38" w:rsidR="00F73199" w:rsidRPr="00530C7F" w:rsidRDefault="00F73199" w:rsidP="00AA2F93">
      <w:pPr>
        <w:pStyle w:val="a8"/>
        <w:spacing w:before="24" w:after="24"/>
      </w:pPr>
      <w:r w:rsidRPr="00530C7F">
        <w:footnoteRef/>
      </w:r>
      <w:r w:rsidR="00AA2F93">
        <w:t xml:space="preserve"> </w:t>
      </w:r>
      <w:r w:rsidRPr="00530C7F">
        <w:t>《民法》</w:t>
      </w:r>
      <w:r w:rsidR="00BF246B">
        <w:t>第</w:t>
      </w:r>
      <w:r w:rsidRPr="00530C7F">
        <w:t>15</w:t>
      </w:r>
      <w:r w:rsidR="007F4A88">
        <w:t>條</w:t>
      </w:r>
      <w:r w:rsidRPr="00530C7F">
        <w:t>：</w:t>
      </w:r>
      <w:hyperlink r:id="rId65">
        <w:r w:rsidRPr="00530C7F">
          <w:t>https://reurl.cc/AgL90Z</w:t>
        </w:r>
      </w:hyperlink>
      <w:r w:rsidRPr="00530C7F">
        <w:t>。</w:t>
      </w:r>
      <w:r w:rsidRPr="00530C7F">
        <w:t xml:space="preserve"> </w:t>
      </w:r>
    </w:p>
  </w:footnote>
  <w:footnote w:id="71">
    <w:p w14:paraId="2BA67679" w14:textId="69E65EB0" w:rsidR="00F73199" w:rsidRPr="00530C7F" w:rsidRDefault="00F73199" w:rsidP="00AA2F93">
      <w:pPr>
        <w:pStyle w:val="a8"/>
        <w:spacing w:before="24" w:after="24"/>
      </w:pPr>
      <w:r w:rsidRPr="00530C7F">
        <w:footnoteRef/>
      </w:r>
      <w:r w:rsidR="00AA2F93">
        <w:t xml:space="preserve"> </w:t>
      </w:r>
      <w:r w:rsidRPr="00530C7F">
        <w:t>如《總統副總統選舉罷免法》、《公職人員選舉罷免法》、《公民投票法》，詳細情形請見本報告</w:t>
      </w:r>
      <w:r w:rsidR="00BF246B">
        <w:t>第</w:t>
      </w:r>
      <w:r w:rsidRPr="00530C7F">
        <w:fldChar w:fldCharType="begin"/>
      </w:r>
      <w:r w:rsidRPr="00530C7F">
        <w:instrText xml:space="preserve"> REF _Ref70065587 \r \h  \* MERGEFORMAT </w:instrText>
      </w:r>
      <w:r w:rsidRPr="00530C7F">
        <w:fldChar w:fldCharType="separate"/>
      </w:r>
      <w:r w:rsidR="00BB2342">
        <w:t>353</w:t>
      </w:r>
      <w:r w:rsidRPr="00530C7F">
        <w:fldChar w:fldCharType="end"/>
      </w:r>
      <w:r w:rsidRPr="00530C7F">
        <w:t>-</w:t>
      </w:r>
      <w:r w:rsidRPr="00530C7F">
        <w:fldChar w:fldCharType="begin"/>
      </w:r>
      <w:r w:rsidRPr="00530C7F">
        <w:instrText xml:space="preserve"> REF _Ref70065594 \r \h  \* MERGEFORMAT </w:instrText>
      </w:r>
      <w:r w:rsidRPr="00530C7F">
        <w:fldChar w:fldCharType="separate"/>
      </w:r>
      <w:r w:rsidR="00BB2342">
        <w:t>359</w:t>
      </w:r>
      <w:r w:rsidRPr="00530C7F">
        <w:fldChar w:fldCharType="end"/>
      </w:r>
      <w:r w:rsidR="007F4A88">
        <w:t>段</w:t>
      </w:r>
      <w:r w:rsidRPr="00530C7F">
        <w:t>。</w:t>
      </w:r>
    </w:p>
  </w:footnote>
  <w:footnote w:id="72">
    <w:p w14:paraId="2C1BBBD4" w14:textId="3F849573" w:rsidR="00F73199" w:rsidRPr="00530C7F" w:rsidRDefault="00F73199" w:rsidP="00AA2F93">
      <w:pPr>
        <w:pStyle w:val="a8"/>
        <w:spacing w:before="24" w:after="24"/>
      </w:pPr>
      <w:r w:rsidRPr="00530C7F">
        <w:footnoteRef/>
      </w:r>
      <w:r w:rsidR="00AA2F93">
        <w:t xml:space="preserve"> </w:t>
      </w:r>
      <w:r w:rsidRPr="00530C7F">
        <w:t>如《人民團體法》</w:t>
      </w:r>
      <w:r w:rsidR="0045493F" w:rsidRPr="0045493F">
        <w:t>：</w:t>
      </w:r>
      <w:hyperlink r:id="rId66" w:history="1">
        <w:r w:rsidR="0045493F" w:rsidRPr="0045493F">
          <w:t>https://reurl.cc/ZGaoRA</w:t>
        </w:r>
      </w:hyperlink>
      <w:r w:rsidRPr="00530C7F">
        <w:t>、《工業團體法》</w:t>
      </w:r>
      <w:r w:rsidR="0045493F" w:rsidRPr="0045493F">
        <w:t>：</w:t>
      </w:r>
      <w:hyperlink r:id="rId67" w:history="1">
        <w:r w:rsidR="0045493F" w:rsidRPr="0045493F">
          <w:t>https://reurl.cc/En8vqv</w:t>
        </w:r>
      </w:hyperlink>
      <w:r w:rsidRPr="00530C7F">
        <w:t>、《商業團體法》</w:t>
      </w:r>
      <w:r w:rsidR="0045493F" w:rsidRPr="0045493F">
        <w:t>：</w:t>
      </w:r>
      <w:hyperlink r:id="rId68" w:history="1">
        <w:r w:rsidR="0045493F" w:rsidRPr="0045493F">
          <w:t>https://reurl.cc/AknWnj</w:t>
        </w:r>
      </w:hyperlink>
      <w:r w:rsidRPr="00530C7F">
        <w:t>等。</w:t>
      </w:r>
    </w:p>
  </w:footnote>
  <w:footnote w:id="73">
    <w:p w14:paraId="3F016C83" w14:textId="5C662B73" w:rsidR="00F73199" w:rsidRPr="00530C7F" w:rsidRDefault="00F73199" w:rsidP="00AA2F93">
      <w:pPr>
        <w:pStyle w:val="a8"/>
        <w:spacing w:before="24" w:after="24"/>
      </w:pPr>
      <w:r w:rsidRPr="00530C7F">
        <w:footnoteRef/>
      </w:r>
      <w:r w:rsidR="00AA2F93">
        <w:t xml:space="preserve"> </w:t>
      </w:r>
      <w:r w:rsidRPr="00530C7F">
        <w:t>《社會救助法》</w:t>
      </w:r>
      <w:r w:rsidR="00BF246B">
        <w:t>第</w:t>
      </w:r>
      <w:r w:rsidRPr="00530C7F">
        <w:t>5-3</w:t>
      </w:r>
      <w:r w:rsidR="007F4A88">
        <w:t>條</w:t>
      </w:r>
      <w:r w:rsidRPr="00530C7F">
        <w:t>：</w:t>
      </w:r>
      <w:hyperlink r:id="rId69">
        <w:r w:rsidRPr="00530C7F">
          <w:t>https://reurl.cc/dVlpLk</w:t>
        </w:r>
      </w:hyperlink>
      <w:r w:rsidRPr="00530C7F">
        <w:t>。</w:t>
      </w:r>
      <w:r w:rsidRPr="00530C7F">
        <w:t xml:space="preserve"> </w:t>
      </w:r>
    </w:p>
  </w:footnote>
  <w:footnote w:id="74">
    <w:p w14:paraId="34ACB5C8" w14:textId="569DD057" w:rsidR="00F73199" w:rsidRPr="00530C7F" w:rsidRDefault="00F73199" w:rsidP="00AA2F93">
      <w:pPr>
        <w:pStyle w:val="a8"/>
        <w:spacing w:before="24" w:after="24"/>
      </w:pPr>
      <w:r w:rsidRPr="00530C7F">
        <w:footnoteRef/>
      </w:r>
      <w:r w:rsidR="00AA2F93">
        <w:t xml:space="preserve"> </w:t>
      </w:r>
      <w:r w:rsidRPr="00530C7F">
        <w:t>《民法》</w:t>
      </w:r>
      <w:r w:rsidR="00BF246B">
        <w:t>第</w:t>
      </w:r>
      <w:r w:rsidRPr="00530C7F">
        <w:t>15-2</w:t>
      </w:r>
      <w:r w:rsidR="007F4A88">
        <w:t>條</w:t>
      </w:r>
      <w:r w:rsidRPr="00530C7F">
        <w:t>：</w:t>
      </w:r>
      <w:hyperlink r:id="rId70">
        <w:r w:rsidRPr="00530C7F">
          <w:t>https://reurl.cc/e97pzM</w:t>
        </w:r>
      </w:hyperlink>
      <w:r w:rsidRPr="00530C7F">
        <w:t>。</w:t>
      </w:r>
      <w:r w:rsidRPr="00530C7F">
        <w:t xml:space="preserve"> </w:t>
      </w:r>
    </w:p>
  </w:footnote>
  <w:footnote w:id="75">
    <w:p w14:paraId="60C68B7A" w14:textId="7FA70E78" w:rsidR="00F73199" w:rsidRPr="00530C7F" w:rsidRDefault="00F73199" w:rsidP="00AA2F93">
      <w:pPr>
        <w:pStyle w:val="a8"/>
        <w:spacing w:before="24" w:after="24"/>
      </w:pPr>
      <w:r w:rsidRPr="00530C7F">
        <w:footnoteRef/>
      </w:r>
      <w:r w:rsidR="00AA2F93">
        <w:t xml:space="preserve"> </w:t>
      </w:r>
      <w:r w:rsidRPr="00530C7F">
        <w:t>如臺北地院</w:t>
      </w:r>
      <w:r w:rsidRPr="00530C7F">
        <w:t xml:space="preserve"> 109 </w:t>
      </w:r>
      <w:r w:rsidRPr="00530C7F">
        <w:t>年度監宣字</w:t>
      </w:r>
      <w:r w:rsidR="00BF246B">
        <w:t>第</w:t>
      </w:r>
      <w:r w:rsidRPr="00530C7F">
        <w:t>375</w:t>
      </w:r>
      <w:r w:rsidR="00DF699A">
        <w:t>號</w:t>
      </w:r>
      <w:r w:rsidR="00CD4C3A">
        <w:rPr>
          <w:rFonts w:hint="eastAsia"/>
        </w:rPr>
        <w:t>民事裁定</w:t>
      </w:r>
      <w:r w:rsidR="0045493F" w:rsidRPr="0045493F">
        <w:t>：</w:t>
      </w:r>
      <w:hyperlink r:id="rId71" w:tgtFrame="_blank" w:history="1">
        <w:r w:rsidR="0045493F" w:rsidRPr="0045493F">
          <w:t>https://reurl.cc/R0n7z9</w:t>
        </w:r>
      </w:hyperlink>
      <w:r w:rsidRPr="00530C7F">
        <w:t>、</w:t>
      </w:r>
      <w:r w:rsidRPr="00530C7F">
        <w:t xml:space="preserve">109 </w:t>
      </w:r>
      <w:r w:rsidRPr="00530C7F">
        <w:t>年度監宣字</w:t>
      </w:r>
      <w:r w:rsidR="00BF246B">
        <w:t>第</w:t>
      </w:r>
      <w:r w:rsidRPr="00530C7F">
        <w:t>269</w:t>
      </w:r>
      <w:r w:rsidR="00DF699A">
        <w:t>號</w:t>
      </w:r>
      <w:r w:rsidRPr="00530C7F">
        <w:t>等</w:t>
      </w:r>
      <w:r w:rsidR="00CD4C3A">
        <w:rPr>
          <w:rFonts w:hint="eastAsia"/>
        </w:rPr>
        <w:t>民事裁定</w:t>
      </w:r>
      <w:r w:rsidR="0045493F" w:rsidRPr="0045493F">
        <w:t>：</w:t>
      </w:r>
      <w:hyperlink r:id="rId72" w:history="1">
        <w:r w:rsidR="0045493F" w:rsidRPr="0045493F">
          <w:t>https://reurl.cc/R0n7y9</w:t>
        </w:r>
      </w:hyperlink>
      <w:r w:rsidRPr="00530C7F">
        <w:t>。</w:t>
      </w:r>
    </w:p>
  </w:footnote>
  <w:footnote w:id="76">
    <w:p w14:paraId="3BE1AEA6" w14:textId="449B9DFD" w:rsidR="00F73199" w:rsidRPr="00530C7F" w:rsidRDefault="00F73199" w:rsidP="00AA2F93">
      <w:pPr>
        <w:pStyle w:val="a8"/>
        <w:spacing w:before="24" w:after="24"/>
      </w:pPr>
      <w:r w:rsidRPr="00530C7F">
        <w:footnoteRef/>
      </w:r>
      <w:r w:rsidRPr="00530C7F">
        <w:t xml:space="preserve"> </w:t>
      </w:r>
      <w:r w:rsidRPr="00530C7F">
        <w:t>根據人權公約施行監督聯盟之統計，自</w:t>
      </w:r>
      <w:r w:rsidRPr="00530C7F">
        <w:t xml:space="preserve"> 2017 </w:t>
      </w:r>
      <w:r w:rsidRPr="00530C7F">
        <w:t>至</w:t>
      </w:r>
      <w:r w:rsidRPr="00530C7F">
        <w:t xml:space="preserve"> 2020 </w:t>
      </w:r>
      <w:r w:rsidRPr="00530C7F">
        <w:t>年底，在判決書提及「監護宣告」、「身心障礙者權利公約」共</w:t>
      </w:r>
      <w:r w:rsidRPr="00530C7F">
        <w:t xml:space="preserve"> 127 </w:t>
      </w:r>
      <w:r w:rsidRPr="00530C7F">
        <w:t>件，其中又提及「最佳利益」共</w:t>
      </w:r>
      <w:r w:rsidRPr="00530C7F">
        <w:t xml:space="preserve"> 25 </w:t>
      </w:r>
      <w:r w:rsidRPr="00530C7F">
        <w:t>件，再進一步提及「個人意願及偏好之最佳解釋」僅</w:t>
      </w:r>
      <w:r w:rsidRPr="00530C7F">
        <w:t xml:space="preserve"> 1 </w:t>
      </w:r>
      <w:r w:rsidRPr="00530C7F">
        <w:t>件。</w:t>
      </w:r>
    </w:p>
  </w:footnote>
  <w:footnote w:id="77">
    <w:p w14:paraId="7A249FA6" w14:textId="689E1F30" w:rsidR="00444012" w:rsidRPr="00530C7F" w:rsidRDefault="00444012" w:rsidP="00AA2F93">
      <w:pPr>
        <w:pStyle w:val="a8"/>
        <w:spacing w:before="24" w:after="24"/>
      </w:pPr>
      <w:r w:rsidRPr="00427A33">
        <w:footnoteRef/>
      </w:r>
      <w:r w:rsidR="00AA2F93">
        <w:t xml:space="preserve"> </w:t>
      </w:r>
      <w:r w:rsidR="005972CF" w:rsidRPr="00530C7F">
        <w:t>可參考</w:t>
      </w:r>
      <w:r w:rsidR="007E0274" w:rsidRPr="00530C7F">
        <w:t xml:space="preserve">Minkowitz, T. (2014). "Rethinking criminal responsibility from a critical disability perspective: The abolition of insanity/incapacity acquittals and unfitness to plead, and beyond." </w:t>
      </w:r>
      <w:r w:rsidR="007E0274" w:rsidRPr="00427A33">
        <w:t>Griffith Law Review</w:t>
      </w:r>
      <w:r w:rsidR="007E0274" w:rsidRPr="00530C7F">
        <w:t xml:space="preserve"> </w:t>
      </w:r>
      <w:r w:rsidR="007E0274" w:rsidRPr="00427A33">
        <w:t>23</w:t>
      </w:r>
      <w:r w:rsidR="007E0274" w:rsidRPr="00530C7F">
        <w:t xml:space="preserve">(3): 434-466. Slobogin, C. (2016). "Eliminating mental disability as a legal criterion in deprivation of liberty cases: the impact of the Convention on the Rights of Persons with Disabilities on the insanity defense, civil commitment, and competency law." </w:t>
      </w:r>
      <w:r w:rsidR="007E0274" w:rsidRPr="00427A33">
        <w:t>Law &amp; Psychol. Rev.</w:t>
      </w:r>
      <w:r w:rsidR="007E0274" w:rsidRPr="00530C7F">
        <w:t xml:space="preserve"> </w:t>
      </w:r>
      <w:r w:rsidR="007E0274" w:rsidRPr="00427A33">
        <w:t>40</w:t>
      </w:r>
      <w:r w:rsidR="007E0274" w:rsidRPr="00530C7F">
        <w:t>: 297.</w:t>
      </w:r>
    </w:p>
  </w:footnote>
  <w:footnote w:id="78">
    <w:p w14:paraId="6BD231E0" w14:textId="46E31DC9" w:rsidR="00DA3281" w:rsidRPr="00530C7F" w:rsidRDefault="00DA3281" w:rsidP="00AA2F93">
      <w:pPr>
        <w:pStyle w:val="a8"/>
        <w:spacing w:before="24" w:after="24"/>
      </w:pPr>
      <w:r w:rsidRPr="00427A33">
        <w:footnoteRef/>
      </w:r>
      <w:r w:rsidRPr="00530C7F">
        <w:t xml:space="preserve"> </w:t>
      </w:r>
      <w:r w:rsidR="00C65178" w:rsidRPr="00C65178">
        <w:t>《刑法》第</w:t>
      </w:r>
      <w:r w:rsidR="00C65178" w:rsidRPr="00C65178">
        <w:t>19</w:t>
      </w:r>
      <w:r w:rsidR="00C65178" w:rsidRPr="00C65178">
        <w:t>條：</w:t>
      </w:r>
      <w:hyperlink r:id="rId73" w:history="1">
        <w:r w:rsidR="0076506C" w:rsidRPr="0098318E">
          <w:t>https://</w:t>
        </w:r>
        <w:r w:rsidR="7D06FABF" w:rsidRPr="0098318E">
          <w:t>reurl.cc/83451R</w:t>
        </w:r>
      </w:hyperlink>
      <w:r w:rsidR="7D06FABF" w:rsidRPr="00530C7F">
        <w:t xml:space="preserve"> </w:t>
      </w:r>
    </w:p>
  </w:footnote>
  <w:footnote w:id="79">
    <w:p w14:paraId="40823652" w14:textId="11FA7C2B" w:rsidR="004B0527" w:rsidRPr="00530C7F" w:rsidRDefault="001B4279" w:rsidP="00AA2F93">
      <w:pPr>
        <w:pStyle w:val="a8"/>
        <w:spacing w:before="24" w:after="24"/>
      </w:pPr>
      <w:r w:rsidRPr="00530C7F">
        <w:footnoteRef/>
      </w:r>
      <w:r w:rsidRPr="00530C7F">
        <w:t xml:space="preserve"> </w:t>
      </w:r>
      <w:r w:rsidR="00550D44" w:rsidRPr="00530C7F">
        <w:t>如</w:t>
      </w:r>
      <w:r w:rsidR="0026686F" w:rsidRPr="00530C7F">
        <w:t>ECOSCO resolution 1989/64</w:t>
      </w:r>
      <w:r w:rsidR="00953BD9" w:rsidRPr="00530C7F">
        <w:t>與</w:t>
      </w:r>
      <w:r w:rsidR="009212A6" w:rsidRPr="00530C7F">
        <w:t>Commission on Human Rights resolution</w:t>
      </w:r>
      <w:r w:rsidR="00E56FFF" w:rsidRPr="00530C7F">
        <w:t xml:space="preserve"> 2005/59. </w:t>
      </w:r>
      <w:r w:rsidR="00E56FFF" w:rsidRPr="00530C7F">
        <w:t>聯合國大會歷年亦通過多項暫停執行死刑、並朝向全面廢除死刑之決議</w:t>
      </w:r>
      <w:r w:rsidR="004B0527" w:rsidRPr="00530C7F">
        <w:t>。最新一次決議</w:t>
      </w:r>
      <w:r w:rsidR="00F92968" w:rsidRPr="00530C7F">
        <w:t>(</w:t>
      </w:r>
      <w:hyperlink r:id="rId74" w:history="1">
        <w:r w:rsidR="00F92968" w:rsidRPr="0098318E">
          <w:t>A/Res/</w:t>
        </w:r>
        <w:r w:rsidR="00F142E4" w:rsidRPr="0098318E">
          <w:t>75/</w:t>
        </w:r>
        <w:r w:rsidR="008F04DA" w:rsidRPr="0098318E">
          <w:t>1</w:t>
        </w:r>
        <w:r w:rsidR="00F142E4" w:rsidRPr="0098318E">
          <w:t>83</w:t>
        </w:r>
      </w:hyperlink>
      <w:r w:rsidR="00F92968" w:rsidRPr="00530C7F">
        <w:t>)</w:t>
      </w:r>
      <w:r w:rsidR="004B0527" w:rsidRPr="00530C7F">
        <w:t>在</w:t>
      </w:r>
      <w:r w:rsidR="004B0527" w:rsidRPr="00530C7F">
        <w:t>2020</w:t>
      </w:r>
      <w:r w:rsidR="004B0527" w:rsidRPr="00530C7F">
        <w:t>年</w:t>
      </w:r>
      <w:r w:rsidR="004B0527" w:rsidRPr="00530C7F">
        <w:t>12</w:t>
      </w:r>
      <w:r w:rsidR="004B0527" w:rsidRPr="00530C7F">
        <w:t>月</w:t>
      </w:r>
      <w:r w:rsidR="00F91BD6" w:rsidRPr="00530C7F">
        <w:t>16</w:t>
      </w:r>
      <w:r w:rsidR="00F91BD6" w:rsidRPr="00530C7F">
        <w:t>日</w:t>
      </w:r>
      <w:r w:rsidR="00B45FEA" w:rsidRPr="00530C7F">
        <w:t>由</w:t>
      </w:r>
      <w:r w:rsidR="00B45FEA" w:rsidRPr="00530C7F">
        <w:t>1</w:t>
      </w:r>
      <w:r w:rsidR="00B45FEA" w:rsidRPr="0098318E">
        <w:t>23</w:t>
      </w:r>
      <w:r w:rsidR="00B45FEA" w:rsidRPr="0098318E">
        <w:t>會員國贊成、</w:t>
      </w:r>
      <w:r w:rsidR="00B45FEA" w:rsidRPr="0098318E">
        <w:t>38</w:t>
      </w:r>
      <w:r w:rsidR="00B45FEA" w:rsidRPr="0098318E">
        <w:t>反對、</w:t>
      </w:r>
      <w:r w:rsidR="00B45FEA" w:rsidRPr="0098318E">
        <w:t>24</w:t>
      </w:r>
      <w:r w:rsidR="00B45FEA" w:rsidRPr="0098318E">
        <w:t>國棄權</w:t>
      </w:r>
      <w:r w:rsidR="00490A9A" w:rsidRPr="0098318E">
        <w:t>通過。</w:t>
      </w:r>
    </w:p>
  </w:footnote>
  <w:footnote w:id="80">
    <w:p w14:paraId="59D855DF" w14:textId="2ABAF234" w:rsidR="00277388" w:rsidRPr="00530C7F" w:rsidRDefault="00277388" w:rsidP="00AA2F93">
      <w:pPr>
        <w:pStyle w:val="a8"/>
        <w:spacing w:before="24" w:after="24"/>
      </w:pPr>
      <w:r w:rsidRPr="0098318E">
        <w:footnoteRef/>
      </w:r>
      <w:r w:rsidRPr="00530C7F">
        <w:t xml:space="preserve"> </w:t>
      </w:r>
      <w:r w:rsidRPr="00530C7F">
        <w:t>同註</w:t>
      </w:r>
      <w:r w:rsidR="002977E6">
        <w:fldChar w:fldCharType="begin"/>
      </w:r>
      <w:r w:rsidR="002977E6">
        <w:instrText xml:space="preserve"> NOTEREF _Ref72835288 \h </w:instrText>
      </w:r>
      <w:r w:rsidR="00433680">
        <w:instrText xml:space="preserve"> \* MERGEFORMAT </w:instrText>
      </w:r>
      <w:r w:rsidR="002977E6">
        <w:fldChar w:fldCharType="separate"/>
      </w:r>
      <w:r w:rsidR="00BB2342">
        <w:t>50</w:t>
      </w:r>
      <w:r w:rsidR="002977E6">
        <w:fldChar w:fldCharType="end"/>
      </w:r>
      <w:r w:rsidR="00C37025" w:rsidRPr="00530C7F">
        <w:t>。</w:t>
      </w:r>
    </w:p>
  </w:footnote>
  <w:footnote w:id="81">
    <w:p w14:paraId="6219B7D1" w14:textId="4331D57D" w:rsidR="000A7CFD" w:rsidRPr="00530C7F" w:rsidRDefault="000A7CFD" w:rsidP="00AA2F93">
      <w:pPr>
        <w:pStyle w:val="a8"/>
        <w:spacing w:before="24" w:after="24"/>
      </w:pPr>
      <w:r w:rsidRPr="0098318E">
        <w:footnoteRef/>
      </w:r>
      <w:r w:rsidRPr="00530C7F">
        <w:t xml:space="preserve"> </w:t>
      </w:r>
      <w:r w:rsidR="00B267E3" w:rsidRPr="00530C7F">
        <w:t xml:space="preserve">Noble v. Australia. </w:t>
      </w:r>
      <w:r w:rsidR="008E4C9C" w:rsidRPr="00530C7F">
        <w:t>CRPD/C/16/D/7/2012</w:t>
      </w:r>
      <w:r w:rsidR="00433680">
        <w:rPr>
          <w:rFonts w:hint="eastAsia"/>
        </w:rPr>
        <w:t xml:space="preserve">: </w:t>
      </w:r>
      <w:hyperlink r:id="rId75" w:history="1">
        <w:r w:rsidR="00433680" w:rsidRPr="00433680">
          <w:t>https://reurl.cc/MA1GKm</w:t>
        </w:r>
      </w:hyperlink>
    </w:p>
  </w:footnote>
  <w:footnote w:id="82">
    <w:p w14:paraId="037CDBD4" w14:textId="69D7E743" w:rsidR="00ED1095" w:rsidRPr="00530C7F" w:rsidRDefault="00ED1095" w:rsidP="00AA2F93">
      <w:pPr>
        <w:pStyle w:val="a8"/>
        <w:spacing w:before="24" w:after="24"/>
      </w:pPr>
      <w:r w:rsidRPr="0098318E">
        <w:footnoteRef/>
      </w:r>
      <w:r w:rsidRPr="00530C7F">
        <w:t xml:space="preserve"> </w:t>
      </w:r>
      <w:r w:rsidR="00C65178" w:rsidRPr="00C65178">
        <w:t>The International Principles and Guidelines on Access to Justice for Persons with Disabilities. (2020)</w:t>
      </w:r>
      <w:r w:rsidR="00C65178">
        <w:t>:</w:t>
      </w:r>
      <w:r w:rsidR="00C65178" w:rsidRPr="00C65178">
        <w:t xml:space="preserve"> </w:t>
      </w:r>
      <w:hyperlink r:id="rId76" w:history="1">
        <w:r w:rsidR="00C65178" w:rsidRPr="00C65178">
          <w:t>https://reurl.cc/7r9W5l</w:t>
        </w:r>
      </w:hyperlink>
      <w:r w:rsidR="00C65178">
        <w:rPr>
          <w:rFonts w:hint="eastAsia"/>
        </w:rPr>
        <w:t xml:space="preserve"> .</w:t>
      </w:r>
    </w:p>
  </w:footnote>
  <w:footnote w:id="83">
    <w:p w14:paraId="306B9E56" w14:textId="1ACFE0CA" w:rsidR="002A6DB3" w:rsidRPr="00530C7F" w:rsidRDefault="002A6DB3" w:rsidP="00AA2F93">
      <w:pPr>
        <w:pStyle w:val="a8"/>
        <w:spacing w:before="24" w:after="24"/>
      </w:pPr>
      <w:r w:rsidRPr="0098318E">
        <w:footnoteRef/>
      </w:r>
      <w:r w:rsidRPr="00530C7F">
        <w:t xml:space="preserve"> </w:t>
      </w:r>
      <w:r w:rsidR="00C65178" w:rsidRPr="00C65178">
        <w:t>《刑事訴訟法》第</w:t>
      </w:r>
      <w:r w:rsidR="00C65178" w:rsidRPr="00C65178">
        <w:t>294</w:t>
      </w:r>
      <w:r w:rsidR="00C65178" w:rsidRPr="00C65178">
        <w:t>條：</w:t>
      </w:r>
      <w:hyperlink r:id="rId77" w:history="1">
        <w:r w:rsidR="00C65178" w:rsidRPr="00C65178">
          <w:t>https://reurl.cc/lRkM6E</w:t>
        </w:r>
      </w:hyperlink>
      <w:r w:rsidR="00C65178">
        <w:rPr>
          <w:rFonts w:hint="eastAsia"/>
        </w:rPr>
        <w:t>。</w:t>
      </w:r>
    </w:p>
  </w:footnote>
  <w:footnote w:id="84">
    <w:p w14:paraId="23942D8A" w14:textId="33EF6AFE" w:rsidR="00D06D55" w:rsidRPr="00530C7F" w:rsidRDefault="00D06D55" w:rsidP="00AA2F93">
      <w:pPr>
        <w:pStyle w:val="a8"/>
        <w:spacing w:before="24" w:after="24"/>
      </w:pPr>
      <w:r w:rsidRPr="0098318E">
        <w:footnoteRef/>
      </w:r>
      <w:r w:rsidRPr="00530C7F">
        <w:t xml:space="preserve"> </w:t>
      </w:r>
      <w:r w:rsidR="00C65178" w:rsidRPr="00C65178">
        <w:t>《刑事訴訟法》第</w:t>
      </w:r>
      <w:r w:rsidR="00C65178" w:rsidRPr="00C65178">
        <w:t>467</w:t>
      </w:r>
      <w:r w:rsidR="00C65178" w:rsidRPr="00C65178">
        <w:t>條：</w:t>
      </w:r>
      <w:hyperlink r:id="rId78" w:tgtFrame="_blank" w:history="1">
        <w:r w:rsidR="00C65178" w:rsidRPr="00C65178">
          <w:t>https://reurl.cc/kZNQR9</w:t>
        </w:r>
      </w:hyperlink>
      <w:r w:rsidR="00C65178">
        <w:rPr>
          <w:rFonts w:hint="eastAsia"/>
        </w:rPr>
        <w:t>。</w:t>
      </w:r>
    </w:p>
  </w:footnote>
  <w:footnote w:id="85">
    <w:p w14:paraId="0210CF64" w14:textId="02E8624D" w:rsidR="00F73199" w:rsidRPr="00E65913" w:rsidRDefault="00F73199" w:rsidP="00AA2F93">
      <w:pPr>
        <w:pStyle w:val="a8"/>
        <w:spacing w:before="24" w:after="24"/>
        <w:rPr>
          <w:lang w:val="de-DE"/>
        </w:rPr>
      </w:pPr>
      <w:r w:rsidRPr="0098318E">
        <w:footnoteRef/>
      </w:r>
      <w:r w:rsidR="00AA2F93" w:rsidRPr="00E65913">
        <w:rPr>
          <w:lang w:val="de-DE"/>
        </w:rPr>
        <w:t xml:space="preserve"> </w:t>
      </w:r>
      <w:r w:rsidRPr="00E65913">
        <w:rPr>
          <w:lang w:val="de-DE"/>
        </w:rPr>
        <w:t xml:space="preserve">CRPD </w:t>
      </w:r>
      <w:r w:rsidR="00BF246B" w:rsidRPr="0098318E">
        <w:t>第</w:t>
      </w:r>
      <w:r w:rsidRPr="00E65913">
        <w:rPr>
          <w:lang w:val="de-DE"/>
        </w:rPr>
        <w:t>1</w:t>
      </w:r>
      <w:r w:rsidR="00DF699A" w:rsidRPr="0098318E">
        <w:t>號</w:t>
      </w:r>
      <w:r w:rsidRPr="0098318E">
        <w:t>一般性意見</w:t>
      </w:r>
      <w:r w:rsidR="00BF246B" w:rsidRPr="0098318E">
        <w:t>第</w:t>
      </w:r>
      <w:r w:rsidRPr="00E65913">
        <w:rPr>
          <w:lang w:val="de-DE"/>
        </w:rPr>
        <w:t>17</w:t>
      </w:r>
      <w:r w:rsidR="007F4A88" w:rsidRPr="0098318E">
        <w:t>段</w:t>
      </w:r>
      <w:r w:rsidR="007724FA" w:rsidRPr="00E65913">
        <w:rPr>
          <w:rFonts w:hint="eastAsia"/>
          <w:lang w:val="de-DE"/>
        </w:rPr>
        <w:t>：</w:t>
      </w:r>
      <w:hyperlink r:id="rId79" w:history="1">
        <w:r w:rsidR="009F79B0" w:rsidRPr="00E65913">
          <w:rPr>
            <w:lang w:val="de-DE"/>
          </w:rPr>
          <w:t>https://reurl.cc/DgnVDd</w:t>
        </w:r>
      </w:hyperlink>
      <w:r w:rsidRPr="0098318E">
        <w:t>。</w:t>
      </w:r>
    </w:p>
  </w:footnote>
  <w:footnote w:id="86">
    <w:p w14:paraId="59F0CDE6" w14:textId="280FD727" w:rsidR="00F73199" w:rsidRPr="00E65913" w:rsidRDefault="00F73199" w:rsidP="00AA2F93">
      <w:pPr>
        <w:pStyle w:val="a8"/>
        <w:spacing w:before="24" w:after="24"/>
        <w:rPr>
          <w:lang w:val="de-DE"/>
        </w:rPr>
      </w:pPr>
      <w:r w:rsidRPr="0098318E">
        <w:footnoteRef/>
      </w:r>
      <w:r w:rsidRPr="00E65913">
        <w:rPr>
          <w:lang w:val="de-DE"/>
        </w:rPr>
        <w:t xml:space="preserve"> CRPD </w:t>
      </w:r>
      <w:r w:rsidR="00BF246B" w:rsidRPr="0098318E">
        <w:t>第</w:t>
      </w:r>
      <w:r w:rsidRPr="00E65913">
        <w:rPr>
          <w:lang w:val="de-DE"/>
        </w:rPr>
        <w:t>6</w:t>
      </w:r>
      <w:r w:rsidR="00DF699A" w:rsidRPr="0098318E">
        <w:t>號</w:t>
      </w:r>
      <w:r w:rsidRPr="0098318E">
        <w:t>一般性意見</w:t>
      </w:r>
      <w:r w:rsidR="00BF246B" w:rsidRPr="0098318E">
        <w:t>第</w:t>
      </w:r>
      <w:r w:rsidRPr="00E65913">
        <w:rPr>
          <w:lang w:val="de-DE"/>
        </w:rPr>
        <w:t>48</w:t>
      </w:r>
      <w:r w:rsidR="007F4A88" w:rsidRPr="0098318E">
        <w:t>段</w:t>
      </w:r>
      <w:r w:rsidR="007724FA" w:rsidRPr="00E65913">
        <w:rPr>
          <w:rFonts w:hint="eastAsia"/>
          <w:lang w:val="de-DE"/>
        </w:rPr>
        <w:t>：</w:t>
      </w:r>
      <w:hyperlink r:id="rId80" w:history="1">
        <w:r w:rsidR="009F79B0" w:rsidRPr="00E65913">
          <w:rPr>
            <w:lang w:val="de-DE"/>
          </w:rPr>
          <w:t>https://reurl.cc/En89a1</w:t>
        </w:r>
      </w:hyperlink>
      <w:r w:rsidRPr="0098318E">
        <w:t>。</w:t>
      </w:r>
    </w:p>
  </w:footnote>
  <w:footnote w:id="87">
    <w:p w14:paraId="0617CE99" w14:textId="41080C9B" w:rsidR="00F73199" w:rsidRPr="00E65913" w:rsidRDefault="00F73199" w:rsidP="00AA2F93">
      <w:pPr>
        <w:pStyle w:val="a8"/>
        <w:spacing w:before="24" w:after="24"/>
        <w:rPr>
          <w:lang w:val="de-DE"/>
        </w:rPr>
      </w:pPr>
      <w:r w:rsidRPr="0098318E">
        <w:footnoteRef/>
      </w:r>
      <w:r w:rsidRPr="00E65913">
        <w:rPr>
          <w:lang w:val="de-DE"/>
        </w:rPr>
        <w:t xml:space="preserve"> CRPD </w:t>
      </w:r>
      <w:r w:rsidR="00BF246B" w:rsidRPr="0098318E">
        <w:t>第</w:t>
      </w:r>
      <w:r w:rsidRPr="00E65913">
        <w:rPr>
          <w:lang w:val="de-DE"/>
        </w:rPr>
        <w:t>1</w:t>
      </w:r>
      <w:r w:rsidR="00DF699A" w:rsidRPr="0098318E">
        <w:t>號</w:t>
      </w:r>
      <w:r w:rsidRPr="0098318E">
        <w:t>一般性意見</w:t>
      </w:r>
      <w:r w:rsidR="00BF246B" w:rsidRPr="0098318E">
        <w:t>第</w:t>
      </w:r>
      <w:r w:rsidRPr="00E65913">
        <w:rPr>
          <w:lang w:val="de-DE"/>
        </w:rPr>
        <w:t>21</w:t>
      </w:r>
      <w:r w:rsidR="007F4A88" w:rsidRPr="0098318E">
        <w:t>段</w:t>
      </w:r>
      <w:r w:rsidR="007724FA" w:rsidRPr="00E65913">
        <w:rPr>
          <w:rFonts w:hint="eastAsia"/>
          <w:lang w:val="de-DE"/>
        </w:rPr>
        <w:t>：</w:t>
      </w:r>
      <w:hyperlink r:id="rId81" w:history="1">
        <w:r w:rsidR="009F79B0" w:rsidRPr="00E65913">
          <w:rPr>
            <w:lang w:val="de-DE"/>
          </w:rPr>
          <w:t>https://reurl.cc/DgnVDd</w:t>
        </w:r>
      </w:hyperlink>
      <w:r w:rsidRPr="0098318E">
        <w:t>、</w:t>
      </w:r>
      <w:r w:rsidR="00BF246B" w:rsidRPr="0098318E">
        <w:t>第</w:t>
      </w:r>
      <w:r w:rsidRPr="00E65913">
        <w:rPr>
          <w:lang w:val="de-DE"/>
        </w:rPr>
        <w:t>6</w:t>
      </w:r>
      <w:r w:rsidR="00DF699A" w:rsidRPr="0098318E">
        <w:t>號</w:t>
      </w:r>
      <w:r w:rsidRPr="0098318E">
        <w:t>一般性意見</w:t>
      </w:r>
      <w:r w:rsidR="00BF246B" w:rsidRPr="0098318E">
        <w:t>第</w:t>
      </w:r>
      <w:r w:rsidRPr="00E65913">
        <w:rPr>
          <w:lang w:val="de-DE"/>
        </w:rPr>
        <w:t>49 (b)</w:t>
      </w:r>
      <w:r w:rsidR="007F4A88" w:rsidRPr="0098318E">
        <w:t>段</w:t>
      </w:r>
      <w:r w:rsidR="007724FA" w:rsidRPr="00E65913">
        <w:rPr>
          <w:lang w:val="de-DE"/>
        </w:rPr>
        <w:t>：</w:t>
      </w:r>
      <w:hyperlink r:id="rId82" w:history="1">
        <w:r w:rsidR="009F79B0" w:rsidRPr="00E65913">
          <w:rPr>
            <w:lang w:val="de-DE"/>
          </w:rPr>
          <w:t>https://reurl.cc/En89a1</w:t>
        </w:r>
      </w:hyperlink>
      <w:r w:rsidRPr="0098318E">
        <w:t>。</w:t>
      </w:r>
    </w:p>
  </w:footnote>
  <w:footnote w:id="88">
    <w:p w14:paraId="5A5D661F" w14:textId="6CD88055" w:rsidR="00F73199" w:rsidRPr="00E65913" w:rsidRDefault="00F73199" w:rsidP="00AA2F93">
      <w:pPr>
        <w:pStyle w:val="a8"/>
        <w:spacing w:before="24" w:after="24"/>
        <w:rPr>
          <w:lang w:val="de-DE"/>
        </w:rPr>
      </w:pPr>
      <w:r w:rsidRPr="0098318E">
        <w:footnoteRef/>
      </w:r>
      <w:r w:rsidR="00AA2F93" w:rsidRPr="00E65913">
        <w:rPr>
          <w:lang w:val="de-DE"/>
        </w:rPr>
        <w:t xml:space="preserve"> </w:t>
      </w:r>
      <w:r w:rsidRPr="0098318E">
        <w:t>《公務人員特種考試司法官考試規則》</w:t>
      </w:r>
      <w:r w:rsidR="00BF246B" w:rsidRPr="0098318E">
        <w:t>第</w:t>
      </w:r>
      <w:r w:rsidRPr="00E65913">
        <w:rPr>
          <w:lang w:val="de-DE"/>
        </w:rPr>
        <w:t>7</w:t>
      </w:r>
      <w:r w:rsidR="007F4A88" w:rsidRPr="0098318E">
        <w:t>條</w:t>
      </w:r>
      <w:r w:rsidRPr="00E65913">
        <w:rPr>
          <w:lang w:val="de-DE"/>
        </w:rPr>
        <w:t>：</w:t>
      </w:r>
      <w:hyperlink r:id="rId83" w:history="1">
        <w:r w:rsidR="008A707A" w:rsidRPr="00E65913">
          <w:rPr>
            <w:lang w:val="de-DE"/>
          </w:rPr>
          <w:t>https://reurl.cc/no6j8d</w:t>
        </w:r>
      </w:hyperlink>
      <w:r w:rsidRPr="00E65913">
        <w:rPr>
          <w:lang w:val="de-DE"/>
        </w:rPr>
        <w:t xml:space="preserve"> </w:t>
      </w:r>
      <w:r w:rsidRPr="0098318E">
        <w:t>。</w:t>
      </w:r>
    </w:p>
  </w:footnote>
  <w:footnote w:id="89">
    <w:p w14:paraId="4C23A959" w14:textId="48C02E8B" w:rsidR="00F73199" w:rsidRPr="00E65913" w:rsidRDefault="00F73199" w:rsidP="00AA2F93">
      <w:pPr>
        <w:pStyle w:val="a8"/>
        <w:spacing w:before="24" w:after="24"/>
        <w:rPr>
          <w:lang w:val="de-DE"/>
        </w:rPr>
      </w:pPr>
      <w:r w:rsidRPr="0098318E">
        <w:footnoteRef/>
      </w:r>
      <w:r w:rsidR="00AA2F93" w:rsidRPr="00E65913">
        <w:rPr>
          <w:lang w:val="de-DE"/>
        </w:rPr>
        <w:t xml:space="preserve"> </w:t>
      </w:r>
      <w:r w:rsidRPr="0098318E">
        <w:t>《國民法官法》</w:t>
      </w:r>
      <w:r w:rsidRPr="00E65913">
        <w:rPr>
          <w:lang w:val="de-DE"/>
        </w:rPr>
        <w:t>：</w:t>
      </w:r>
      <w:hyperlink r:id="rId84">
        <w:r w:rsidRPr="00E65913">
          <w:rPr>
            <w:lang w:val="de-DE"/>
          </w:rPr>
          <w:t>https://reurl.cc/o94v45</w:t>
        </w:r>
      </w:hyperlink>
      <w:r w:rsidRPr="0098318E">
        <w:t>。</w:t>
      </w:r>
    </w:p>
  </w:footnote>
  <w:footnote w:id="90">
    <w:p w14:paraId="0F249F5D" w14:textId="4150798C" w:rsidR="00F73199" w:rsidRPr="0098318E" w:rsidRDefault="00F73199" w:rsidP="00AA2F93">
      <w:pPr>
        <w:pStyle w:val="a8"/>
        <w:spacing w:before="24" w:after="24"/>
      </w:pPr>
      <w:r w:rsidRPr="0098318E">
        <w:footnoteRef/>
      </w:r>
      <w:r w:rsidR="00AA2F93">
        <w:t xml:space="preserve"> </w:t>
      </w:r>
      <w:r w:rsidRPr="0098318E">
        <w:t xml:space="preserve">2016 </w:t>
      </w:r>
      <w:r w:rsidRPr="0098318E">
        <w:t>年</w:t>
      </w:r>
      <w:r w:rsidRPr="0098318E">
        <w:t xml:space="preserve"> 3 </w:t>
      </w:r>
      <w:r w:rsidRPr="0098318E">
        <w:t>月</w:t>
      </w:r>
      <w:r w:rsidRPr="0098318E">
        <w:t xml:space="preserve"> 31 </w:t>
      </w:r>
      <w:r w:rsidRPr="0098318E">
        <w:t>日臺北發生內湖隨機殺人案，隔日，被政治大學學生暱稱為「搖搖哥」之丁姓男子，在民眾通報後，遭警方、衛生局強制送醫，引起爭議。</w:t>
      </w:r>
    </w:p>
  </w:footnote>
  <w:footnote w:id="91">
    <w:p w14:paraId="0B027912" w14:textId="0FC67978" w:rsidR="00F73199" w:rsidRPr="00E65913" w:rsidRDefault="00F73199" w:rsidP="00AA2F93">
      <w:pPr>
        <w:pStyle w:val="a8"/>
        <w:spacing w:before="24" w:after="24"/>
        <w:rPr>
          <w:lang w:val="de-DE"/>
        </w:rPr>
      </w:pPr>
      <w:r w:rsidRPr="0098318E">
        <w:footnoteRef/>
      </w:r>
      <w:r w:rsidR="00AA2F93" w:rsidRPr="00E65913">
        <w:rPr>
          <w:lang w:val="de-DE"/>
        </w:rPr>
        <w:t xml:space="preserve"> </w:t>
      </w:r>
      <w:r w:rsidRPr="00E65913">
        <w:rPr>
          <w:lang w:val="de-DE"/>
        </w:rPr>
        <w:t xml:space="preserve">CRPD </w:t>
      </w:r>
      <w:r w:rsidR="00BF246B" w:rsidRPr="0098318E">
        <w:t>第</w:t>
      </w:r>
      <w:r w:rsidRPr="00E65913">
        <w:rPr>
          <w:lang w:val="de-DE"/>
        </w:rPr>
        <w:t>14</w:t>
      </w:r>
      <w:r w:rsidR="007F4A88" w:rsidRPr="0098318E">
        <w:t>條</w:t>
      </w:r>
      <w:r w:rsidRPr="0098318E">
        <w:t>準則</w:t>
      </w:r>
      <w:r w:rsidR="00BF246B" w:rsidRPr="0098318E">
        <w:t>第</w:t>
      </w:r>
      <w:r w:rsidRPr="00E65913">
        <w:rPr>
          <w:lang w:val="de-DE"/>
        </w:rPr>
        <w:t>6</w:t>
      </w:r>
      <w:r w:rsidR="007F4A88" w:rsidRPr="0098318E">
        <w:t>段</w:t>
      </w:r>
      <w:r w:rsidR="0098318E" w:rsidRPr="00E65913">
        <w:rPr>
          <w:rFonts w:hint="eastAsia"/>
          <w:lang w:val="de-DE"/>
        </w:rPr>
        <w:t>：</w:t>
      </w:r>
      <w:hyperlink r:id="rId85" w:history="1">
        <w:r w:rsidR="0098318E" w:rsidRPr="00E65913">
          <w:rPr>
            <w:lang w:val="de-DE"/>
          </w:rPr>
          <w:t>https://reurl.cc/8348Lb</w:t>
        </w:r>
      </w:hyperlink>
      <w:r w:rsidRPr="0098318E">
        <w:t>。</w:t>
      </w:r>
    </w:p>
  </w:footnote>
  <w:footnote w:id="92">
    <w:p w14:paraId="78EB698C" w14:textId="4C2EA472" w:rsidR="00F73199" w:rsidRPr="00E65913" w:rsidRDefault="00F73199" w:rsidP="00AA2F93">
      <w:pPr>
        <w:pStyle w:val="a8"/>
        <w:spacing w:before="24" w:after="24"/>
        <w:rPr>
          <w:lang w:val="de-DE"/>
        </w:rPr>
      </w:pPr>
      <w:r w:rsidRPr="0098318E">
        <w:footnoteRef/>
      </w:r>
      <w:r w:rsidR="00AA2F93" w:rsidRPr="00E65913">
        <w:rPr>
          <w:lang w:val="de-DE"/>
        </w:rPr>
        <w:t xml:space="preserve"> </w:t>
      </w:r>
      <w:r w:rsidRPr="0098318E">
        <w:t>《精神衛生法》</w:t>
      </w:r>
      <w:r w:rsidR="00BF246B" w:rsidRPr="0098318E">
        <w:t>第</w:t>
      </w:r>
      <w:r w:rsidRPr="00E65913">
        <w:rPr>
          <w:lang w:val="de-DE"/>
        </w:rPr>
        <w:t>41</w:t>
      </w:r>
      <w:r w:rsidR="007F4A88" w:rsidRPr="0098318E">
        <w:t>條</w:t>
      </w:r>
      <w:r w:rsidRPr="00E65913">
        <w:rPr>
          <w:lang w:val="de-DE"/>
        </w:rPr>
        <w:t>：</w:t>
      </w:r>
      <w:hyperlink r:id="rId86">
        <w:r w:rsidRPr="00E65913">
          <w:rPr>
            <w:lang w:val="de-DE"/>
          </w:rPr>
          <w:t>https://reurl.cc/jqYoem</w:t>
        </w:r>
      </w:hyperlink>
      <w:r w:rsidRPr="0098318E">
        <w:t>。</w:t>
      </w:r>
    </w:p>
  </w:footnote>
  <w:footnote w:id="93">
    <w:p w14:paraId="7A3D2108" w14:textId="34677791" w:rsidR="00F73199" w:rsidRPr="00E65913" w:rsidRDefault="00F73199" w:rsidP="00AA2F93">
      <w:pPr>
        <w:pStyle w:val="a8"/>
        <w:spacing w:before="24" w:after="24"/>
        <w:rPr>
          <w:lang w:val="de-DE"/>
        </w:rPr>
      </w:pPr>
      <w:r w:rsidRPr="0098318E">
        <w:footnoteRef/>
      </w:r>
      <w:r w:rsidR="00AA2F93" w:rsidRPr="00E65913">
        <w:rPr>
          <w:lang w:val="de-DE"/>
        </w:rPr>
        <w:t xml:space="preserve"> </w:t>
      </w:r>
      <w:r w:rsidRPr="0098318E">
        <w:t>《精神衛生法施行細則》</w:t>
      </w:r>
      <w:r w:rsidR="00BF246B" w:rsidRPr="0098318E">
        <w:t>第</w:t>
      </w:r>
      <w:r w:rsidRPr="00E65913">
        <w:rPr>
          <w:lang w:val="de-DE"/>
        </w:rPr>
        <w:t>4</w:t>
      </w:r>
      <w:r w:rsidR="007F4A88" w:rsidRPr="0098318E">
        <w:t>條</w:t>
      </w:r>
      <w:r w:rsidRPr="00E65913">
        <w:rPr>
          <w:lang w:val="de-DE"/>
        </w:rPr>
        <w:t>：</w:t>
      </w:r>
      <w:hyperlink r:id="rId87">
        <w:r w:rsidRPr="00E65913">
          <w:rPr>
            <w:lang w:val="de-DE"/>
          </w:rPr>
          <w:t>https://reurl.cc/XeN2zM</w:t>
        </w:r>
      </w:hyperlink>
      <w:r w:rsidRPr="0098318E">
        <w:t>。</w:t>
      </w:r>
    </w:p>
  </w:footnote>
  <w:footnote w:id="94">
    <w:p w14:paraId="162935CE" w14:textId="0A702E90" w:rsidR="00F73199" w:rsidRPr="0098318E" w:rsidRDefault="00F73199" w:rsidP="00AA2F93">
      <w:pPr>
        <w:pStyle w:val="a8"/>
        <w:spacing w:before="24" w:after="24"/>
      </w:pPr>
      <w:r w:rsidRPr="0098318E">
        <w:footnoteRef/>
      </w:r>
      <w:r w:rsidR="00AA2F93">
        <w:t xml:space="preserve"> </w:t>
      </w:r>
      <w:r w:rsidRPr="0098318E">
        <w:t>《回應結論性意見國家報告》</w:t>
      </w:r>
      <w:r w:rsidR="00BF246B" w:rsidRPr="0098318E">
        <w:t>第</w:t>
      </w:r>
      <w:r w:rsidRPr="0098318E">
        <w:t>79</w:t>
      </w:r>
      <w:r w:rsidR="007F4A88" w:rsidRPr="0098318E">
        <w:t>段</w:t>
      </w:r>
      <w:r w:rsidRPr="0098318E">
        <w:t>。</w:t>
      </w:r>
    </w:p>
  </w:footnote>
  <w:footnote w:id="95">
    <w:p w14:paraId="4601EA17" w14:textId="0062BA77" w:rsidR="00F73199" w:rsidRPr="0098318E" w:rsidRDefault="00F73199" w:rsidP="00AA2F93">
      <w:pPr>
        <w:pStyle w:val="a8"/>
        <w:spacing w:before="24" w:after="24"/>
      </w:pPr>
      <w:r w:rsidRPr="0098318E">
        <w:footnoteRef/>
      </w:r>
      <w:r w:rsidR="00AA2F93">
        <w:t xml:space="preserve"> </w:t>
      </w:r>
      <w:r w:rsidRPr="0098318E">
        <w:t>法扶提審專案：</w:t>
      </w:r>
      <w:hyperlink r:id="rId88">
        <w:r w:rsidRPr="0098318E">
          <w:t>https://reurl.cc/9ZLW2a</w:t>
        </w:r>
      </w:hyperlink>
      <w:r w:rsidRPr="0098318E">
        <w:t>。</w:t>
      </w:r>
    </w:p>
  </w:footnote>
  <w:footnote w:id="96">
    <w:p w14:paraId="527E4E6B" w14:textId="669810F7" w:rsidR="00F73199" w:rsidRPr="0098318E" w:rsidRDefault="00F73199" w:rsidP="00AA2F93">
      <w:pPr>
        <w:pStyle w:val="a8"/>
        <w:spacing w:before="24" w:after="24"/>
      </w:pPr>
      <w:r w:rsidRPr="0098318E">
        <w:footnoteRef/>
      </w:r>
      <w:r w:rsidR="00AA2F93">
        <w:t xml:space="preserve"> </w:t>
      </w:r>
      <w:r w:rsidRPr="0098318E">
        <w:t>《精神衛生法》</w:t>
      </w:r>
      <w:r w:rsidR="00BF246B" w:rsidRPr="0098318E">
        <w:t>第</w:t>
      </w:r>
      <w:r w:rsidRPr="0098318E">
        <w:t>41</w:t>
      </w:r>
      <w:r w:rsidR="007F4A88" w:rsidRPr="0098318E">
        <w:t>條</w:t>
      </w:r>
      <w:r w:rsidR="3EC50E7B" w:rsidRPr="0098318E">
        <w:t>：</w:t>
      </w:r>
      <w:hyperlink r:id="rId89" w:history="1">
        <w:r w:rsidR="3EC50E7B" w:rsidRPr="0098318E">
          <w:t>https://reurl.cc/jqYoem</w:t>
        </w:r>
      </w:hyperlink>
      <w:r w:rsidR="3EC50E7B" w:rsidRPr="0098318E">
        <w:t xml:space="preserve"> </w:t>
      </w:r>
      <w:r w:rsidRPr="0098318E">
        <w:t>。</w:t>
      </w:r>
    </w:p>
  </w:footnote>
  <w:footnote w:id="97">
    <w:p w14:paraId="52934572" w14:textId="0E876FFC" w:rsidR="00F73199" w:rsidRPr="0098318E" w:rsidRDefault="00F73199" w:rsidP="00AA2F93">
      <w:pPr>
        <w:pStyle w:val="a8"/>
        <w:spacing w:before="24" w:after="24"/>
      </w:pPr>
      <w:r w:rsidRPr="0098318E">
        <w:footnoteRef/>
      </w:r>
      <w:r w:rsidR="00AA2F93">
        <w:t xml:space="preserve"> </w:t>
      </w:r>
      <w:r w:rsidRPr="0098318E">
        <w:t>《精神衛生法》</w:t>
      </w:r>
      <w:r w:rsidR="00BF246B" w:rsidRPr="0098318E">
        <w:t>第</w:t>
      </w:r>
      <w:r w:rsidRPr="0098318E">
        <w:t>15</w:t>
      </w:r>
      <w:r w:rsidR="007F4A88" w:rsidRPr="0098318E">
        <w:t>條</w:t>
      </w:r>
      <w:r w:rsidR="4A24E493" w:rsidRPr="0098318E">
        <w:t>：</w:t>
      </w:r>
      <w:r w:rsidR="4A24E493" w:rsidRPr="0098318E">
        <w:t xml:space="preserve"> https://reurl.cc/Dgnm5e </w:t>
      </w:r>
      <w:r w:rsidR="32C44D37" w:rsidRPr="0098318E">
        <w:t>。</w:t>
      </w:r>
    </w:p>
  </w:footnote>
  <w:footnote w:id="98">
    <w:p w14:paraId="76DC19CD" w14:textId="32784148" w:rsidR="00F73199" w:rsidRPr="0098318E" w:rsidRDefault="00F73199" w:rsidP="00AA2F93">
      <w:pPr>
        <w:pStyle w:val="a8"/>
        <w:spacing w:before="24" w:after="24"/>
      </w:pPr>
      <w:r w:rsidRPr="0098318E">
        <w:footnoteRef/>
      </w:r>
      <w:r w:rsidR="00AA2F93">
        <w:t xml:space="preserve"> </w:t>
      </w:r>
      <w:r w:rsidRPr="0098318E">
        <w:t>《精神衛生法》</w:t>
      </w:r>
      <w:r w:rsidR="00BF246B" w:rsidRPr="0098318E">
        <w:t>第</w:t>
      </w:r>
      <w:r w:rsidRPr="0098318E">
        <w:t>15</w:t>
      </w:r>
      <w:r w:rsidR="007F4A88" w:rsidRPr="0098318E">
        <w:t>條</w:t>
      </w:r>
      <w:r w:rsidR="4A24E493" w:rsidRPr="0098318E">
        <w:t>：</w:t>
      </w:r>
      <w:r w:rsidR="4A24E493" w:rsidRPr="0098318E">
        <w:t xml:space="preserve"> https://reurl.cc/Dgnm5e </w:t>
      </w:r>
      <w:r w:rsidRPr="0098318E">
        <w:t>。</w:t>
      </w:r>
    </w:p>
  </w:footnote>
  <w:footnote w:id="99">
    <w:p w14:paraId="74D6C32F" w14:textId="25426E97" w:rsidR="00F73199" w:rsidRPr="0098318E" w:rsidRDefault="00F73199" w:rsidP="00AA2F93">
      <w:pPr>
        <w:pStyle w:val="a8"/>
        <w:spacing w:before="24" w:after="24"/>
      </w:pPr>
      <w:r w:rsidRPr="0098318E">
        <w:footnoteRef/>
      </w:r>
      <w:r w:rsidR="00AA2F93">
        <w:t xml:space="preserve"> </w:t>
      </w:r>
      <w:r w:rsidRPr="0098318E">
        <w:t>如：臺北地院</w:t>
      </w:r>
      <w:r w:rsidRPr="0098318E">
        <w:t>107</w:t>
      </w:r>
      <w:r w:rsidRPr="0098318E">
        <w:t>年度家提字</w:t>
      </w:r>
      <w:r w:rsidR="00BF246B" w:rsidRPr="0098318E">
        <w:t>第</w:t>
      </w:r>
      <w:r w:rsidRPr="0098318E">
        <w:t>23</w:t>
      </w:r>
      <w:r w:rsidR="00DF699A" w:rsidRPr="0098318E">
        <w:t>號</w:t>
      </w:r>
      <w:r w:rsidRPr="0098318E">
        <w:t>裁定：</w:t>
      </w:r>
      <w:hyperlink r:id="rId90">
        <w:r w:rsidRPr="0098318E">
          <w:t>https://reurl.cc/GdLO6x</w:t>
        </w:r>
      </w:hyperlink>
      <w:r w:rsidRPr="0098318E">
        <w:t>、</w:t>
      </w:r>
      <w:r w:rsidRPr="0098318E">
        <w:t>108</w:t>
      </w:r>
      <w:r w:rsidRPr="0098318E">
        <w:t>年度家提字</w:t>
      </w:r>
      <w:r w:rsidR="00BF246B" w:rsidRPr="0098318E">
        <w:t>第</w:t>
      </w:r>
      <w:r w:rsidRPr="0098318E">
        <w:t>6</w:t>
      </w:r>
      <w:r w:rsidR="00DF699A" w:rsidRPr="0098318E">
        <w:t>號</w:t>
      </w:r>
      <w:r w:rsidRPr="0098318E">
        <w:t>裁定：</w:t>
      </w:r>
      <w:hyperlink r:id="rId91">
        <w:r w:rsidRPr="0098318E">
          <w:t>https://reurl.cc/3Np9qj</w:t>
        </w:r>
      </w:hyperlink>
      <w:r w:rsidRPr="0098318E">
        <w:t>。</w:t>
      </w:r>
      <w:r w:rsidRPr="0098318E">
        <w:t xml:space="preserve"> </w:t>
      </w:r>
    </w:p>
  </w:footnote>
  <w:footnote w:id="100">
    <w:p w14:paraId="457B8ED5" w14:textId="1C9E6538" w:rsidR="00F73199" w:rsidRPr="0098318E" w:rsidRDefault="00F73199" w:rsidP="00AA2F93">
      <w:pPr>
        <w:pStyle w:val="a8"/>
        <w:spacing w:before="24" w:after="24"/>
      </w:pPr>
      <w:r w:rsidRPr="0098318E">
        <w:footnoteRef/>
      </w:r>
      <w:r w:rsidR="00AA2F93">
        <w:t xml:space="preserve"> </w:t>
      </w:r>
      <w:r w:rsidRPr="0098318E">
        <w:t>請參照註腳</w:t>
      </w:r>
      <w:r w:rsidR="00423661" w:rsidRPr="0098318E">
        <w:fldChar w:fldCharType="begin"/>
      </w:r>
      <w:r w:rsidR="00423661" w:rsidRPr="0098318E">
        <w:instrText xml:space="preserve"> NOTEREF _Ref69832460 \h </w:instrText>
      </w:r>
      <w:r w:rsidR="00D4285C" w:rsidRPr="0098318E">
        <w:instrText xml:space="preserve"> \* MERGEFORMAT </w:instrText>
      </w:r>
      <w:r w:rsidR="00423661" w:rsidRPr="0098318E">
        <w:fldChar w:fldCharType="separate"/>
      </w:r>
      <w:r w:rsidR="00BB2342">
        <w:t>13</w:t>
      </w:r>
      <w:r w:rsidR="00423661" w:rsidRPr="0098318E">
        <w:fldChar w:fldCharType="end"/>
      </w:r>
      <w:r w:rsidRPr="0098318E">
        <w:t>。</w:t>
      </w:r>
    </w:p>
  </w:footnote>
  <w:footnote w:id="101">
    <w:p w14:paraId="2EE8B9F6" w14:textId="4B64318E" w:rsidR="00F73199" w:rsidRPr="0098318E" w:rsidRDefault="00F73199" w:rsidP="00AA2F93">
      <w:pPr>
        <w:pStyle w:val="a8"/>
        <w:spacing w:before="24" w:after="24"/>
      </w:pPr>
      <w:r w:rsidRPr="0098318E">
        <w:footnoteRef/>
      </w:r>
      <w:r w:rsidR="00AA2F93">
        <w:t xml:space="preserve"> </w:t>
      </w:r>
      <w:r w:rsidRPr="0098318E">
        <w:t>中央通訊社，鐵路警察遭刺死</w:t>
      </w:r>
      <w:r w:rsidRPr="0098318E">
        <w:t xml:space="preserve"> </w:t>
      </w:r>
      <w:r w:rsidRPr="0098318E">
        <w:t>政院修法精障犯罪監護可無限延長，</w:t>
      </w:r>
      <w:r w:rsidRPr="0098318E">
        <w:t xml:space="preserve">2021 </w:t>
      </w:r>
      <w:r w:rsidRPr="0098318E">
        <w:t>年</w:t>
      </w:r>
      <w:r w:rsidRPr="0098318E">
        <w:t xml:space="preserve"> 3 </w:t>
      </w:r>
      <w:r w:rsidRPr="0098318E">
        <w:t>月</w:t>
      </w:r>
      <w:r w:rsidRPr="0098318E">
        <w:t xml:space="preserve"> 4 </w:t>
      </w:r>
      <w:r w:rsidRPr="0098318E">
        <w:t>日：</w:t>
      </w:r>
      <w:hyperlink r:id="rId92">
        <w:r w:rsidRPr="0098318E">
          <w:t>https://reurl.cc/2by7or</w:t>
        </w:r>
      </w:hyperlink>
      <w:r w:rsidRPr="0098318E">
        <w:t>。</w:t>
      </w:r>
    </w:p>
  </w:footnote>
  <w:footnote w:id="102">
    <w:p w14:paraId="433B376D" w14:textId="58366610" w:rsidR="00F73199" w:rsidRPr="0098318E" w:rsidRDefault="00F73199" w:rsidP="00AA2F93">
      <w:pPr>
        <w:pStyle w:val="a8"/>
        <w:spacing w:before="24" w:after="24"/>
      </w:pPr>
      <w:r w:rsidRPr="0098318E">
        <w:footnoteRef/>
      </w:r>
      <w:r w:rsidR="00AA2F93">
        <w:t xml:space="preserve"> </w:t>
      </w:r>
      <w:r w:rsidRPr="0098318E">
        <w:t>請參照註腳</w:t>
      </w:r>
      <w:r w:rsidRPr="0098318E">
        <w:t xml:space="preserve"> </w:t>
      </w:r>
      <w:r w:rsidRPr="0098318E">
        <w:fldChar w:fldCharType="begin"/>
      </w:r>
      <w:r w:rsidRPr="0098318E">
        <w:instrText xml:space="preserve"> NOTEREF _Ref69832460 \h  \* MERGEFORMAT </w:instrText>
      </w:r>
      <w:r w:rsidRPr="0098318E">
        <w:fldChar w:fldCharType="separate"/>
      </w:r>
      <w:r w:rsidR="00BB2342">
        <w:t>13</w:t>
      </w:r>
      <w:r w:rsidRPr="0098318E">
        <w:fldChar w:fldCharType="end"/>
      </w:r>
      <w:r w:rsidRPr="0098318E">
        <w:t>。</w:t>
      </w:r>
    </w:p>
  </w:footnote>
  <w:footnote w:id="103">
    <w:p w14:paraId="3132D56E" w14:textId="562A0562" w:rsidR="00F73199" w:rsidRPr="0098318E" w:rsidRDefault="00F73199" w:rsidP="00AA2F93">
      <w:pPr>
        <w:pStyle w:val="a8"/>
        <w:spacing w:before="24" w:after="24"/>
      </w:pPr>
      <w:r w:rsidRPr="0098318E">
        <w:footnoteRef/>
      </w:r>
      <w:r w:rsidR="00AA2F93">
        <w:t xml:space="preserve"> </w:t>
      </w:r>
      <w:r w:rsidRPr="0098318E">
        <w:t>《刑法》</w:t>
      </w:r>
      <w:r w:rsidR="00BF246B" w:rsidRPr="0098318E">
        <w:t>第</w:t>
      </w:r>
      <w:r w:rsidRPr="0098318E">
        <w:t>87</w:t>
      </w:r>
      <w:r w:rsidR="007F4A88" w:rsidRPr="0098318E">
        <w:t>條</w:t>
      </w:r>
      <w:r w:rsidRPr="0098318E">
        <w:t>：</w:t>
      </w:r>
      <w:hyperlink r:id="rId93">
        <w:r w:rsidRPr="0098318E">
          <w:t>https://reurl.cc/DvLY3E</w:t>
        </w:r>
      </w:hyperlink>
      <w:r w:rsidRPr="0098318E">
        <w:t>。</w:t>
      </w:r>
    </w:p>
  </w:footnote>
  <w:footnote w:id="104">
    <w:p w14:paraId="0632A63F" w14:textId="796398BF" w:rsidR="00F73199" w:rsidRPr="0098318E" w:rsidRDefault="00F73199" w:rsidP="00AA2F93">
      <w:pPr>
        <w:pStyle w:val="a8"/>
        <w:spacing w:before="24" w:after="24"/>
      </w:pPr>
      <w:r w:rsidRPr="0098318E">
        <w:footnoteRef/>
      </w:r>
      <w:r w:rsidR="00AA2F93">
        <w:t xml:space="preserve"> </w:t>
      </w:r>
      <w:r w:rsidRPr="0098318E">
        <w:t>2019</w:t>
      </w:r>
      <w:r w:rsidRPr="0098318E">
        <w:t>年一名思覺失調症患者刺殺鐵路警察，</w:t>
      </w:r>
      <w:r w:rsidRPr="0098318E">
        <w:t>2020</w:t>
      </w:r>
      <w:r w:rsidRPr="0098318E">
        <w:t>年一審宣判無罪，</w:t>
      </w:r>
      <w:r w:rsidRPr="0098318E">
        <w:t>2021</w:t>
      </w:r>
      <w:r w:rsidRPr="0098318E">
        <w:t>年改判</w:t>
      </w:r>
      <w:r w:rsidRPr="0098318E">
        <w:t xml:space="preserve"> 17 </w:t>
      </w:r>
      <w:r w:rsidRPr="0098318E">
        <w:t>年有期徒刑，與服刑期滿後強制監護</w:t>
      </w:r>
      <w:r w:rsidRPr="0098318E">
        <w:t xml:space="preserve"> 5 </w:t>
      </w:r>
      <w:r w:rsidRPr="0098318E">
        <w:t>年。</w:t>
      </w:r>
    </w:p>
  </w:footnote>
  <w:footnote w:id="105">
    <w:p w14:paraId="55C502FE" w14:textId="251D54D3" w:rsidR="00F73199" w:rsidRPr="0098318E" w:rsidRDefault="00F73199" w:rsidP="00AA2F93">
      <w:pPr>
        <w:pStyle w:val="a8"/>
        <w:spacing w:before="24" w:after="24"/>
      </w:pPr>
      <w:r w:rsidRPr="0098318E">
        <w:footnoteRef/>
      </w:r>
      <w:r w:rsidR="00AA2F93">
        <w:t xml:space="preserve"> </w:t>
      </w:r>
      <w:r w:rsidRPr="0098318E">
        <w:t>中央通訊社，鐵路警察遭刺死</w:t>
      </w:r>
      <w:r w:rsidRPr="0098318E">
        <w:t xml:space="preserve"> </w:t>
      </w:r>
      <w:r w:rsidRPr="0098318E">
        <w:t>政院修法精障犯罪監護可無限延長，</w:t>
      </w:r>
      <w:r w:rsidRPr="0098318E">
        <w:t xml:space="preserve">2021 </w:t>
      </w:r>
      <w:r w:rsidRPr="0098318E">
        <w:t>年</w:t>
      </w:r>
      <w:r w:rsidRPr="0098318E">
        <w:t xml:space="preserve"> 3 </w:t>
      </w:r>
      <w:r w:rsidRPr="0098318E">
        <w:t>月</w:t>
      </w:r>
      <w:r w:rsidRPr="0098318E">
        <w:t xml:space="preserve"> 4 </w:t>
      </w:r>
      <w:r w:rsidRPr="0098318E">
        <w:t>日：</w:t>
      </w:r>
      <w:hyperlink r:id="rId94" w:history="1">
        <w:r w:rsidR="00AA2F93" w:rsidRPr="00AA2F93">
          <w:t>https://reurl.cc/2by7or</w:t>
        </w:r>
      </w:hyperlink>
      <w:r w:rsidRPr="0098318E">
        <w:t>。</w:t>
      </w:r>
      <w:r w:rsidRPr="0098318E">
        <w:t xml:space="preserve"> </w:t>
      </w:r>
    </w:p>
  </w:footnote>
  <w:footnote w:id="106">
    <w:p w14:paraId="0210B8CC" w14:textId="0653F6CD" w:rsidR="00F73199" w:rsidRPr="0098318E" w:rsidRDefault="00F73199" w:rsidP="00AA2F93">
      <w:pPr>
        <w:pStyle w:val="a8"/>
        <w:spacing w:before="24" w:after="24"/>
      </w:pPr>
      <w:r w:rsidRPr="0098318E">
        <w:footnoteRef/>
      </w:r>
      <w:r w:rsidR="00E778A5">
        <w:t xml:space="preserve"> </w:t>
      </w:r>
      <w:r w:rsidRPr="0098318E">
        <w:t>《刑法》</w:t>
      </w:r>
      <w:r w:rsidR="00BF246B" w:rsidRPr="0098318E">
        <w:t>第</w:t>
      </w:r>
      <w:r w:rsidRPr="0098318E">
        <w:t>91-1</w:t>
      </w:r>
      <w:r w:rsidR="007F4A88" w:rsidRPr="0098318E">
        <w:t>條</w:t>
      </w:r>
      <w:r w:rsidRPr="0098318E">
        <w:t>，規定需要強制治療的情況包括：一、徒刑執行期滿前，於接受輔導或治療後，經鑑定、評估，認有再犯之危險者。二、依其他法律規定經於接受身心治療或輔導教育後，經鑑定、評估，認有再犯之危險者</w:t>
      </w:r>
      <w:r w:rsidR="009129C1">
        <w:rPr>
          <w:rFonts w:hint="eastAsia"/>
        </w:rPr>
        <w:t>：</w:t>
      </w:r>
      <w:hyperlink r:id="rId95" w:history="1">
        <w:r w:rsidR="009129C1" w:rsidRPr="00B4738A">
          <w:t>https://reurl.cc/bX48do</w:t>
        </w:r>
      </w:hyperlink>
      <w:r w:rsidRPr="0098318E">
        <w:t>。《性侵害防治法》</w:t>
      </w:r>
      <w:r w:rsidR="00BF246B" w:rsidRPr="0098318E">
        <w:t>第</w:t>
      </w:r>
      <w:r w:rsidRPr="0098318E">
        <w:t>22-1</w:t>
      </w:r>
      <w:r w:rsidR="007F4A88" w:rsidRPr="0098318E">
        <w:t>條</w:t>
      </w:r>
      <w:r w:rsidRPr="0098318E">
        <w:t>將前述規定溯及適用至</w:t>
      </w:r>
      <w:r w:rsidRPr="0098318E">
        <w:t xml:space="preserve"> 95 </w:t>
      </w:r>
      <w:r w:rsidRPr="0098318E">
        <w:t>年</w:t>
      </w:r>
      <w:r w:rsidRPr="0098318E">
        <w:t xml:space="preserve"> 7 </w:t>
      </w:r>
      <w:r w:rsidRPr="0098318E">
        <w:t>月</w:t>
      </w:r>
      <w:r w:rsidRPr="0098318E">
        <w:t xml:space="preserve"> 1 </w:t>
      </w:r>
      <w:r w:rsidRPr="0098318E">
        <w:t>日之前的犯罪者</w:t>
      </w:r>
      <w:r w:rsidR="009129C1">
        <w:rPr>
          <w:rFonts w:hint="eastAsia"/>
        </w:rPr>
        <w:t>：</w:t>
      </w:r>
      <w:hyperlink r:id="rId96" w:history="1">
        <w:r w:rsidR="00B4738A" w:rsidRPr="00B4738A">
          <w:t>https://reurl.cc/XWDMx7</w:t>
        </w:r>
      </w:hyperlink>
      <w:r w:rsidRPr="0098318E">
        <w:t>。</w:t>
      </w:r>
    </w:p>
  </w:footnote>
  <w:footnote w:id="107">
    <w:p w14:paraId="568E1A83" w14:textId="5E2FC8BF" w:rsidR="00F73199" w:rsidRPr="00E65913" w:rsidRDefault="00F73199" w:rsidP="00AA2F93">
      <w:pPr>
        <w:pStyle w:val="a8"/>
        <w:spacing w:before="24" w:after="24"/>
        <w:rPr>
          <w:lang w:val="de-DE"/>
        </w:rPr>
      </w:pPr>
      <w:r w:rsidRPr="0098318E">
        <w:footnoteRef/>
      </w:r>
      <w:r w:rsidR="00E778A5" w:rsidRPr="00E65913">
        <w:rPr>
          <w:lang w:val="de-DE"/>
        </w:rPr>
        <w:t xml:space="preserve"> </w:t>
      </w:r>
      <w:r w:rsidRPr="00E65913">
        <w:rPr>
          <w:lang w:val="de-DE"/>
        </w:rPr>
        <w:t>CRPD 14</w:t>
      </w:r>
      <w:r w:rsidR="007F4A88" w:rsidRPr="0098318E">
        <w:t>條</w:t>
      </w:r>
      <w:r w:rsidRPr="0098318E">
        <w:t>準則</w:t>
      </w:r>
      <w:r w:rsidRPr="00E65913">
        <w:rPr>
          <w:lang w:val="de-DE"/>
        </w:rPr>
        <w:t>，</w:t>
      </w:r>
      <w:r w:rsidR="00BF246B" w:rsidRPr="0098318E">
        <w:t>第</w:t>
      </w:r>
      <w:r w:rsidRPr="00E65913">
        <w:rPr>
          <w:lang w:val="de-DE"/>
        </w:rPr>
        <w:t>12</w:t>
      </w:r>
      <w:r w:rsidR="007F4A88" w:rsidRPr="0098318E">
        <w:t>段</w:t>
      </w:r>
      <w:r w:rsidR="0098318E" w:rsidRPr="00E65913">
        <w:rPr>
          <w:rFonts w:hint="eastAsia"/>
          <w:lang w:val="de-DE"/>
        </w:rPr>
        <w:t>：</w:t>
      </w:r>
      <w:hyperlink r:id="rId97" w:history="1">
        <w:r w:rsidR="0098318E" w:rsidRPr="00E65913">
          <w:rPr>
            <w:lang w:val="de-DE"/>
          </w:rPr>
          <w:t>https://reurl.cc/8348Lb</w:t>
        </w:r>
      </w:hyperlink>
      <w:r w:rsidR="0098318E" w:rsidRPr="0098318E">
        <w:t>。</w:t>
      </w:r>
    </w:p>
  </w:footnote>
  <w:footnote w:id="108">
    <w:p w14:paraId="249BFA79" w14:textId="6A354304" w:rsidR="00F73199" w:rsidRPr="00E65913" w:rsidRDefault="00F73199" w:rsidP="00AA2F93">
      <w:pPr>
        <w:pStyle w:val="a8"/>
        <w:spacing w:before="24" w:after="24"/>
        <w:rPr>
          <w:lang w:val="de-DE"/>
        </w:rPr>
      </w:pPr>
      <w:r w:rsidRPr="00530C7F">
        <w:footnoteRef/>
      </w:r>
      <w:r w:rsidR="00E778A5" w:rsidRPr="00E65913">
        <w:rPr>
          <w:lang w:val="de-DE"/>
        </w:rPr>
        <w:t xml:space="preserve"> </w:t>
      </w:r>
      <w:r w:rsidRPr="00530C7F">
        <w:t>《精神衛生法》</w:t>
      </w:r>
      <w:r w:rsidR="00BF246B">
        <w:t>第</w:t>
      </w:r>
      <w:r w:rsidRPr="00E65913">
        <w:rPr>
          <w:lang w:val="de-DE"/>
        </w:rPr>
        <w:t>37</w:t>
      </w:r>
      <w:r w:rsidR="007F4A88">
        <w:t>條</w:t>
      </w:r>
      <w:r w:rsidRPr="00E65913">
        <w:rPr>
          <w:lang w:val="de-DE"/>
        </w:rPr>
        <w:t>：</w:t>
      </w:r>
      <w:hyperlink r:id="rId98">
        <w:r w:rsidRPr="00E65913">
          <w:rPr>
            <w:lang w:val="de-DE"/>
          </w:rPr>
          <w:t>https://reurl.cc/4yvYrY</w:t>
        </w:r>
      </w:hyperlink>
      <w:r w:rsidRPr="00530C7F">
        <w:t>。</w:t>
      </w:r>
      <w:r w:rsidRPr="00E65913">
        <w:rPr>
          <w:lang w:val="de-DE"/>
        </w:rPr>
        <w:t xml:space="preserve"> </w:t>
      </w:r>
    </w:p>
  </w:footnote>
  <w:footnote w:id="109">
    <w:p w14:paraId="045AFD5E" w14:textId="1858E56B" w:rsidR="00F73199" w:rsidRPr="00E65913" w:rsidRDefault="00F73199" w:rsidP="00AA2F93">
      <w:pPr>
        <w:pStyle w:val="a8"/>
        <w:spacing w:before="24" w:after="24"/>
        <w:rPr>
          <w:lang w:val="de-DE"/>
        </w:rPr>
      </w:pPr>
      <w:r w:rsidRPr="00530C7F">
        <w:footnoteRef/>
      </w:r>
      <w:r w:rsidR="00E778A5" w:rsidRPr="00E65913">
        <w:rPr>
          <w:lang w:val="de-DE"/>
        </w:rPr>
        <w:t xml:space="preserve"> </w:t>
      </w:r>
      <w:r w:rsidRPr="00530C7F">
        <w:t>《漢生病病患人權保障及補償條例》</w:t>
      </w:r>
      <w:r w:rsidR="00BF246B">
        <w:t>第</w:t>
      </w:r>
      <w:r w:rsidRPr="00E65913">
        <w:rPr>
          <w:lang w:val="de-DE"/>
        </w:rPr>
        <w:t>3</w:t>
      </w:r>
      <w:r w:rsidR="007F4A88">
        <w:t>條</w:t>
      </w:r>
      <w:r w:rsidRPr="00E65913">
        <w:rPr>
          <w:lang w:val="de-DE"/>
        </w:rPr>
        <w:t>：</w:t>
      </w:r>
      <w:hyperlink r:id="rId99">
        <w:r w:rsidRPr="00E65913">
          <w:rPr>
            <w:lang w:val="de-DE"/>
          </w:rPr>
          <w:t>https://reurl.cc/NXLOQm</w:t>
        </w:r>
      </w:hyperlink>
      <w:r w:rsidRPr="00530C7F">
        <w:t>。</w:t>
      </w:r>
      <w:r w:rsidRPr="00E65913">
        <w:rPr>
          <w:lang w:val="de-DE"/>
        </w:rPr>
        <w:t xml:space="preserve"> </w:t>
      </w:r>
    </w:p>
  </w:footnote>
  <w:footnote w:id="110">
    <w:p w14:paraId="31B6BC4B" w14:textId="2566021B" w:rsidR="00F73199" w:rsidRPr="00E65913" w:rsidRDefault="00F73199" w:rsidP="00AA2F93">
      <w:pPr>
        <w:pStyle w:val="a8"/>
        <w:spacing w:before="24" w:after="24"/>
        <w:rPr>
          <w:lang w:val="de-DE"/>
        </w:rPr>
      </w:pPr>
      <w:r w:rsidRPr="00530C7F">
        <w:footnoteRef/>
      </w:r>
      <w:r w:rsidR="00E778A5" w:rsidRPr="00E65913">
        <w:rPr>
          <w:rFonts w:hint="eastAsia"/>
          <w:lang w:val="de-DE"/>
        </w:rPr>
        <w:t xml:space="preserve"> </w:t>
      </w:r>
      <w:r w:rsidRPr="00530C7F">
        <w:t>《</w:t>
      </w:r>
      <w:r w:rsidRPr="00E65913">
        <w:rPr>
          <w:lang w:val="de-DE"/>
        </w:rPr>
        <w:t xml:space="preserve">109 </w:t>
      </w:r>
      <w:r w:rsidRPr="00530C7F">
        <w:t>年度醫療藥品基金法定預算》</w:t>
      </w:r>
      <w:r w:rsidRPr="00E65913">
        <w:rPr>
          <w:lang w:val="de-DE"/>
        </w:rPr>
        <w:t>：</w:t>
      </w:r>
      <w:hyperlink r:id="rId100">
        <w:r w:rsidRPr="00E65913">
          <w:rPr>
            <w:lang w:val="de-DE"/>
          </w:rPr>
          <w:t>https://reurl.cc/qm4aK0</w:t>
        </w:r>
      </w:hyperlink>
      <w:r w:rsidRPr="00530C7F">
        <w:t>。</w:t>
      </w:r>
      <w:r w:rsidRPr="00E65913">
        <w:rPr>
          <w:lang w:val="de-DE"/>
        </w:rPr>
        <w:t xml:space="preserve"> </w:t>
      </w:r>
    </w:p>
  </w:footnote>
  <w:footnote w:id="111">
    <w:p w14:paraId="4A62451D" w14:textId="421AAA42" w:rsidR="00F73199" w:rsidRPr="00530C7F" w:rsidRDefault="00F73199" w:rsidP="00AA2F93">
      <w:pPr>
        <w:pStyle w:val="a8"/>
        <w:spacing w:before="24" w:after="24"/>
      </w:pPr>
      <w:r w:rsidRPr="00530C7F">
        <w:footnoteRef/>
      </w:r>
      <w:r w:rsidR="00E778A5">
        <w:t xml:space="preserve"> </w:t>
      </w:r>
      <w:r w:rsidRPr="00530C7F">
        <w:t>代步車部分：衛福部尚於</w:t>
      </w:r>
      <w:r w:rsidRPr="00530C7F">
        <w:t xml:space="preserve"> 2015 </w:t>
      </w:r>
      <w:r w:rsidRPr="00530C7F">
        <w:t>年以統籌款補助樂生療養院，當年度補助</w:t>
      </w:r>
      <w:r w:rsidRPr="00530C7F">
        <w:t xml:space="preserve"> 28 </w:t>
      </w:r>
      <w:r w:rsidRPr="00530C7F">
        <w:t>台電動代步車費用</w:t>
      </w:r>
      <w:r w:rsidRPr="00530C7F">
        <w:t xml:space="preserve">  554,400 </w:t>
      </w:r>
      <w:r w:rsidRPr="00530C7F">
        <w:t>元。另衛福部自</w:t>
      </w:r>
      <w:r w:rsidRPr="00530C7F">
        <w:t xml:space="preserve"> 2019 </w:t>
      </w:r>
      <w:r w:rsidRPr="00530C7F">
        <w:t>年</w:t>
      </w:r>
      <w:r w:rsidRPr="00530C7F">
        <w:t xml:space="preserve"> 10 </w:t>
      </w:r>
      <w:r w:rsidRPr="00530C7F">
        <w:t>月</w:t>
      </w:r>
      <w:r w:rsidRPr="00530C7F">
        <w:t xml:space="preserve"> 1 </w:t>
      </w:r>
      <w:r w:rsidRPr="00530C7F">
        <w:t>日起，在自聘照服員補助部分，每人每月由</w:t>
      </w:r>
      <w:r w:rsidRPr="00530C7F">
        <w:t xml:space="preserve"> 12,000 </w:t>
      </w:r>
      <w:r w:rsidRPr="00530C7F">
        <w:t>元調升至</w:t>
      </w:r>
      <w:r w:rsidRPr="00530C7F">
        <w:t xml:space="preserve"> 15,000 </w:t>
      </w:r>
      <w:r w:rsidRPr="00530C7F">
        <w:t>元。</w:t>
      </w:r>
    </w:p>
  </w:footnote>
  <w:footnote w:id="112">
    <w:p w14:paraId="37024865" w14:textId="556B7D2E" w:rsidR="00F73199" w:rsidRPr="00530C7F" w:rsidRDefault="00F73199" w:rsidP="00AA2F93">
      <w:pPr>
        <w:pStyle w:val="a8"/>
        <w:spacing w:before="24" w:after="24"/>
      </w:pPr>
      <w:r w:rsidRPr="00530C7F">
        <w:footnoteRef/>
      </w:r>
      <w:r w:rsidR="00E778A5">
        <w:t xml:space="preserve"> </w:t>
      </w:r>
      <w:r w:rsidRPr="00530C7F">
        <w:t>監察院，</w:t>
      </w:r>
      <w:r w:rsidRPr="00530C7F">
        <w:t xml:space="preserve">109 </w:t>
      </w:r>
      <w:r w:rsidRPr="00530C7F">
        <w:t>內調</w:t>
      </w:r>
      <w:r w:rsidRPr="00530C7F">
        <w:t xml:space="preserve"> 0103</w:t>
      </w:r>
      <w:r w:rsidR="00DF699A">
        <w:t>號</w:t>
      </w:r>
      <w:r w:rsidRPr="00530C7F">
        <w:t>調查報告：</w:t>
      </w:r>
      <w:hyperlink r:id="rId101">
        <w:r w:rsidRPr="00530C7F">
          <w:t>https://reurl.cc/YWRmko</w:t>
        </w:r>
      </w:hyperlink>
      <w:r w:rsidRPr="00530C7F">
        <w:t>。</w:t>
      </w:r>
      <w:r w:rsidRPr="00530C7F">
        <w:t xml:space="preserve"> </w:t>
      </w:r>
    </w:p>
  </w:footnote>
  <w:footnote w:id="113">
    <w:p w14:paraId="3B3E2BB7" w14:textId="17AE3078" w:rsidR="00F73199" w:rsidRPr="00530C7F" w:rsidRDefault="00F73199" w:rsidP="00AA2F93">
      <w:pPr>
        <w:pStyle w:val="a8"/>
        <w:spacing w:before="24" w:after="24"/>
      </w:pPr>
      <w:r w:rsidRPr="00530C7F">
        <w:footnoteRef/>
      </w:r>
      <w:r w:rsidR="00E778A5">
        <w:t xml:space="preserve"> </w:t>
      </w:r>
      <w:r w:rsidRPr="00530C7F">
        <w:t>監察院，</w:t>
      </w:r>
      <w:r w:rsidRPr="00530C7F">
        <w:t>109</w:t>
      </w:r>
      <w:r w:rsidRPr="00530C7F">
        <w:t>司調</w:t>
      </w:r>
      <w:r w:rsidRPr="00530C7F">
        <w:t>0007</w:t>
      </w:r>
      <w:r w:rsidRPr="00530C7F">
        <w:t>調查報告，頁</w:t>
      </w:r>
      <w:r w:rsidRPr="00530C7F">
        <w:t xml:space="preserve"> 15-22</w:t>
      </w:r>
      <w:r w:rsidR="37E09B2D" w:rsidRPr="00A43296">
        <w:t>：</w:t>
      </w:r>
      <w:hyperlink r:id="rId102" w:history="1">
        <w:r w:rsidR="37E09B2D" w:rsidRPr="00A43296">
          <w:t>https://reurl.cc/qgz0Zp</w:t>
        </w:r>
      </w:hyperlink>
      <w:r w:rsidR="37E09B2D" w:rsidRPr="00530C7F">
        <w:t xml:space="preserve"> </w:t>
      </w:r>
      <w:r w:rsidRPr="00530C7F">
        <w:t>。</w:t>
      </w:r>
    </w:p>
  </w:footnote>
  <w:footnote w:id="114">
    <w:p w14:paraId="5B1FD908" w14:textId="10862E82" w:rsidR="00F73199" w:rsidRPr="00530C7F" w:rsidRDefault="00F73199" w:rsidP="00AA2F93">
      <w:pPr>
        <w:pStyle w:val="a8"/>
        <w:spacing w:before="24" w:after="24"/>
      </w:pPr>
      <w:r w:rsidRPr="00530C7F">
        <w:footnoteRef/>
      </w:r>
      <w:r w:rsidR="00E778A5">
        <w:t xml:space="preserve"> </w:t>
      </w:r>
      <w:r w:rsidRPr="00530C7F">
        <w:t>監察院，</w:t>
      </w:r>
      <w:r w:rsidRPr="00530C7F">
        <w:t>109</w:t>
      </w:r>
      <w:r w:rsidRPr="00530C7F">
        <w:t>司調</w:t>
      </w:r>
      <w:r w:rsidRPr="00530C7F">
        <w:t>0007</w:t>
      </w:r>
      <w:r w:rsidRPr="00530C7F">
        <w:t>調查報告，頁</w:t>
      </w:r>
      <w:r w:rsidRPr="00530C7F">
        <w:t xml:space="preserve"> 31-36</w:t>
      </w:r>
      <w:r w:rsidR="37E09B2D" w:rsidRPr="00A43296">
        <w:t>：</w:t>
      </w:r>
      <w:hyperlink r:id="rId103" w:history="1">
        <w:r w:rsidR="37E09B2D" w:rsidRPr="00A43296">
          <w:t>https://reurl.cc/qgz0Zp</w:t>
        </w:r>
      </w:hyperlink>
      <w:r w:rsidR="37E09B2D" w:rsidRPr="00530C7F">
        <w:t xml:space="preserve"> </w:t>
      </w:r>
      <w:r w:rsidRPr="00530C7F">
        <w:t>。</w:t>
      </w:r>
    </w:p>
  </w:footnote>
  <w:footnote w:id="115">
    <w:p w14:paraId="6FD5E1AB" w14:textId="06B2EC93" w:rsidR="00F73199" w:rsidRPr="00530C7F" w:rsidRDefault="00F73199" w:rsidP="00AA2F93">
      <w:pPr>
        <w:pStyle w:val="a8"/>
        <w:spacing w:before="24" w:after="24"/>
      </w:pPr>
      <w:r w:rsidRPr="00530C7F">
        <w:footnoteRef/>
      </w:r>
      <w:r w:rsidRPr="00530C7F">
        <w:t xml:space="preserve"> CRPD Committee, Noble v. Australia, UN Doc. CRPD/C/16/D/7/2012, 10 October 2016, para. 8.9:</w:t>
      </w:r>
      <w:hyperlink r:id="rId104" w:history="1">
        <w:r w:rsidRPr="0098318E">
          <w:t xml:space="preserve"> </w:t>
        </w:r>
        <w:r w:rsidR="1E4CE1A7" w:rsidRPr="0098318E">
          <w:t>https://reurl.cc/AgE5Qe</w:t>
        </w:r>
      </w:hyperlink>
      <w:r w:rsidR="00B4738A">
        <w:rPr>
          <w:rFonts w:hint="eastAsia"/>
        </w:rPr>
        <w:t>.</w:t>
      </w:r>
      <w:r w:rsidRPr="00530C7F">
        <w:t xml:space="preserve"> </w:t>
      </w:r>
    </w:p>
  </w:footnote>
  <w:footnote w:id="116">
    <w:p w14:paraId="7B3F4E2F" w14:textId="05013869" w:rsidR="00F73199" w:rsidRPr="00530C7F" w:rsidRDefault="00F73199" w:rsidP="00AA2F93">
      <w:pPr>
        <w:pStyle w:val="a8"/>
        <w:spacing w:before="24" w:after="24"/>
      </w:pPr>
      <w:r w:rsidRPr="00530C7F">
        <w:footnoteRef/>
      </w:r>
      <w:r w:rsidRPr="00530C7F">
        <w:t xml:space="preserve"> </w:t>
      </w:r>
      <w:r w:rsidR="00B4738A" w:rsidRPr="00B4738A">
        <w:t>See UN Committee Against Torture (CAT), Concluding observations on the second periodic report of Japan, UN Doc. CAT/C/JPN/CO/2, 28 June 2013, para. 15: </w:t>
      </w:r>
      <w:hyperlink r:id="rId105" w:tgtFrame="_blank" w:history="1">
        <w:r w:rsidR="00B4738A" w:rsidRPr="00B4738A">
          <w:t>https://reurl.cc/NX5WM9</w:t>
        </w:r>
      </w:hyperlink>
      <w:r w:rsidR="00B4738A" w:rsidRPr="00B4738A">
        <w:t>. Commission on Human Rights (CHR), Report of the Special Rapporteur on extrajudicial, summary or arbitrary executions, Philip Alston - Transparency and the imposition of the death penalty, E/CN.4/2006/53/Add.3, 24 March 2006, para. 32: </w:t>
      </w:r>
      <w:hyperlink r:id="rId106" w:tgtFrame="_blank" w:history="1">
        <w:r w:rsidR="00B4738A" w:rsidRPr="00B4738A">
          <w:t>https://reurl.cc/bzZv1E</w:t>
        </w:r>
      </w:hyperlink>
      <w:r w:rsidR="00B4738A" w:rsidRPr="00B4738A">
        <w:t> Cf. Human Rights Committee, General Comment No. 36, Article 6 (Right to Life), UN Doc. CCPR/C/GC/36, 3 September 2019, para. 56: </w:t>
      </w:r>
      <w:hyperlink r:id="rId107" w:tgtFrame="_blank" w:history="1">
        <w:r w:rsidR="00B4738A" w:rsidRPr="00B4738A">
          <w:t>https://reurl.cc/7yZaQN</w:t>
        </w:r>
      </w:hyperlink>
      <w:r w:rsidR="00B4738A" w:rsidRPr="00B4738A">
        <w:t>.</w:t>
      </w:r>
    </w:p>
  </w:footnote>
  <w:footnote w:id="117">
    <w:p w14:paraId="76F532E1" w14:textId="1ADDC766" w:rsidR="00F73199" w:rsidRPr="00530C7F" w:rsidRDefault="00F73199" w:rsidP="00AA2F93">
      <w:pPr>
        <w:pStyle w:val="a8"/>
        <w:spacing w:before="24" w:after="24"/>
      </w:pPr>
      <w:r w:rsidRPr="00530C7F">
        <w:footnoteRef/>
      </w:r>
      <w:r w:rsidRPr="00530C7F">
        <w:t xml:space="preserve"> </w:t>
      </w:r>
      <w:r w:rsidRPr="00530C7F">
        <w:t>資料來源：衛福部，家庭暴力事件通報被害及相對人概況：</w:t>
      </w:r>
      <w:hyperlink r:id="rId108">
        <w:r w:rsidRPr="00530C7F">
          <w:t>https://reurl.cc/ra4kXZ</w:t>
        </w:r>
      </w:hyperlink>
      <w:r w:rsidRPr="00530C7F">
        <w:t>。</w:t>
      </w:r>
      <w:r w:rsidRPr="00530C7F">
        <w:t xml:space="preserve"> </w:t>
      </w:r>
    </w:p>
  </w:footnote>
  <w:footnote w:id="118">
    <w:p w14:paraId="264B177B" w14:textId="493750D2" w:rsidR="00F73199" w:rsidRPr="00530C7F" w:rsidRDefault="00F73199" w:rsidP="00AA2F93">
      <w:pPr>
        <w:pStyle w:val="a8"/>
        <w:spacing w:before="24" w:after="24"/>
      </w:pPr>
      <w:r w:rsidRPr="00530C7F">
        <w:footnoteRef/>
      </w:r>
      <w:r w:rsidRPr="00530C7F">
        <w:t xml:space="preserve"> </w:t>
      </w:r>
      <w:r w:rsidRPr="00530C7F">
        <w:t>資料來源：衛福部，性侵害事件通報被害及嫌疑人概況：</w:t>
      </w:r>
      <w:hyperlink r:id="rId109">
        <w:r w:rsidRPr="00530C7F">
          <w:t>https://reurl.cc/DvLYDe</w:t>
        </w:r>
      </w:hyperlink>
      <w:r w:rsidRPr="00530C7F">
        <w:t>。</w:t>
      </w:r>
      <w:r w:rsidRPr="00530C7F">
        <w:t xml:space="preserve"> </w:t>
      </w:r>
    </w:p>
  </w:footnote>
  <w:footnote w:id="119">
    <w:p w14:paraId="62CDE706" w14:textId="77777777" w:rsidR="00F73199" w:rsidRPr="00530C7F" w:rsidRDefault="00F73199" w:rsidP="00AA2F93">
      <w:pPr>
        <w:pStyle w:val="a8"/>
        <w:spacing w:before="24" w:after="24"/>
      </w:pPr>
      <w:r w:rsidRPr="00530C7F">
        <w:footnoteRef/>
      </w:r>
      <w:r w:rsidRPr="00530C7F">
        <w:t xml:space="preserve"> </w:t>
      </w:r>
      <w:r w:rsidRPr="00530C7F">
        <w:t>可能原因為該警察局本來就沒有女性員警，或僅有少數女性員警，卻都不在現場。</w:t>
      </w:r>
    </w:p>
  </w:footnote>
  <w:footnote w:id="120">
    <w:p w14:paraId="1024AE05" w14:textId="6A246E0A" w:rsidR="00F73199" w:rsidRPr="00530C7F" w:rsidRDefault="00F73199" w:rsidP="00AA2F93">
      <w:pPr>
        <w:pStyle w:val="a8"/>
        <w:spacing w:before="24" w:after="24"/>
      </w:pPr>
      <w:r w:rsidRPr="00530C7F">
        <w:footnoteRef/>
      </w:r>
      <w:r w:rsidRPr="00530C7F">
        <w:t xml:space="preserve"> </w:t>
      </w:r>
      <w:r w:rsidRPr="00530C7F">
        <w:t>彰化縣政府，彰化縣衛生局查獲</w:t>
      </w:r>
      <w:r w:rsidRPr="00530C7F">
        <w:t>2</w:t>
      </w:r>
      <w:r w:rsidRPr="00530C7F">
        <w:t>家住宿式長照機構超收及隱匿住民重大違規，將依傳染病防治法重罰，衛生局稽查員仍持續稽查中，</w:t>
      </w:r>
      <w:r w:rsidRPr="00530C7F">
        <w:t xml:space="preserve">2020 </w:t>
      </w:r>
      <w:r w:rsidRPr="00530C7F">
        <w:t>年</w:t>
      </w:r>
      <w:r w:rsidRPr="00530C7F">
        <w:t xml:space="preserve"> 4 </w:t>
      </w:r>
      <w:r w:rsidRPr="00530C7F">
        <w:t>月</w:t>
      </w:r>
      <w:r w:rsidRPr="00530C7F">
        <w:t xml:space="preserve"> 17 </w:t>
      </w:r>
      <w:r w:rsidRPr="00530C7F">
        <w:t>日：</w:t>
      </w:r>
      <w:hyperlink r:id="rId110">
        <w:r w:rsidRPr="00530C7F">
          <w:t>https://reurl.cc/l04n4Q</w:t>
        </w:r>
      </w:hyperlink>
      <w:r w:rsidRPr="00530C7F">
        <w:t>。</w:t>
      </w:r>
      <w:r w:rsidRPr="00530C7F">
        <w:t xml:space="preserve"> </w:t>
      </w:r>
    </w:p>
  </w:footnote>
  <w:footnote w:id="121">
    <w:p w14:paraId="6A34AB50" w14:textId="129E691A" w:rsidR="00F73199" w:rsidRPr="00530C7F" w:rsidRDefault="00F73199" w:rsidP="00AA2F93">
      <w:pPr>
        <w:pStyle w:val="a8"/>
        <w:spacing w:before="24" w:after="24"/>
      </w:pPr>
      <w:r w:rsidRPr="00530C7F">
        <w:footnoteRef/>
      </w:r>
      <w:r w:rsidRPr="00530C7F">
        <w:t xml:space="preserve"> </w:t>
      </w:r>
      <w:r w:rsidRPr="00530C7F">
        <w:t>聯合報，新北中和無照長照機構收容</w:t>
      </w:r>
      <w:r w:rsidRPr="00530C7F">
        <w:t xml:space="preserve"> 7 </w:t>
      </w:r>
      <w:r w:rsidRPr="00530C7F">
        <w:t>住民</w:t>
      </w:r>
      <w:r w:rsidRPr="00530C7F">
        <w:t xml:space="preserve"> </w:t>
      </w:r>
      <w:r w:rsidRPr="00530C7F">
        <w:t>遭罰</w:t>
      </w:r>
      <w:r w:rsidRPr="00530C7F">
        <w:t xml:space="preserve"> 10 </w:t>
      </w:r>
      <w:r w:rsidRPr="00530C7F">
        <w:t>萬勒令歇業，</w:t>
      </w:r>
      <w:r w:rsidRPr="00530C7F">
        <w:t xml:space="preserve">2020 </w:t>
      </w:r>
      <w:r w:rsidRPr="00530C7F">
        <w:t>年</w:t>
      </w:r>
      <w:r w:rsidRPr="00530C7F">
        <w:t xml:space="preserve"> 9 </w:t>
      </w:r>
      <w:r w:rsidRPr="00530C7F">
        <w:t>月</w:t>
      </w:r>
      <w:r w:rsidRPr="00530C7F">
        <w:t xml:space="preserve"> 24 </w:t>
      </w:r>
      <w:r w:rsidRPr="00530C7F">
        <w:t>日：</w:t>
      </w:r>
      <w:hyperlink r:id="rId111">
        <w:r w:rsidRPr="00530C7F">
          <w:t>https://reurl.cc/pm48Aa</w:t>
        </w:r>
      </w:hyperlink>
      <w:r w:rsidRPr="00530C7F">
        <w:t>。</w:t>
      </w:r>
      <w:r w:rsidRPr="00530C7F">
        <w:t xml:space="preserve"> </w:t>
      </w:r>
    </w:p>
  </w:footnote>
  <w:footnote w:id="122">
    <w:p w14:paraId="019D106E" w14:textId="6232BA66" w:rsidR="00F73199" w:rsidRPr="00530C7F" w:rsidRDefault="00F73199" w:rsidP="00AA2F93">
      <w:pPr>
        <w:pStyle w:val="a8"/>
        <w:spacing w:before="24" w:after="24"/>
      </w:pPr>
      <w:r w:rsidRPr="00530C7F">
        <w:footnoteRef/>
      </w:r>
      <w:r w:rsidRPr="00530C7F">
        <w:t xml:space="preserve"> </w:t>
      </w:r>
      <w:r w:rsidRPr="00530C7F">
        <w:t>臺北地方法院</w:t>
      </w:r>
      <w:r w:rsidRPr="00530C7F">
        <w:t xml:space="preserve"> 110 </w:t>
      </w:r>
      <w:r w:rsidRPr="00530C7F">
        <w:t>年審簡字</w:t>
      </w:r>
      <w:r w:rsidR="00BF246B">
        <w:t>第</w:t>
      </w:r>
      <w:r w:rsidRPr="00530C7F">
        <w:t>164</w:t>
      </w:r>
      <w:r w:rsidR="00DF699A">
        <w:t>號</w:t>
      </w:r>
      <w:r w:rsidRPr="00530C7F">
        <w:t>刑事判決：</w:t>
      </w:r>
      <w:hyperlink r:id="rId112">
        <w:r w:rsidRPr="00530C7F">
          <w:t>https://reurl.cc/DvLYE5</w:t>
        </w:r>
      </w:hyperlink>
      <w:r w:rsidRPr="00530C7F">
        <w:t>。</w:t>
      </w:r>
      <w:r w:rsidRPr="00530C7F">
        <w:t xml:space="preserve"> </w:t>
      </w:r>
    </w:p>
  </w:footnote>
  <w:footnote w:id="123">
    <w:p w14:paraId="018C02D0" w14:textId="4F25BE7C" w:rsidR="00F73199" w:rsidRPr="00530C7F" w:rsidRDefault="00F73199" w:rsidP="00AA2F93">
      <w:pPr>
        <w:pStyle w:val="a8"/>
        <w:spacing w:before="24" w:after="24"/>
      </w:pPr>
      <w:r w:rsidRPr="00530C7F">
        <w:footnoteRef/>
      </w:r>
      <w:r w:rsidRPr="00530C7F">
        <w:t xml:space="preserve"> </w:t>
      </w:r>
      <w:r w:rsidRPr="00530C7F">
        <w:t>自由時報，新北晨恩精神護理之家</w:t>
      </w:r>
      <w:r w:rsidRPr="00530C7F">
        <w:t xml:space="preserve"> </w:t>
      </w:r>
      <w:r w:rsidRPr="00530C7F">
        <w:t>遭爆黑心經營，</w:t>
      </w:r>
      <w:r w:rsidRPr="00530C7F">
        <w:t xml:space="preserve">2021 </w:t>
      </w:r>
      <w:r w:rsidRPr="00530C7F">
        <w:t>年</w:t>
      </w:r>
      <w:r w:rsidRPr="00530C7F">
        <w:t xml:space="preserve"> 1 </w:t>
      </w:r>
      <w:r w:rsidRPr="00530C7F">
        <w:t>月</w:t>
      </w:r>
      <w:r w:rsidRPr="00530C7F">
        <w:t xml:space="preserve"> 4 </w:t>
      </w:r>
      <w:r w:rsidRPr="00530C7F">
        <w:t>日：</w:t>
      </w:r>
      <w:hyperlink r:id="rId113">
        <w:r w:rsidRPr="00530C7F">
          <w:t>https://reurl.cc/bzaebX</w:t>
        </w:r>
      </w:hyperlink>
      <w:r w:rsidRPr="00530C7F">
        <w:t>。</w:t>
      </w:r>
      <w:r w:rsidRPr="00530C7F">
        <w:t xml:space="preserve"> </w:t>
      </w:r>
    </w:p>
  </w:footnote>
  <w:footnote w:id="124">
    <w:p w14:paraId="7354978A" w14:textId="7609764E" w:rsidR="00F73199" w:rsidRPr="00530C7F" w:rsidRDefault="00F73199" w:rsidP="00AA2F93">
      <w:pPr>
        <w:pStyle w:val="a8"/>
        <w:spacing w:before="24" w:after="24"/>
      </w:pPr>
      <w:r w:rsidRPr="00530C7F">
        <w:footnoteRef/>
      </w:r>
      <w:r w:rsidRPr="00530C7F">
        <w:t xml:space="preserve"> </w:t>
      </w:r>
      <w:r w:rsidRPr="00530C7F">
        <w:t>蘋果新聞網，內湖無照安養院火警釀</w:t>
      </w:r>
      <w:r w:rsidRPr="00530C7F">
        <w:t>3</w:t>
      </w:r>
      <w:r w:rsidRPr="00530C7F">
        <w:t>死　監委要調查全日住宿式長期照護機構，</w:t>
      </w:r>
      <w:r w:rsidRPr="00530C7F">
        <w:t xml:space="preserve">2020 </w:t>
      </w:r>
      <w:r w:rsidRPr="00530C7F">
        <w:t>年</w:t>
      </w:r>
      <w:r w:rsidRPr="00530C7F">
        <w:t xml:space="preserve"> 9 </w:t>
      </w:r>
      <w:r w:rsidRPr="00530C7F">
        <w:t>月</w:t>
      </w:r>
      <w:r w:rsidRPr="00530C7F">
        <w:t xml:space="preserve"> 24 </w:t>
      </w:r>
      <w:r w:rsidRPr="00530C7F">
        <w:t>日：</w:t>
      </w:r>
      <w:hyperlink r:id="rId114">
        <w:r w:rsidRPr="00530C7F">
          <w:t>https://reurl.cc/V3QnZY</w:t>
        </w:r>
      </w:hyperlink>
      <w:r w:rsidRPr="00530C7F">
        <w:t>。</w:t>
      </w:r>
    </w:p>
  </w:footnote>
  <w:footnote w:id="125">
    <w:p w14:paraId="0F467465" w14:textId="640C97AD" w:rsidR="00F73199" w:rsidRPr="00530C7F" w:rsidRDefault="00F73199" w:rsidP="00AA2F93">
      <w:pPr>
        <w:pStyle w:val="a8"/>
        <w:spacing w:before="24" w:after="24"/>
      </w:pPr>
      <w:r w:rsidRPr="00530C7F">
        <w:footnoteRef/>
      </w:r>
      <w:r w:rsidRPr="00530C7F">
        <w:t xml:space="preserve"> </w:t>
      </w:r>
      <w:r w:rsidRPr="00530C7F">
        <w:t>自由時報，新北晨恩精神護理之家</w:t>
      </w:r>
      <w:r w:rsidRPr="00530C7F">
        <w:t xml:space="preserve"> </w:t>
      </w:r>
      <w:r w:rsidRPr="00530C7F">
        <w:t>遭爆黑心經營，</w:t>
      </w:r>
      <w:r w:rsidRPr="00530C7F">
        <w:t xml:space="preserve">2021 </w:t>
      </w:r>
      <w:r w:rsidRPr="00530C7F">
        <w:t>年</w:t>
      </w:r>
      <w:r w:rsidRPr="00530C7F">
        <w:t xml:space="preserve"> 1 </w:t>
      </w:r>
      <w:r w:rsidRPr="00530C7F">
        <w:t>月</w:t>
      </w:r>
      <w:r w:rsidRPr="00530C7F">
        <w:t xml:space="preserve"> 4 </w:t>
      </w:r>
      <w:r w:rsidRPr="00530C7F">
        <w:t>日：</w:t>
      </w:r>
      <w:hyperlink r:id="rId115">
        <w:r w:rsidRPr="00530C7F">
          <w:t>https://reurl.cc/bzaebX</w:t>
        </w:r>
      </w:hyperlink>
      <w:r w:rsidRPr="00530C7F">
        <w:t>。</w:t>
      </w:r>
    </w:p>
  </w:footnote>
  <w:footnote w:id="126">
    <w:p w14:paraId="1CEBF72C" w14:textId="5223C61A" w:rsidR="00F73199" w:rsidRPr="00530C7F" w:rsidRDefault="00F73199" w:rsidP="00AA2F93">
      <w:pPr>
        <w:pStyle w:val="a8"/>
        <w:spacing w:before="24" w:after="24"/>
      </w:pPr>
      <w:r w:rsidRPr="00530C7F">
        <w:footnoteRef/>
      </w:r>
      <w:r w:rsidRPr="00530C7F">
        <w:t xml:space="preserve"> </w:t>
      </w:r>
      <w:r w:rsidRPr="00530C7F">
        <w:t>《優生保健法》</w:t>
      </w:r>
      <w:r w:rsidR="00BF246B">
        <w:t>第</w:t>
      </w:r>
      <w:r w:rsidRPr="00530C7F">
        <w:t>9</w:t>
      </w:r>
      <w:r w:rsidR="007F4A88">
        <w:t>條</w:t>
      </w:r>
      <w:r w:rsidRPr="00530C7F">
        <w:t>至</w:t>
      </w:r>
      <w:r w:rsidR="00BF246B">
        <w:t>第</w:t>
      </w:r>
      <w:r w:rsidRPr="00530C7F">
        <w:t>11</w:t>
      </w:r>
      <w:r w:rsidR="007F4A88">
        <w:t>條</w:t>
      </w:r>
      <w:r w:rsidRPr="00530C7F">
        <w:t>：</w:t>
      </w:r>
      <w:hyperlink r:id="rId116">
        <w:r w:rsidRPr="00530C7F">
          <w:t>https://reurl.cc/AgLXeK</w:t>
        </w:r>
      </w:hyperlink>
      <w:r w:rsidRPr="00530C7F">
        <w:t>。</w:t>
      </w:r>
      <w:r w:rsidRPr="00530C7F">
        <w:t xml:space="preserve"> </w:t>
      </w:r>
    </w:p>
  </w:footnote>
  <w:footnote w:id="127">
    <w:p w14:paraId="09899BA8" w14:textId="39A90A5B" w:rsidR="00F73199" w:rsidRPr="00530C7F" w:rsidRDefault="00F73199" w:rsidP="00AA2F93">
      <w:pPr>
        <w:pStyle w:val="a8"/>
        <w:spacing w:before="24" w:after="24"/>
      </w:pPr>
      <w:r w:rsidRPr="0098318E">
        <w:footnoteRef/>
      </w:r>
      <w:r w:rsidRPr="00530C7F">
        <w:t xml:space="preserve"> </w:t>
      </w:r>
      <w:r w:rsidRPr="00530C7F">
        <w:t>請參照註腳</w:t>
      </w:r>
      <w:r w:rsidRPr="00530C7F">
        <w:t xml:space="preserve"> </w:t>
      </w:r>
      <w:r w:rsidRPr="00530C7F">
        <w:fldChar w:fldCharType="begin"/>
      </w:r>
      <w:r w:rsidRPr="00530C7F">
        <w:instrText xml:space="preserve"> NOTEREF _Ref69832460 \h  \* MERGEFORMAT </w:instrText>
      </w:r>
      <w:r w:rsidRPr="00530C7F">
        <w:fldChar w:fldCharType="separate"/>
      </w:r>
      <w:r w:rsidR="00BB2342">
        <w:t>13</w:t>
      </w:r>
      <w:r w:rsidRPr="00530C7F">
        <w:fldChar w:fldCharType="end"/>
      </w:r>
      <w:r w:rsidRPr="00530C7F">
        <w:t>。</w:t>
      </w:r>
    </w:p>
  </w:footnote>
  <w:footnote w:id="128">
    <w:p w14:paraId="296C0140" w14:textId="0E212696" w:rsidR="00F73199" w:rsidRPr="00530C7F" w:rsidRDefault="00F73199" w:rsidP="00AA2F93">
      <w:pPr>
        <w:pStyle w:val="a8"/>
        <w:spacing w:before="24" w:after="24"/>
      </w:pPr>
      <w:r w:rsidRPr="00530C7F">
        <w:footnoteRef/>
      </w:r>
      <w:r w:rsidRPr="00530C7F">
        <w:t xml:space="preserve"> </w:t>
      </w:r>
      <w:r w:rsidRPr="00530C7F">
        <w:t>衛福部，</w:t>
      </w:r>
      <w:r w:rsidRPr="00530C7F">
        <w:t xml:space="preserve">105 </w:t>
      </w:r>
      <w:r w:rsidRPr="00530C7F">
        <w:t>年身心障礙者生活狀況及需求調查報告，第一冊，</w:t>
      </w:r>
      <w:r w:rsidR="00BF246B">
        <w:t>第</w:t>
      </w:r>
      <w:r w:rsidRPr="00530C7F">
        <w:t>25</w:t>
      </w:r>
      <w:r w:rsidRPr="00530C7F">
        <w:t>頁：</w:t>
      </w:r>
      <w:hyperlink r:id="rId117">
        <w:r w:rsidRPr="00530C7F">
          <w:t>https://reurl.cc/jqYkyD</w:t>
        </w:r>
      </w:hyperlink>
      <w:r w:rsidRPr="00530C7F">
        <w:t>。</w:t>
      </w:r>
      <w:r w:rsidRPr="00530C7F">
        <w:t xml:space="preserve"> </w:t>
      </w:r>
    </w:p>
  </w:footnote>
  <w:footnote w:id="129">
    <w:p w14:paraId="2F78BA16" w14:textId="28D1FCB8" w:rsidR="00F73199" w:rsidRPr="00530C7F" w:rsidRDefault="00F73199" w:rsidP="00AA2F93">
      <w:pPr>
        <w:pStyle w:val="a8"/>
        <w:spacing w:before="24" w:after="24"/>
      </w:pPr>
      <w:r w:rsidRPr="00530C7F">
        <w:footnoteRef/>
      </w:r>
      <w:r w:rsidRPr="00530C7F">
        <w:t xml:space="preserve"> </w:t>
      </w:r>
      <w:r w:rsidRPr="00530C7F">
        <w:t>聯合新聞網，長照悲歌是一種「慈悲殺人」嗎？</w:t>
      </w:r>
      <w:r w:rsidRPr="00530C7F">
        <w:t xml:space="preserve">2020 </w:t>
      </w:r>
      <w:r w:rsidRPr="00530C7F">
        <w:t>年</w:t>
      </w:r>
      <w:r w:rsidRPr="00530C7F">
        <w:t xml:space="preserve"> 8 </w:t>
      </w:r>
      <w:r w:rsidRPr="00530C7F">
        <w:t>月</w:t>
      </w:r>
      <w:r w:rsidRPr="00530C7F">
        <w:t xml:space="preserve"> 25 </w:t>
      </w:r>
      <w:r w:rsidRPr="00530C7F">
        <w:t>日：</w:t>
      </w:r>
      <w:hyperlink r:id="rId118">
        <w:r w:rsidRPr="00530C7F">
          <w:t>https://reurl.cc/1g72bm</w:t>
        </w:r>
      </w:hyperlink>
      <w:r w:rsidRPr="00530C7F">
        <w:t>。</w:t>
      </w:r>
      <w:r w:rsidRPr="00530C7F">
        <w:t xml:space="preserve"> </w:t>
      </w:r>
    </w:p>
  </w:footnote>
  <w:footnote w:id="130">
    <w:p w14:paraId="45879C8F" w14:textId="1AD8E97A" w:rsidR="00F73199" w:rsidRPr="00530C7F" w:rsidRDefault="00F73199" w:rsidP="00AA2F93">
      <w:pPr>
        <w:pStyle w:val="a8"/>
        <w:spacing w:before="24" w:after="24"/>
      </w:pPr>
      <w:r w:rsidRPr="00530C7F">
        <w:footnoteRef/>
      </w:r>
      <w:r w:rsidRPr="00530C7F">
        <w:t xml:space="preserve"> </w:t>
      </w:r>
      <w:r w:rsidRPr="00530C7F">
        <w:t>聯合新聞網，社會的集體焦慮</w:t>
      </w:r>
      <w:r w:rsidRPr="00530C7F">
        <w:t>...</w:t>
      </w:r>
      <w:r w:rsidRPr="00530C7F">
        <w:t>長照悲歌啟示錄，</w:t>
      </w:r>
      <w:r w:rsidRPr="00530C7F">
        <w:t xml:space="preserve">2020 </w:t>
      </w:r>
      <w:r w:rsidRPr="00530C7F">
        <w:t>年</w:t>
      </w:r>
      <w:r w:rsidRPr="00530C7F">
        <w:t xml:space="preserve"> 8 </w:t>
      </w:r>
      <w:r w:rsidRPr="00530C7F">
        <w:t>月</w:t>
      </w:r>
      <w:r w:rsidRPr="00530C7F">
        <w:t xml:space="preserve"> 25 </w:t>
      </w:r>
      <w:r w:rsidRPr="00530C7F">
        <w:t>日：</w:t>
      </w:r>
      <w:hyperlink r:id="rId119">
        <w:r w:rsidRPr="00530C7F">
          <w:t>https://reurl.cc/g8p06Q</w:t>
        </w:r>
      </w:hyperlink>
      <w:r w:rsidRPr="00530C7F">
        <w:t>。</w:t>
      </w:r>
    </w:p>
  </w:footnote>
  <w:footnote w:id="131">
    <w:p w14:paraId="7E8DE71F" w14:textId="0E819D81" w:rsidR="00F73199" w:rsidRPr="00530C7F" w:rsidRDefault="00F73199" w:rsidP="00AA2F93">
      <w:pPr>
        <w:pStyle w:val="a8"/>
        <w:spacing w:before="24" w:after="24"/>
      </w:pPr>
      <w:r w:rsidRPr="00530C7F">
        <w:footnoteRef/>
      </w:r>
      <w:r w:rsidRPr="00530C7F">
        <w:t xml:space="preserve"> </w:t>
      </w:r>
      <w:r w:rsidRPr="00530C7F">
        <w:t>衛福部，</w:t>
      </w:r>
      <w:r w:rsidRPr="00530C7F">
        <w:t xml:space="preserve">108 </w:t>
      </w:r>
      <w:r w:rsidRPr="00530C7F">
        <w:t>年醫療機構現況及服務量統計年報：</w:t>
      </w:r>
      <w:hyperlink r:id="rId120">
        <w:r w:rsidRPr="00530C7F">
          <w:t>https://reurl.cc/dVlXyV</w:t>
        </w:r>
      </w:hyperlink>
      <w:r w:rsidRPr="00530C7F">
        <w:t>。</w:t>
      </w:r>
    </w:p>
  </w:footnote>
  <w:footnote w:id="132">
    <w:p w14:paraId="24E893EA" w14:textId="1D840979" w:rsidR="00F73199" w:rsidRPr="00530C7F" w:rsidRDefault="00F73199" w:rsidP="00AA2F93">
      <w:pPr>
        <w:pStyle w:val="a8"/>
        <w:spacing w:before="24" w:after="24"/>
      </w:pPr>
      <w:r w:rsidRPr="00530C7F">
        <w:footnoteRef/>
      </w:r>
      <w:r w:rsidRPr="00530C7F">
        <w:t xml:space="preserve"> </w:t>
      </w:r>
      <w:r w:rsidRPr="00530C7F">
        <w:t>中華民國</w:t>
      </w:r>
      <w:r w:rsidRPr="00530C7F">
        <w:t>110</w:t>
      </w:r>
      <w:r w:rsidRPr="00530C7F">
        <w:t>度中央政府總預算案總說明及主要附表，行政院編：</w:t>
      </w:r>
      <w:hyperlink r:id="rId121">
        <w:r w:rsidRPr="00530C7F">
          <w:t>https://reurl.cc/L0L5Xa</w:t>
        </w:r>
      </w:hyperlink>
      <w:r w:rsidRPr="00530C7F">
        <w:t>。</w:t>
      </w:r>
    </w:p>
  </w:footnote>
  <w:footnote w:id="133">
    <w:p w14:paraId="097F3108" w14:textId="6D6C35DB" w:rsidR="00F73199" w:rsidRPr="00530C7F" w:rsidRDefault="00F73199" w:rsidP="00AA2F93">
      <w:pPr>
        <w:pStyle w:val="a8"/>
        <w:spacing w:before="24" w:after="24"/>
      </w:pPr>
      <w:r w:rsidRPr="00530C7F">
        <w:footnoteRef/>
      </w:r>
      <w:r w:rsidRPr="00530C7F">
        <w:t xml:space="preserve"> </w:t>
      </w:r>
      <w:r w:rsidRPr="00530C7F">
        <w:t>《障權法》</w:t>
      </w:r>
      <w:r w:rsidR="00BF246B">
        <w:t>第</w:t>
      </w:r>
      <w:r w:rsidRPr="00530C7F">
        <w:t>71</w:t>
      </w:r>
      <w:r w:rsidR="007F4A88">
        <w:t>條</w:t>
      </w:r>
      <w:r w:rsidRPr="00530C7F">
        <w:t>：</w:t>
      </w:r>
      <w:hyperlink r:id="rId122">
        <w:r w:rsidRPr="00530C7F">
          <w:t>https://reurl.cc/ra4Qvx</w:t>
        </w:r>
      </w:hyperlink>
      <w:r w:rsidRPr="00530C7F">
        <w:t>。</w:t>
      </w:r>
    </w:p>
  </w:footnote>
  <w:footnote w:id="134">
    <w:p w14:paraId="6F88BC25" w14:textId="6B5AF6A9" w:rsidR="00F73199" w:rsidRPr="00530C7F" w:rsidRDefault="00F73199" w:rsidP="00AA2F93">
      <w:pPr>
        <w:pStyle w:val="a8"/>
        <w:spacing w:before="24" w:after="24"/>
      </w:pPr>
      <w:r w:rsidRPr="00530C7F">
        <w:footnoteRef/>
      </w:r>
      <w:r w:rsidRPr="00530C7F">
        <w:t xml:space="preserve"> </w:t>
      </w:r>
      <w:r w:rsidRPr="00530C7F">
        <w:t>《身心障礙者日間照顧及住宿式照顧費用補助辦法》</w:t>
      </w:r>
      <w:r w:rsidR="00BF246B">
        <w:t>第</w:t>
      </w:r>
      <w:r w:rsidRPr="00530C7F">
        <w:t>4</w:t>
      </w:r>
      <w:r w:rsidR="007F4A88">
        <w:t>條</w:t>
      </w:r>
      <w:r w:rsidRPr="00530C7F">
        <w:t>規定住宿式包含社會福利機構、精神復健機構、護理之家等</w:t>
      </w:r>
      <w:r w:rsidR="00B4738A">
        <w:rPr>
          <w:rFonts w:hint="eastAsia"/>
        </w:rPr>
        <w:t>：</w:t>
      </w:r>
      <w:hyperlink r:id="rId123" w:history="1">
        <w:r w:rsidR="00B4738A" w:rsidRPr="00B4738A">
          <w:t>https://reurl.cc/O0739v</w:t>
        </w:r>
      </w:hyperlink>
      <w:r w:rsidRPr="00530C7F">
        <w:t>。</w:t>
      </w:r>
    </w:p>
  </w:footnote>
  <w:footnote w:id="135">
    <w:p w14:paraId="6BA6D924" w14:textId="1BB5A503" w:rsidR="00F73199" w:rsidRPr="00530C7F" w:rsidRDefault="00F73199" w:rsidP="00AA2F93">
      <w:pPr>
        <w:pStyle w:val="a8"/>
        <w:spacing w:before="24" w:after="24"/>
      </w:pPr>
      <w:r w:rsidRPr="00530C7F">
        <w:footnoteRef/>
      </w:r>
      <w:r w:rsidRPr="00530C7F">
        <w:t xml:space="preserve"> </w:t>
      </w:r>
      <w:r w:rsidRPr="00530C7F">
        <w:t>社家署，</w:t>
      </w:r>
      <w:r w:rsidRPr="00530C7F">
        <w:t xml:space="preserve">110 </w:t>
      </w:r>
      <w:r w:rsidRPr="00530C7F">
        <w:t>年公益彩券回饋金補助基準：</w:t>
      </w:r>
      <w:hyperlink r:id="rId124">
        <w:r w:rsidRPr="00530C7F">
          <w:t>https://reurl.cc/ZQqrVa</w:t>
        </w:r>
      </w:hyperlink>
      <w:r w:rsidRPr="00530C7F">
        <w:t>。</w:t>
      </w:r>
    </w:p>
  </w:footnote>
  <w:footnote w:id="136">
    <w:p w14:paraId="7AE52419" w14:textId="2288220F" w:rsidR="00F73199" w:rsidRPr="00530C7F" w:rsidRDefault="00F73199" w:rsidP="00AA2F93">
      <w:pPr>
        <w:pStyle w:val="a8"/>
        <w:spacing w:before="24" w:after="24"/>
      </w:pPr>
      <w:r w:rsidRPr="00530C7F">
        <w:footnoteRef/>
      </w:r>
      <w:r w:rsidRPr="00530C7F">
        <w:t xml:space="preserve"> </w:t>
      </w:r>
      <w:r w:rsidRPr="00530C7F">
        <w:t>臺南市議會新聞稿，林美燕議員</w:t>
      </w:r>
      <w:r w:rsidRPr="00530C7F">
        <w:t>—-</w:t>
      </w:r>
      <w:r w:rsidRPr="00530C7F">
        <w:t>身障者自立生活支持服務「個人助理」籲提高經費編列保障身障朋友，</w:t>
      </w:r>
      <w:r w:rsidRPr="00530C7F">
        <w:t xml:space="preserve">2019 </w:t>
      </w:r>
      <w:r w:rsidRPr="00530C7F">
        <w:t>年</w:t>
      </w:r>
      <w:r w:rsidRPr="00530C7F">
        <w:t xml:space="preserve"> 4 </w:t>
      </w:r>
      <w:r w:rsidRPr="00530C7F">
        <w:t>月</w:t>
      </w:r>
      <w:r w:rsidRPr="00530C7F">
        <w:t xml:space="preserve"> 5 </w:t>
      </w:r>
      <w:r w:rsidRPr="00530C7F">
        <w:t>日：</w:t>
      </w:r>
      <w:hyperlink r:id="rId125">
        <w:r w:rsidRPr="00530C7F">
          <w:t>https://reurl.cc/pm4W3Q</w:t>
        </w:r>
      </w:hyperlink>
      <w:r w:rsidRPr="00530C7F">
        <w:t>。</w:t>
      </w:r>
    </w:p>
  </w:footnote>
  <w:footnote w:id="137">
    <w:p w14:paraId="43A6D42F" w14:textId="24C6036B" w:rsidR="00F73199" w:rsidRPr="00530C7F" w:rsidRDefault="00F73199" w:rsidP="00AA2F93">
      <w:pPr>
        <w:pStyle w:val="a8"/>
        <w:spacing w:before="24" w:after="24"/>
      </w:pPr>
      <w:r w:rsidRPr="00530C7F">
        <w:footnoteRef/>
      </w:r>
      <w:r w:rsidRPr="00530C7F">
        <w:t xml:space="preserve"> </w:t>
      </w:r>
      <w:r w:rsidRPr="00530C7F">
        <w:t>新北市政府：</w:t>
      </w:r>
      <w:hyperlink r:id="rId126">
        <w:r w:rsidRPr="00530C7F">
          <w:t>https://reurl.cc/l049Qq</w:t>
        </w:r>
      </w:hyperlink>
      <w:r w:rsidRPr="00530C7F">
        <w:t>；高雄市政府：</w:t>
      </w:r>
      <w:hyperlink r:id="rId127">
        <w:r w:rsidRPr="00530C7F">
          <w:t>https://reurl.cc/nn4ENd</w:t>
        </w:r>
      </w:hyperlink>
      <w:r w:rsidRPr="00530C7F">
        <w:t>。</w:t>
      </w:r>
      <w:r w:rsidRPr="00530C7F">
        <w:t xml:space="preserve"> </w:t>
      </w:r>
    </w:p>
  </w:footnote>
  <w:footnote w:id="138">
    <w:p w14:paraId="7226E7B6" w14:textId="5B7DD5D1" w:rsidR="00F73199" w:rsidRPr="00530C7F" w:rsidRDefault="00F73199" w:rsidP="00AA2F93">
      <w:pPr>
        <w:pStyle w:val="a8"/>
        <w:spacing w:before="24" w:after="24"/>
      </w:pPr>
      <w:r w:rsidRPr="00530C7F">
        <w:footnoteRef/>
      </w:r>
      <w:r w:rsidRPr="00530C7F">
        <w:t xml:space="preserve"> </w:t>
      </w:r>
      <w:r w:rsidRPr="00530C7F">
        <w:t>《障權法》</w:t>
      </w:r>
      <w:r w:rsidR="00BF246B">
        <w:t>第</w:t>
      </w:r>
      <w:r w:rsidRPr="00530C7F">
        <w:t>50</w:t>
      </w:r>
      <w:r w:rsidR="007F4A88">
        <w:t>條</w:t>
      </w:r>
      <w:r w:rsidRPr="00530C7F">
        <w:t>：</w:t>
      </w:r>
      <w:hyperlink r:id="rId128">
        <w:r w:rsidRPr="00530C7F">
          <w:t>https://reurl.cc/a58kq3</w:t>
        </w:r>
      </w:hyperlink>
      <w:r w:rsidRPr="00530C7F">
        <w:t>。</w:t>
      </w:r>
      <w:r w:rsidRPr="00530C7F">
        <w:t xml:space="preserve"> </w:t>
      </w:r>
    </w:p>
  </w:footnote>
  <w:footnote w:id="139">
    <w:p w14:paraId="59942CBF" w14:textId="0580AABD" w:rsidR="00F73199" w:rsidRPr="00530C7F" w:rsidRDefault="00F73199" w:rsidP="00AA2F93">
      <w:pPr>
        <w:pStyle w:val="a8"/>
        <w:spacing w:before="24" w:after="24"/>
      </w:pPr>
      <w:r w:rsidRPr="00530C7F">
        <w:footnoteRef/>
      </w:r>
      <w:r w:rsidRPr="00530C7F">
        <w:t xml:space="preserve"> </w:t>
      </w:r>
      <w:r w:rsidRPr="00530C7F">
        <w:t>新北市政府社會局，補助辦理</w:t>
      </w:r>
      <w:r w:rsidRPr="00530C7F">
        <w:t xml:space="preserve"> 109 </w:t>
      </w:r>
      <w:r w:rsidRPr="00530C7F">
        <w:t>年至</w:t>
      </w:r>
      <w:r w:rsidRPr="00530C7F">
        <w:t xml:space="preserve"> 110 </w:t>
      </w:r>
      <w:r w:rsidRPr="00530C7F">
        <w:t>年身心障礙者自立生活支持服務計畫：</w:t>
      </w:r>
      <w:hyperlink r:id="rId129">
        <w:r w:rsidRPr="00530C7F">
          <w:t>https://reurl.cc/AgL6LK</w:t>
        </w:r>
      </w:hyperlink>
      <w:r w:rsidRPr="00530C7F">
        <w:t>。</w:t>
      </w:r>
    </w:p>
  </w:footnote>
  <w:footnote w:id="140">
    <w:p w14:paraId="24859080" w14:textId="77777777" w:rsidR="00F73199" w:rsidRPr="00530C7F" w:rsidRDefault="00F73199" w:rsidP="00AA2F93">
      <w:pPr>
        <w:pStyle w:val="a8"/>
        <w:spacing w:before="24" w:after="24"/>
      </w:pPr>
      <w:r w:rsidRPr="00530C7F">
        <w:footnoteRef/>
      </w:r>
      <w:r w:rsidRPr="00530C7F">
        <w:t xml:space="preserve"> </w:t>
      </w:r>
      <w:r w:rsidRPr="00530C7F">
        <w:t>若為中低收入戶、低收入戶者，由政府全額補助；非中低收入戶但領有身心障礙者生活補助費者，則需支付</w:t>
      </w:r>
      <w:r w:rsidRPr="00530C7F">
        <w:t xml:space="preserve"> 10% </w:t>
      </w:r>
      <w:r w:rsidRPr="00530C7F">
        <w:t>自付額。</w:t>
      </w:r>
    </w:p>
  </w:footnote>
  <w:footnote w:id="141">
    <w:p w14:paraId="330554AB" w14:textId="3422D925" w:rsidR="00F73199" w:rsidRPr="00530C7F" w:rsidRDefault="00F73199" w:rsidP="00AA2F93">
      <w:pPr>
        <w:pStyle w:val="a8"/>
        <w:spacing w:before="24" w:after="24"/>
      </w:pPr>
      <w:r w:rsidRPr="00530C7F">
        <w:footnoteRef/>
      </w:r>
      <w:r w:rsidRPr="00530C7F">
        <w:t xml:space="preserve"> </w:t>
      </w:r>
      <w:r w:rsidRPr="00530C7F">
        <w:t>《障權法》</w:t>
      </w:r>
      <w:r w:rsidR="00BF246B">
        <w:t>第</w:t>
      </w:r>
      <w:r w:rsidRPr="00530C7F">
        <w:t>50</w:t>
      </w:r>
      <w:r w:rsidR="007F4A88">
        <w:t>條</w:t>
      </w:r>
      <w:r w:rsidRPr="00530C7F">
        <w:t>：</w:t>
      </w:r>
      <w:hyperlink r:id="rId130">
        <w:r w:rsidRPr="00530C7F">
          <w:t>https://reurl.cc/yn4egE</w:t>
        </w:r>
      </w:hyperlink>
      <w:r w:rsidRPr="00530C7F">
        <w:t>。</w:t>
      </w:r>
      <w:r w:rsidRPr="00530C7F">
        <w:t xml:space="preserve"> </w:t>
      </w:r>
    </w:p>
  </w:footnote>
  <w:footnote w:id="142">
    <w:p w14:paraId="6E8DF99D" w14:textId="77777777" w:rsidR="00F73199" w:rsidRPr="00530C7F" w:rsidRDefault="00F73199" w:rsidP="00AA2F93">
      <w:pPr>
        <w:pStyle w:val="a8"/>
        <w:spacing w:before="24" w:after="24"/>
      </w:pPr>
      <w:r w:rsidRPr="00530C7F">
        <w:footnoteRef/>
      </w:r>
      <w:r w:rsidRPr="00530C7F">
        <w:t xml:space="preserve"> </w:t>
      </w:r>
      <w:r w:rsidRPr="00530C7F">
        <w:t>若以平均每名訪視員負責</w:t>
      </w:r>
      <w:r w:rsidRPr="00530C7F">
        <w:t xml:space="preserve"> 80 </w:t>
      </w:r>
      <w:r w:rsidRPr="00530C7F">
        <w:t>名病患</w:t>
      </w:r>
      <w:r w:rsidRPr="00530C7F">
        <w:t xml:space="preserve"> (1:80)</w:t>
      </w:r>
      <w:r w:rsidRPr="00530C7F">
        <w:t>，以一、二級精神病人約有</w:t>
      </w:r>
      <w:r w:rsidRPr="00530C7F">
        <w:t xml:space="preserve"> 3.4 </w:t>
      </w:r>
      <w:r w:rsidRPr="00530C7F">
        <w:t>萬人計算，約需</w:t>
      </w:r>
      <w:r w:rsidRPr="00530C7F">
        <w:t xml:space="preserve"> 425 </w:t>
      </w:r>
      <w:r w:rsidRPr="00530C7F">
        <w:t>名訪視員。</w:t>
      </w:r>
    </w:p>
  </w:footnote>
  <w:footnote w:id="143">
    <w:p w14:paraId="57ADDF8A" w14:textId="3C726C89" w:rsidR="00F73199" w:rsidRPr="00530C7F" w:rsidRDefault="00F73199" w:rsidP="00AA2F93">
      <w:pPr>
        <w:pStyle w:val="a8"/>
        <w:spacing w:before="24" w:after="24"/>
      </w:pPr>
      <w:r w:rsidRPr="00530C7F">
        <w:footnoteRef/>
      </w:r>
      <w:r w:rsidRPr="00530C7F">
        <w:t xml:space="preserve"> </w:t>
      </w:r>
      <w:r w:rsidRPr="00530C7F">
        <w:t>衛福部，補助直轄市、縣</w:t>
      </w:r>
      <w:r w:rsidRPr="00530C7F">
        <w:t>(</w:t>
      </w:r>
      <w:r w:rsidRPr="00530C7F">
        <w:t>市</w:t>
      </w:r>
      <w:r w:rsidRPr="00530C7F">
        <w:t>)</w:t>
      </w:r>
      <w:r w:rsidRPr="00530C7F">
        <w:t>政府衛生局辦理</w:t>
      </w:r>
      <w:r w:rsidRPr="00530C7F">
        <w:t xml:space="preserve"> 109 </w:t>
      </w:r>
      <w:r w:rsidRPr="00530C7F">
        <w:t>年度、</w:t>
      </w:r>
      <w:r w:rsidRPr="00530C7F">
        <w:t xml:space="preserve">110 </w:t>
      </w:r>
      <w:r w:rsidRPr="00530C7F">
        <w:t>年度「整合型心理健康工作計畫」說明書，附件</w:t>
      </w:r>
      <w:r w:rsidRPr="00530C7F">
        <w:t xml:space="preserve"> 15-</w:t>
      </w:r>
      <w:r w:rsidRPr="00530C7F">
        <w:t>整合型心理健康工作計畫各縣市補助人力員額分配表，</w:t>
      </w:r>
      <w:r w:rsidRPr="00530C7F">
        <w:t xml:space="preserve">109 </w:t>
      </w:r>
      <w:r w:rsidRPr="00530C7F">
        <w:t>年度：</w:t>
      </w:r>
      <w:hyperlink r:id="rId131">
        <w:r w:rsidRPr="00530C7F">
          <w:t>https://reurl.cc/nn4m6e</w:t>
        </w:r>
      </w:hyperlink>
      <w:r w:rsidRPr="00530C7F">
        <w:t>；</w:t>
      </w:r>
      <w:r w:rsidRPr="00530C7F">
        <w:t xml:space="preserve">110 </w:t>
      </w:r>
      <w:r w:rsidRPr="00530C7F">
        <w:t>年度：</w:t>
      </w:r>
      <w:hyperlink r:id="rId132">
        <w:r w:rsidRPr="00530C7F">
          <w:t>https://reurl.cc/o948Dv</w:t>
        </w:r>
      </w:hyperlink>
      <w:r w:rsidRPr="00530C7F">
        <w:t>。</w:t>
      </w:r>
    </w:p>
  </w:footnote>
  <w:footnote w:id="144">
    <w:p w14:paraId="4465935D" w14:textId="77777777" w:rsidR="00F73199" w:rsidRPr="00530C7F" w:rsidRDefault="00F73199" w:rsidP="00AA2F93">
      <w:pPr>
        <w:pStyle w:val="a8"/>
        <w:spacing w:before="24" w:after="24"/>
      </w:pPr>
      <w:r w:rsidRPr="00530C7F">
        <w:footnoteRef/>
      </w:r>
      <w:r w:rsidRPr="00530C7F">
        <w:t xml:space="preserve"> </w:t>
      </w:r>
      <w:r w:rsidRPr="00530C7F">
        <w:t>新北市政府衛生局，「</w:t>
      </w:r>
      <w:r w:rsidRPr="00530C7F">
        <w:t xml:space="preserve">110 </w:t>
      </w:r>
      <w:r w:rsidRPr="00530C7F">
        <w:t>年新北市精神及自殺個案關懷訪視計畫」採購案規格需求書。</w:t>
      </w:r>
    </w:p>
  </w:footnote>
  <w:footnote w:id="145">
    <w:p w14:paraId="07D335A6" w14:textId="0CBA9A51" w:rsidR="00F73199" w:rsidRPr="00530C7F" w:rsidRDefault="00F73199" w:rsidP="00AA2F93">
      <w:pPr>
        <w:pStyle w:val="a8"/>
        <w:spacing w:before="24" w:after="24"/>
      </w:pPr>
      <w:r w:rsidRPr="00530C7F">
        <w:footnoteRef/>
      </w:r>
      <w:r w:rsidRPr="00530C7F">
        <w:t xml:space="preserve"> </w:t>
      </w:r>
      <w:r w:rsidRPr="00530C7F">
        <w:t>社會住宅推動聯盟，臺灣社會住宅中籤率，</w:t>
      </w:r>
      <w:r w:rsidRPr="00530C7F">
        <w:t xml:space="preserve">2021 </w:t>
      </w:r>
      <w:r w:rsidRPr="00530C7F">
        <w:t>年</w:t>
      </w:r>
      <w:r w:rsidRPr="00530C7F">
        <w:t xml:space="preserve"> 2 </w:t>
      </w:r>
      <w:r w:rsidRPr="00530C7F">
        <w:t>月：</w:t>
      </w:r>
      <w:hyperlink r:id="rId133">
        <w:r w:rsidRPr="00530C7F">
          <w:t>https://reurl.cc/MZLbOL</w:t>
        </w:r>
      </w:hyperlink>
      <w:r w:rsidRPr="00530C7F">
        <w:t>。</w:t>
      </w:r>
      <w:r w:rsidRPr="00530C7F">
        <w:t xml:space="preserve"> </w:t>
      </w:r>
    </w:p>
  </w:footnote>
  <w:footnote w:id="146">
    <w:p w14:paraId="4CBDD322" w14:textId="6DBEC108" w:rsidR="00F73199" w:rsidRPr="00530C7F" w:rsidRDefault="00F73199" w:rsidP="00AA2F93">
      <w:pPr>
        <w:pStyle w:val="a8"/>
        <w:spacing w:before="24" w:after="24"/>
      </w:pPr>
      <w:r w:rsidRPr="00530C7F">
        <w:footnoteRef/>
      </w:r>
      <w:r w:rsidRPr="00530C7F">
        <w:t xml:space="preserve"> </w:t>
      </w:r>
      <w:r w:rsidRPr="00530C7F">
        <w:t>內政部，社會住宅推動進度：</w:t>
      </w:r>
      <w:hyperlink r:id="rId134">
        <w:r w:rsidRPr="00530C7F">
          <w:t>https://reurl.cc/OXLpMD</w:t>
        </w:r>
      </w:hyperlink>
      <w:r w:rsidRPr="00530C7F">
        <w:t>。</w:t>
      </w:r>
      <w:r w:rsidRPr="00530C7F">
        <w:t xml:space="preserve"> </w:t>
      </w:r>
    </w:p>
  </w:footnote>
  <w:footnote w:id="147">
    <w:p w14:paraId="2959912D" w14:textId="4A00452B" w:rsidR="00F73199" w:rsidRPr="00530C7F" w:rsidRDefault="00F73199" w:rsidP="00AA2F93">
      <w:pPr>
        <w:pStyle w:val="a8"/>
        <w:spacing w:before="24" w:after="24"/>
      </w:pPr>
      <w:r w:rsidRPr="00530C7F">
        <w:footnoteRef/>
      </w:r>
      <w:r w:rsidRPr="00530C7F">
        <w:t xml:space="preserve"> </w:t>
      </w:r>
      <w:r w:rsidRPr="00530C7F">
        <w:t>蔡佳明，法國社會住宅系列</w:t>
      </w:r>
      <w:r w:rsidRPr="00530C7F">
        <w:t>(</w:t>
      </w:r>
      <w:r w:rsidRPr="00530C7F">
        <w:t>一</w:t>
      </w:r>
      <w:r w:rsidRPr="00530C7F">
        <w:t>)——</w:t>
      </w:r>
      <w:r w:rsidRPr="00530C7F">
        <w:t>由量變推動質變：從數字看法國社會住宅：</w:t>
      </w:r>
      <w:hyperlink r:id="rId135">
        <w:r w:rsidRPr="00530C7F">
          <w:t>https://reurl.cc/WEMkxy</w:t>
        </w:r>
      </w:hyperlink>
      <w:r w:rsidRPr="00530C7F">
        <w:t>。</w:t>
      </w:r>
      <w:r w:rsidRPr="00530C7F">
        <w:t xml:space="preserve"> </w:t>
      </w:r>
    </w:p>
  </w:footnote>
  <w:footnote w:id="148">
    <w:p w14:paraId="6C232C4F" w14:textId="77777777" w:rsidR="00F73199" w:rsidRPr="00530C7F" w:rsidRDefault="00F73199" w:rsidP="00AA2F93">
      <w:pPr>
        <w:pStyle w:val="a8"/>
        <w:spacing w:before="24" w:after="24"/>
      </w:pPr>
      <w:r w:rsidRPr="00530C7F">
        <w:footnoteRef/>
      </w:r>
      <w:r w:rsidRPr="00530C7F">
        <w:t xml:space="preserve"> ICF </w:t>
      </w:r>
      <w:r w:rsidRPr="00530C7F">
        <w:t>限定評估</w:t>
      </w:r>
      <w:r w:rsidRPr="00530C7F">
        <w:t xml:space="preserve"> 3 </w:t>
      </w:r>
      <w:r w:rsidRPr="00530C7F">
        <w:t>以上者才納入社區居住服務需求，若在</w:t>
      </w:r>
      <w:r w:rsidRPr="00530C7F">
        <w:t xml:space="preserve"> 3 </w:t>
      </w:r>
      <w:r w:rsidRPr="00530C7F">
        <w:t>以下者，需服務提供單位另外提出申請，且不一定會通過。</w:t>
      </w:r>
    </w:p>
  </w:footnote>
  <w:footnote w:id="149">
    <w:p w14:paraId="1C67BF0C" w14:textId="076A66CE" w:rsidR="00F73199" w:rsidRPr="00530C7F" w:rsidRDefault="00F73199" w:rsidP="00AA2F93">
      <w:pPr>
        <w:pStyle w:val="a8"/>
        <w:spacing w:before="24" w:after="24"/>
      </w:pPr>
      <w:r w:rsidRPr="00530C7F">
        <w:footnoteRef/>
      </w:r>
      <w:r w:rsidRPr="00530C7F">
        <w:t xml:space="preserve"> </w:t>
      </w:r>
      <w:r w:rsidRPr="00530C7F">
        <w:t>立法院</w:t>
      </w:r>
      <w:r w:rsidR="00BF246B">
        <w:t>第</w:t>
      </w:r>
      <w:r w:rsidRPr="00530C7F">
        <w:t>10</w:t>
      </w:r>
      <w:r w:rsidRPr="00530C7F">
        <w:t>屆</w:t>
      </w:r>
      <w:r w:rsidR="00BF246B">
        <w:t>第</w:t>
      </w:r>
      <w:r w:rsidRPr="00530C7F">
        <w:t>2</w:t>
      </w:r>
      <w:r w:rsidRPr="00530C7F">
        <w:t>會期社會福利及衛生環境委員會</w:t>
      </w:r>
      <w:r w:rsidR="00BF246B">
        <w:t>第</w:t>
      </w:r>
      <w:r w:rsidRPr="00530C7F">
        <w:t>19</w:t>
      </w:r>
      <w:r w:rsidRPr="00530C7F">
        <w:t>次全體委員會議紀錄</w:t>
      </w:r>
      <w:r w:rsidRPr="00530C7F">
        <w:t xml:space="preserve"> p.264</w:t>
      </w:r>
      <w:r w:rsidRPr="00530C7F">
        <w:t>，立法院公報</w:t>
      </w:r>
      <w:r w:rsidRPr="00530C7F">
        <w:t xml:space="preserve"> </w:t>
      </w:r>
      <w:r w:rsidR="00BF246B">
        <w:t>第</w:t>
      </w:r>
      <w:r w:rsidRPr="00530C7F">
        <w:t>110</w:t>
      </w:r>
      <w:r w:rsidRPr="00530C7F">
        <w:t>卷</w:t>
      </w:r>
      <w:r w:rsidR="00BF246B">
        <w:t>第</w:t>
      </w:r>
      <w:r w:rsidRPr="00530C7F">
        <w:t>9</w:t>
      </w:r>
      <w:r w:rsidRPr="00530C7F">
        <w:t>期，</w:t>
      </w:r>
      <w:r w:rsidRPr="00530C7F">
        <w:t xml:space="preserve">2020 </w:t>
      </w:r>
      <w:r w:rsidRPr="00530C7F">
        <w:t>年</w:t>
      </w:r>
      <w:r w:rsidRPr="00530C7F">
        <w:t xml:space="preserve"> 12 </w:t>
      </w:r>
      <w:r w:rsidRPr="00530C7F">
        <w:t>月：</w:t>
      </w:r>
      <w:hyperlink r:id="rId136">
        <w:r w:rsidRPr="00530C7F">
          <w:t>https://reurl.cc/MZLbyv</w:t>
        </w:r>
      </w:hyperlink>
      <w:r w:rsidRPr="00530C7F">
        <w:t>。</w:t>
      </w:r>
      <w:r w:rsidRPr="00530C7F">
        <w:t xml:space="preserve"> </w:t>
      </w:r>
    </w:p>
  </w:footnote>
  <w:footnote w:id="150">
    <w:p w14:paraId="5318FC03" w14:textId="17F69AB2" w:rsidR="00F73199" w:rsidRPr="00530C7F" w:rsidRDefault="00F73199" w:rsidP="00AA2F93">
      <w:pPr>
        <w:pStyle w:val="a8"/>
        <w:spacing w:before="24" w:after="24"/>
      </w:pPr>
      <w:r w:rsidRPr="00530C7F">
        <w:footnoteRef/>
      </w:r>
      <w:r w:rsidRPr="00530C7F">
        <w:t xml:space="preserve"> </w:t>
      </w:r>
      <w:r w:rsidRPr="00530C7F">
        <w:t>衛福部社家署</w:t>
      </w:r>
      <w:r w:rsidRPr="00530C7F">
        <w:t>-</w:t>
      </w:r>
      <w:r w:rsidRPr="00530C7F">
        <w:t>身心障礙服務入口網：</w:t>
      </w:r>
      <w:hyperlink r:id="rId137">
        <w:r w:rsidRPr="00530C7F">
          <w:t>https://reurl.cc/9ZLOvn</w:t>
        </w:r>
      </w:hyperlink>
      <w:r w:rsidRPr="00530C7F">
        <w:t>。</w:t>
      </w:r>
      <w:r w:rsidRPr="00530C7F">
        <w:t xml:space="preserve"> </w:t>
      </w:r>
    </w:p>
  </w:footnote>
  <w:footnote w:id="151">
    <w:p w14:paraId="0088D1F7" w14:textId="656EC1C2" w:rsidR="00F73199" w:rsidRPr="00530C7F" w:rsidRDefault="00F73199" w:rsidP="00AA2F93">
      <w:pPr>
        <w:pStyle w:val="a8"/>
        <w:spacing w:before="24" w:after="24"/>
      </w:pPr>
      <w:r w:rsidRPr="00530C7F">
        <w:footnoteRef/>
      </w:r>
      <w:r w:rsidRPr="00530C7F">
        <w:t xml:space="preserve"> </w:t>
      </w:r>
      <w:r w:rsidRPr="00530C7F">
        <w:t>小作所負責提供障礙者日間作業活動訓練、日常生活訓練、以及文康休閒活動的服務設施。</w:t>
      </w:r>
    </w:p>
  </w:footnote>
  <w:footnote w:id="152">
    <w:p w14:paraId="1BEBA02A" w14:textId="6A99586E" w:rsidR="00F73199" w:rsidRPr="00530C7F" w:rsidRDefault="00F73199" w:rsidP="00AA2F93">
      <w:pPr>
        <w:pStyle w:val="a8"/>
        <w:spacing w:before="24" w:after="24"/>
      </w:pPr>
      <w:r w:rsidRPr="00530C7F">
        <w:footnoteRef/>
      </w:r>
      <w:r w:rsidRPr="00530C7F">
        <w:t xml:space="preserve"> </w:t>
      </w:r>
      <w:r w:rsidRPr="00530C7F">
        <w:t>以臺北市為例，社會局委託臺北市康復之友協會辦理「文林家園」已延宕</w:t>
      </w:r>
      <w:r w:rsidRPr="00530C7F">
        <w:t xml:space="preserve"> 11 </w:t>
      </w:r>
      <w:r w:rsidRPr="00530C7F">
        <w:t>個月，工作人員選擇夜晚進駐，遭到</w:t>
      </w:r>
      <w:r w:rsidRPr="00530C7F">
        <w:t xml:space="preserve"> 20 </w:t>
      </w:r>
      <w:r w:rsidRPr="00530C7F">
        <w:t>位社區居民與管委會委員來到門前反對，不僅以「訪客」不能過夜為由報警，還有居民狂按電鈴騷擾。資料來源：公益交流站，文林家園進駐社區遭反對，身心障礙歧視如何解？，</w:t>
      </w:r>
      <w:r w:rsidRPr="00530C7F">
        <w:t xml:space="preserve">2019 </w:t>
      </w:r>
      <w:r w:rsidRPr="00530C7F">
        <w:t>年</w:t>
      </w:r>
      <w:r w:rsidRPr="00530C7F">
        <w:t xml:space="preserve"> 8 </w:t>
      </w:r>
      <w:r w:rsidRPr="00530C7F">
        <w:t>月：</w:t>
      </w:r>
      <w:hyperlink r:id="rId138" w:history="1">
        <w:r w:rsidRPr="0098318E">
          <w:t>https://reurl.cc/R63eKn</w:t>
        </w:r>
      </w:hyperlink>
      <w:r w:rsidRPr="00530C7F">
        <w:t>。</w:t>
      </w:r>
      <w:r w:rsidRPr="00530C7F">
        <w:t xml:space="preserve"> </w:t>
      </w:r>
    </w:p>
  </w:footnote>
  <w:footnote w:id="153">
    <w:p w14:paraId="0D8DE610" w14:textId="17E275E4" w:rsidR="00F73199" w:rsidRPr="00530C7F" w:rsidRDefault="00F73199" w:rsidP="00AA2F93">
      <w:pPr>
        <w:pStyle w:val="a8"/>
        <w:spacing w:before="24" w:after="24"/>
      </w:pPr>
      <w:r w:rsidRPr="00530C7F">
        <w:footnoteRef/>
      </w:r>
      <w:r w:rsidRPr="00530C7F">
        <w:t xml:space="preserve"> </w:t>
      </w:r>
      <w:r w:rsidRPr="00530C7F">
        <w:t>身心障礙者輔具費用補助辦法：</w:t>
      </w:r>
      <w:hyperlink r:id="rId139">
        <w:r w:rsidRPr="00530C7F">
          <w:t>https://reurl.cc/dVvg1k</w:t>
        </w:r>
      </w:hyperlink>
      <w:r w:rsidRPr="00530C7F">
        <w:t>。</w:t>
      </w:r>
    </w:p>
  </w:footnote>
  <w:footnote w:id="154">
    <w:p w14:paraId="17BFAE1C" w14:textId="65D15DF4" w:rsidR="00F73199" w:rsidRPr="00530C7F" w:rsidRDefault="00F73199" w:rsidP="00AA2F93">
      <w:pPr>
        <w:pStyle w:val="a8"/>
        <w:spacing w:before="24" w:after="24"/>
      </w:pPr>
      <w:r w:rsidRPr="00530C7F">
        <w:footnoteRef/>
      </w:r>
      <w:r w:rsidRPr="00530C7F">
        <w:t xml:space="preserve"> </w:t>
      </w:r>
      <w:r w:rsidRPr="00530C7F">
        <w:t>見衛福部社家署〈身心障礙者輔具費用補助基準表〉：</w:t>
      </w:r>
      <w:hyperlink r:id="rId140" w:history="1">
        <w:r w:rsidR="009E15C8" w:rsidRPr="009E15C8">
          <w:t>https://reurl.cc/En80XA</w:t>
        </w:r>
      </w:hyperlink>
      <w:r w:rsidRPr="00530C7F">
        <w:t>。</w:t>
      </w:r>
    </w:p>
  </w:footnote>
  <w:footnote w:id="155">
    <w:p w14:paraId="2F8727CA" w14:textId="2C0E4756" w:rsidR="00F73199" w:rsidRPr="00530C7F" w:rsidRDefault="00F73199" w:rsidP="00AA2F93">
      <w:pPr>
        <w:pStyle w:val="a8"/>
        <w:spacing w:before="24" w:after="24"/>
      </w:pPr>
      <w:r w:rsidRPr="00530C7F">
        <w:footnoteRef/>
      </w:r>
      <w:r w:rsidRPr="00530C7F">
        <w:t xml:space="preserve"> </w:t>
      </w:r>
      <w:r w:rsidRPr="00530C7F">
        <w:t>見衛福部函釋，「有鑑於輔具補助之一只係協助身心障礙者因身體功能、構造之缺損而屈使用輔助器材時，透過補助減輕取得此特殊設備之經濟負擔，至於容易取得之一般性設備或非屬該項輔具必要基本配件，則非屬輔具範圍</w:t>
      </w:r>
      <w:r w:rsidRPr="0098318E">
        <w:rPr>
          <w:rFonts w:ascii="MS Gothic" w:eastAsia="MS Gothic" w:hAnsi="MS Gothic" w:cs="MS Gothic" w:hint="eastAsia"/>
        </w:rPr>
        <w:t>⋯⋯</w:t>
      </w:r>
      <w:r w:rsidRPr="00530C7F">
        <w:t>」。見社家障字</w:t>
      </w:r>
      <w:r w:rsidR="00BF246B">
        <w:t>第</w:t>
      </w:r>
      <w:r w:rsidRPr="00530C7F">
        <w:t>1080102382</w:t>
      </w:r>
      <w:r w:rsidR="00DF699A">
        <w:t>號</w:t>
      </w:r>
      <w:r w:rsidRPr="00530C7F">
        <w:t>函釋：</w:t>
      </w:r>
      <w:hyperlink r:id="rId141">
        <w:r w:rsidRPr="00530C7F">
          <w:t>https://reurl.cc/3Nme1l</w:t>
        </w:r>
      </w:hyperlink>
      <w:r w:rsidRPr="00530C7F">
        <w:t>。</w:t>
      </w:r>
    </w:p>
  </w:footnote>
  <w:footnote w:id="156">
    <w:p w14:paraId="798736C3" w14:textId="06E60943" w:rsidR="00F73199" w:rsidRPr="00530C7F" w:rsidRDefault="00F73199" w:rsidP="00AA2F93">
      <w:pPr>
        <w:pStyle w:val="a8"/>
        <w:spacing w:before="24" w:after="24"/>
      </w:pPr>
      <w:r w:rsidRPr="00530C7F">
        <w:footnoteRef/>
      </w:r>
      <w:r w:rsidRPr="00530C7F">
        <w:t xml:space="preserve"> </w:t>
      </w:r>
      <w:r w:rsidRPr="00530C7F">
        <w:t>見新北市政府訴願決定書案號</w:t>
      </w:r>
      <w:r w:rsidRPr="00530C7F">
        <w:t xml:space="preserve"> 1086060450</w:t>
      </w:r>
      <w:r w:rsidR="00DF699A">
        <w:t>號</w:t>
      </w:r>
      <w:r w:rsidRPr="00530C7F">
        <w:t>，當事人依據《障權法》</w:t>
      </w:r>
      <w:r w:rsidR="00BF246B">
        <w:t>第</w:t>
      </w:r>
      <w:r w:rsidRPr="00530C7F">
        <w:t>1</w:t>
      </w:r>
      <w:r w:rsidR="007F4A88">
        <w:t>條</w:t>
      </w:r>
      <w:r w:rsidRPr="00530C7F">
        <w:t>及</w:t>
      </w:r>
      <w:r w:rsidR="00BF246B">
        <w:t>第</w:t>
      </w:r>
      <w:r w:rsidRPr="00530C7F">
        <w:t>71</w:t>
      </w:r>
      <w:r w:rsidR="007F4A88">
        <w:t>條</w:t>
      </w:r>
      <w:r w:rsidRPr="00530C7F">
        <w:t>，向新北市輔具資源中心申請輔具輔助。輔具資源中心進行需求評估後認為當事人適用放大鏡、手持放大鏡和某款便攜擴視機等輔具。當事人輔具請款部門申請經費補貼後，因認為蘋果公司之「</w:t>
      </w:r>
      <w:r w:rsidRPr="00530C7F">
        <w:t>iPad Pro</w:t>
      </w:r>
      <w:r w:rsidRPr="00530C7F">
        <w:t>」產品符合該款便攜擴視機的功能，未用於購買該款便攜擴視機，輔具請款部門因此否決其輔具補貼，當事人向經費補貼機關訴願未果，其後向新北市政府提起訴願。新北市政府認為，「</w:t>
      </w:r>
      <w:r w:rsidRPr="00530C7F">
        <w:t>iPad Pro</w:t>
      </w:r>
      <w:r w:rsidRPr="00530C7F">
        <w:t>」具有該款便攜擴視機的功能，且「輔具之選擇應當以障礙者需求為中心，包含通用產品，其功能應為滿足視障者於一般生活中完成各項事務，並兼顧其休閒生活，則系爭輔具即具上述功能，在視障者使用時即是為視障者所設計之輔具。且原處分機關認定系爭輔具並非可攜式擴視機，明顯區分視障者與非視障者造成歧視，此與</w:t>
      </w:r>
      <w:r w:rsidRPr="00530C7F">
        <w:t xml:space="preserve"> CRPD </w:t>
      </w:r>
      <w:r w:rsidRPr="00530C7F">
        <w:t>不符。」且「</w:t>
      </w:r>
      <w:r w:rsidRPr="00530C7F">
        <w:t>iPad Pro</w:t>
      </w:r>
      <w:r w:rsidRPr="00530C7F">
        <w:t>」產品「符合通用設計，其功能遠高於可攜式擴視機」；新北市政府因此認定，原訴願處分機關做出否准的決定無效。</w:t>
      </w:r>
    </w:p>
  </w:footnote>
  <w:footnote w:id="157">
    <w:p w14:paraId="534CD4DE" w14:textId="70391EF6" w:rsidR="00F73199" w:rsidRPr="00530C7F" w:rsidRDefault="00F73199" w:rsidP="00AA2F93">
      <w:pPr>
        <w:pStyle w:val="a8"/>
        <w:spacing w:before="24" w:after="24"/>
      </w:pPr>
      <w:r w:rsidRPr="00530C7F">
        <w:footnoteRef/>
      </w:r>
      <w:r w:rsidRPr="00530C7F">
        <w:t xml:space="preserve"> </w:t>
      </w:r>
      <w:r w:rsidRPr="00530C7F">
        <w:t>以臺北市社會局的社會參與案申請為例，臺北市社會局僅有提供簡報檔說明申請流程與資料，沒有無障礙格式。</w:t>
      </w:r>
    </w:p>
  </w:footnote>
  <w:footnote w:id="158">
    <w:p w14:paraId="458F3691" w14:textId="3AD38516" w:rsidR="00F73199" w:rsidRPr="00530C7F" w:rsidRDefault="00F73199" w:rsidP="00AA2F93">
      <w:pPr>
        <w:pStyle w:val="a8"/>
        <w:spacing w:before="24" w:after="24"/>
      </w:pPr>
      <w:r w:rsidRPr="00530C7F">
        <w:footnoteRef/>
      </w:r>
      <w:r w:rsidRPr="00530C7F">
        <w:t xml:space="preserve"> </w:t>
      </w:r>
      <w:r w:rsidRPr="00530C7F">
        <w:t>見台大精神醫學部「急性病房住院探病須知」：</w:t>
      </w:r>
      <w:hyperlink r:id="rId142" w:history="1">
        <w:r w:rsidR="007A6F08" w:rsidRPr="0098318E">
          <w:t>https://bit.ly/3fk75cN</w:t>
        </w:r>
      </w:hyperlink>
      <w:r w:rsidRPr="00530C7F">
        <w:t>。</w:t>
      </w:r>
    </w:p>
  </w:footnote>
  <w:footnote w:id="159">
    <w:p w14:paraId="222D446D" w14:textId="77777777" w:rsidR="00F73199" w:rsidRPr="00530C7F" w:rsidRDefault="00F73199" w:rsidP="00AA2F93">
      <w:pPr>
        <w:pStyle w:val="a8"/>
        <w:spacing w:before="24" w:after="24"/>
      </w:pPr>
      <w:r w:rsidRPr="00530C7F">
        <w:footnoteRef/>
      </w:r>
      <w:r w:rsidRPr="00530C7F">
        <w:t xml:space="preserve"> </w:t>
      </w:r>
      <w:r w:rsidRPr="00530C7F">
        <w:t>精神衛生機構對外通訊，常受到方式之限制，亦常見費用過高、可使用時間受限等阻礙。</w:t>
      </w:r>
    </w:p>
  </w:footnote>
  <w:footnote w:id="160">
    <w:p w14:paraId="23395A79" w14:textId="5FA56479" w:rsidR="00F73199" w:rsidRPr="00530C7F" w:rsidRDefault="00F73199" w:rsidP="00AA2F93">
      <w:pPr>
        <w:pStyle w:val="a8"/>
        <w:spacing w:before="24" w:after="24"/>
      </w:pPr>
      <w:r w:rsidRPr="00530C7F">
        <w:footnoteRef/>
      </w:r>
      <w:r w:rsidRPr="00530C7F">
        <w:t xml:space="preserve"> </w:t>
      </w:r>
      <w:r w:rsidRPr="00530C7F">
        <w:t>人權公約施行監督聯盟總協調，《「身心障礙者權利公約初次國家報告」</w:t>
      </w:r>
      <w:r w:rsidRPr="00530C7F">
        <w:t xml:space="preserve">2017 </w:t>
      </w:r>
      <w:r w:rsidRPr="00530C7F">
        <w:t>平行報告》</w:t>
      </w:r>
      <w:r w:rsidR="00BF246B">
        <w:t>第</w:t>
      </w:r>
      <w:r w:rsidRPr="00530C7F">
        <w:t>161</w:t>
      </w:r>
      <w:r w:rsidR="007F4A88">
        <w:t>段</w:t>
      </w:r>
      <w:r w:rsidRPr="00530C7F">
        <w:t>，</w:t>
      </w:r>
      <w:r w:rsidRPr="00530C7F">
        <w:t xml:space="preserve">2017 </w:t>
      </w:r>
      <w:r w:rsidRPr="00530C7F">
        <w:t>年</w:t>
      </w:r>
      <w:r w:rsidRPr="00530C7F">
        <w:t xml:space="preserve"> 6 </w:t>
      </w:r>
      <w:r w:rsidRPr="00530C7F">
        <w:t>月：</w:t>
      </w:r>
      <w:hyperlink r:id="rId143">
        <w:r w:rsidRPr="00530C7F">
          <w:t>https://reurl.cc/raYklZ</w:t>
        </w:r>
      </w:hyperlink>
      <w:r w:rsidRPr="00530C7F">
        <w:t>。</w:t>
      </w:r>
    </w:p>
  </w:footnote>
  <w:footnote w:id="161">
    <w:p w14:paraId="28575C5D" w14:textId="6B6522CF" w:rsidR="00F73199" w:rsidRPr="00530C7F" w:rsidRDefault="00F73199" w:rsidP="00AA2F93">
      <w:pPr>
        <w:pStyle w:val="a8"/>
        <w:spacing w:before="24" w:after="24"/>
      </w:pPr>
      <w:r w:rsidRPr="0098318E">
        <w:footnoteRef/>
      </w:r>
      <w:r w:rsidRPr="00530C7F">
        <w:t xml:space="preserve"> </w:t>
      </w:r>
      <w:r w:rsidRPr="00530C7F">
        <w:t>請參照註腳</w:t>
      </w:r>
      <w:r w:rsidRPr="00530C7F">
        <w:t xml:space="preserve"> </w:t>
      </w:r>
      <w:r w:rsidRPr="00530C7F">
        <w:fldChar w:fldCharType="begin"/>
      </w:r>
      <w:r w:rsidRPr="00530C7F">
        <w:instrText xml:space="preserve"> NOTEREF _Ref69832460 \h  \* MERGEFORMAT </w:instrText>
      </w:r>
      <w:r w:rsidRPr="00530C7F">
        <w:fldChar w:fldCharType="separate"/>
      </w:r>
      <w:r w:rsidR="00BB2342">
        <w:t>13</w:t>
      </w:r>
      <w:r w:rsidRPr="00530C7F">
        <w:fldChar w:fldCharType="end"/>
      </w:r>
      <w:r w:rsidRPr="00530C7F">
        <w:t>。</w:t>
      </w:r>
    </w:p>
  </w:footnote>
  <w:footnote w:id="162">
    <w:p w14:paraId="411C63B2" w14:textId="29956A1D" w:rsidR="00F73199" w:rsidRPr="00530C7F" w:rsidRDefault="00F73199" w:rsidP="00AA2F93">
      <w:pPr>
        <w:pStyle w:val="a8"/>
        <w:spacing w:before="24" w:after="24"/>
      </w:pPr>
      <w:r w:rsidRPr="00530C7F">
        <w:footnoteRef/>
      </w:r>
      <w:r w:rsidRPr="00530C7F">
        <w:t xml:space="preserve"> </w:t>
      </w:r>
      <w:r w:rsidRPr="00530C7F">
        <w:t>衛福部保護司，</w:t>
      </w:r>
      <w:r w:rsidRPr="00530C7F">
        <w:t xml:space="preserve">109 </w:t>
      </w:r>
      <w:r w:rsidRPr="00530C7F">
        <w:t>年性別平等專案小組第三次會議資料。一、有關</w:t>
      </w:r>
      <w:r w:rsidRPr="00530C7F">
        <w:t xml:space="preserve"> 108 </w:t>
      </w:r>
      <w:r w:rsidRPr="00530C7F">
        <w:t>年度兒少保護通報案件中，兒少之父或母一方為身心障礙者之人數共有</w:t>
      </w:r>
      <w:r w:rsidRPr="00530C7F">
        <w:t xml:space="preserve"> 2,550 </w:t>
      </w:r>
      <w:r w:rsidRPr="00530C7F">
        <w:t>件，佔整體兒少保護通報案件數</w:t>
      </w:r>
      <w:r w:rsidRPr="00530C7F">
        <w:t xml:space="preserve"> (</w:t>
      </w:r>
      <w:r w:rsidRPr="00530C7F">
        <w:t>已扣除重複通報</w:t>
      </w:r>
      <w:r w:rsidRPr="00530C7F">
        <w:t xml:space="preserve">) </w:t>
      </w:r>
      <w:r w:rsidRPr="00530C7F">
        <w:t>之</w:t>
      </w:r>
      <w:r w:rsidRPr="00530C7F">
        <w:t xml:space="preserve"> 4.4%</w:t>
      </w:r>
      <w:r w:rsidRPr="00530C7F">
        <w:t>；分析其通報案件受暴樣態，</w:t>
      </w:r>
      <w:r w:rsidRPr="00530C7F">
        <w:t xml:space="preserve">56% </w:t>
      </w:r>
      <w:r w:rsidRPr="00530C7F">
        <w:t>係遭受身體不當對待，</w:t>
      </w:r>
      <w:r w:rsidRPr="00530C7F">
        <w:t xml:space="preserve">18% </w:t>
      </w:r>
      <w:r w:rsidRPr="00530C7F">
        <w:t>係父母監護不周，</w:t>
      </w:r>
      <w:r w:rsidRPr="00530C7F">
        <w:t xml:space="preserve">17% </w:t>
      </w:r>
      <w:r w:rsidRPr="00530C7F">
        <w:t>為遭受精神不當對待，</w:t>
      </w:r>
      <w:r w:rsidRPr="00530C7F">
        <w:t xml:space="preserve">11% </w:t>
      </w:r>
      <w:r w:rsidRPr="00530C7F">
        <w:t>為遭受性不當對待。二、又</w:t>
      </w:r>
      <w:r w:rsidRPr="00530C7F">
        <w:t xml:space="preserve"> 108 </w:t>
      </w:r>
      <w:r w:rsidRPr="00530C7F">
        <w:t>年兒少保護通報被害人為身心障礙者占身心障礙兒少的</w:t>
      </w:r>
      <w:r w:rsidRPr="00530C7F">
        <w:t xml:space="preserve"> 3.26%</w:t>
      </w:r>
      <w:r w:rsidRPr="00530C7F">
        <w:t>，較非身障兒少被通報比率</w:t>
      </w:r>
      <w:r w:rsidRPr="00530C7F">
        <w:t xml:space="preserve"> 1.02% </w:t>
      </w:r>
      <w:r w:rsidRPr="00530C7F">
        <w:t>高出</w:t>
      </w:r>
      <w:r w:rsidRPr="00530C7F">
        <w:t xml:space="preserve"> 3 </w:t>
      </w:r>
      <w:r w:rsidRPr="00530C7F">
        <w:t>倍，且其父母同時為身心障礙者佔所有身障被害兒少的</w:t>
      </w:r>
      <w:r w:rsidRPr="00530C7F">
        <w:t xml:space="preserve"> 32.76%</w:t>
      </w:r>
      <w:r w:rsidRPr="00530C7F">
        <w:t>，顯示父母及兒少同為身心障礙者面臨更為弱勢的教養困境，爰育有身障兒少之家庭需要充分的育兒及親職支持，即將成為父母之身心障礙者也需要足夠的教育輔導，使其具備育兒及親職知能，獲得足夠的育兒協助，避免兒虐事件發生。</w:t>
      </w:r>
    </w:p>
  </w:footnote>
  <w:footnote w:id="163">
    <w:p w14:paraId="309AC7C1" w14:textId="77777777" w:rsidR="00F73199" w:rsidRPr="00530C7F" w:rsidRDefault="00F73199" w:rsidP="00AA2F93">
      <w:pPr>
        <w:pStyle w:val="a8"/>
        <w:spacing w:before="24" w:after="24"/>
      </w:pPr>
      <w:r w:rsidRPr="00530C7F">
        <w:footnoteRef/>
      </w:r>
      <w:r w:rsidRPr="00530C7F">
        <w:t xml:space="preserve"> </w:t>
      </w:r>
      <w:r w:rsidRPr="00530C7F">
        <w:t>關於障礙學生之霸凌及衝突案例持續發生。如</w:t>
      </w:r>
      <w:r w:rsidRPr="00530C7F">
        <w:t xml:space="preserve">2021 </w:t>
      </w:r>
      <w:r w:rsidRPr="00530C7F">
        <w:t>年</w:t>
      </w:r>
      <w:r w:rsidRPr="00530C7F">
        <w:t xml:space="preserve"> 1 </w:t>
      </w:r>
      <w:r w:rsidRPr="00530C7F">
        <w:t>月底於高雄鳳山仍發生智能障礙學生遭霸凌及傷害之案例，引起臺灣社會廣泛關注。又如</w:t>
      </w:r>
      <w:r w:rsidRPr="00530C7F">
        <w:t xml:space="preserve"> 2020 </w:t>
      </w:r>
      <w:r w:rsidRPr="00530C7F">
        <w:t>年</w:t>
      </w:r>
      <w:r w:rsidRPr="00530C7F">
        <w:t xml:space="preserve"> 9 </w:t>
      </w:r>
      <w:r w:rsidRPr="00530C7F">
        <w:t>月桃園亦發生情緒行為障礙學生與班級產生衝突，後遭學生家長於教室攻擊等案例。於此必須強調，並非所有關於障礙學生霸凌或衝突事件皆會受到大眾關注，許多案例甚至無法得到妥善處理及關注。</w:t>
      </w:r>
    </w:p>
  </w:footnote>
  <w:footnote w:id="164">
    <w:p w14:paraId="3CEE1107" w14:textId="3EC53415" w:rsidR="00F73199" w:rsidRPr="00530C7F" w:rsidRDefault="00F73199" w:rsidP="00AA2F93">
      <w:pPr>
        <w:pStyle w:val="a8"/>
        <w:spacing w:before="24" w:after="24"/>
      </w:pPr>
      <w:r w:rsidRPr="00530C7F">
        <w:footnoteRef/>
      </w:r>
      <w:r w:rsidRPr="00530C7F">
        <w:t xml:space="preserve"> </w:t>
      </w:r>
      <w:r w:rsidRPr="00530C7F">
        <w:t>《障權法》</w:t>
      </w:r>
      <w:r w:rsidR="00BF246B">
        <w:t>第</w:t>
      </w:r>
      <w:r w:rsidRPr="00530C7F">
        <w:t>32</w:t>
      </w:r>
      <w:r w:rsidR="007F4A88">
        <w:t>條</w:t>
      </w:r>
      <w:r w:rsidRPr="00530C7F">
        <w:t>：</w:t>
      </w:r>
      <w:hyperlink r:id="rId144">
        <w:r w:rsidRPr="00530C7F">
          <w:t>https://reurl.cc/0DlAWo</w:t>
        </w:r>
      </w:hyperlink>
      <w:r w:rsidRPr="00530C7F">
        <w:t>。</w:t>
      </w:r>
      <w:r w:rsidRPr="00530C7F">
        <w:t xml:space="preserve"> </w:t>
      </w:r>
    </w:p>
  </w:footnote>
  <w:footnote w:id="165">
    <w:p w14:paraId="14101230" w14:textId="7CB75C1D" w:rsidR="00F73199" w:rsidRPr="00530C7F" w:rsidRDefault="00F73199" w:rsidP="00AA2F93">
      <w:pPr>
        <w:pStyle w:val="a8"/>
        <w:spacing w:before="24" w:after="24"/>
      </w:pPr>
      <w:r w:rsidRPr="00530C7F">
        <w:footnoteRef/>
      </w:r>
      <w:r w:rsidRPr="00530C7F">
        <w:t xml:space="preserve"> </w:t>
      </w:r>
      <w:r w:rsidRPr="00530C7F">
        <w:t>國立臺灣師範大學師資培育學院，</w:t>
      </w:r>
      <w:hyperlink r:id="rId145">
        <w:r w:rsidRPr="00530C7F">
          <w:t>國立臺灣師範大學中等學校教師師資職前教育課程教育專業科目及學分表</w:t>
        </w:r>
      </w:hyperlink>
      <w:r w:rsidRPr="00530C7F">
        <w:t>（</w:t>
      </w:r>
      <w:r w:rsidRPr="00530C7F">
        <w:t>109</w:t>
      </w:r>
      <w:r w:rsidRPr="00530C7F">
        <w:t>學年度開始修習者適用），</w:t>
      </w:r>
      <w:r w:rsidRPr="00530C7F">
        <w:t xml:space="preserve">2020 </w:t>
      </w:r>
      <w:r w:rsidRPr="00530C7F">
        <w:t>年</w:t>
      </w:r>
      <w:r w:rsidRPr="00530C7F">
        <w:t xml:space="preserve"> 12 </w:t>
      </w:r>
      <w:r w:rsidRPr="00530C7F">
        <w:t>月：</w:t>
      </w:r>
      <w:hyperlink r:id="rId146">
        <w:r w:rsidRPr="00530C7F">
          <w:t>https://reurl.cc/qmYE9g</w:t>
        </w:r>
      </w:hyperlink>
      <w:r w:rsidRPr="00530C7F">
        <w:t>。</w:t>
      </w:r>
    </w:p>
  </w:footnote>
  <w:footnote w:id="166">
    <w:p w14:paraId="47966A58" w14:textId="2155CD35" w:rsidR="00F73199" w:rsidRPr="00530C7F" w:rsidRDefault="00F73199" w:rsidP="00AA2F93">
      <w:pPr>
        <w:pStyle w:val="a8"/>
        <w:spacing w:before="24" w:after="24"/>
      </w:pPr>
      <w:r w:rsidRPr="00530C7F">
        <w:footnoteRef/>
      </w:r>
      <w:r w:rsidRPr="00530C7F">
        <w:t xml:space="preserve"> </w:t>
      </w:r>
      <w:r w:rsidRPr="00530C7F">
        <w:t>《特教法》</w:t>
      </w:r>
      <w:r w:rsidR="00BF246B">
        <w:t>第</w:t>
      </w:r>
      <w:r w:rsidRPr="00530C7F">
        <w:t>3</w:t>
      </w:r>
      <w:r w:rsidR="007F4A88">
        <w:t>條</w:t>
      </w:r>
      <w:r w:rsidRPr="00530C7F">
        <w:t>：本法所稱身心障礙，指因生理或心理之障礙，經專業評估及鑑定具學習特殊需求，須特殊教育及相關服務措施之協助者；其分類如下：一、智能障礙。二、視覺障礙。三、聽覺障礙。四、語言障礙。五、肢體障礙。六、腦性麻痺。七、身體病弱。八、情緒行為障礙。九、學習障礙。十、多重障礙。十一、自閉症。十二、發展遲緩。十三、其他障礙</w:t>
      </w:r>
      <w:r w:rsidR="009E15C8">
        <w:rPr>
          <w:rFonts w:hint="eastAsia"/>
        </w:rPr>
        <w:t>：</w:t>
      </w:r>
      <w:hyperlink r:id="rId147" w:tgtFrame="_blank" w:history="1">
        <w:r w:rsidR="009E15C8" w:rsidRPr="009E15C8">
          <w:t>https://reurl.cc/gWkAYb</w:t>
        </w:r>
      </w:hyperlink>
      <w:r w:rsidRPr="00530C7F">
        <w:t>。</w:t>
      </w:r>
    </w:p>
  </w:footnote>
  <w:footnote w:id="167">
    <w:p w14:paraId="707A8091" w14:textId="73AE29B7" w:rsidR="00F73199" w:rsidRPr="00530C7F" w:rsidRDefault="00F73199" w:rsidP="00AA2F93">
      <w:pPr>
        <w:pStyle w:val="a8"/>
        <w:spacing w:before="24" w:after="24"/>
      </w:pPr>
      <w:r w:rsidRPr="00530C7F">
        <w:footnoteRef/>
      </w:r>
      <w:r w:rsidRPr="00530C7F">
        <w:t xml:space="preserve"> </w:t>
      </w:r>
      <w:r w:rsidRPr="00530C7F">
        <w:t>《大學法》</w:t>
      </w:r>
      <w:r w:rsidR="00BF246B">
        <w:t>第</w:t>
      </w:r>
      <w:r w:rsidRPr="00530C7F">
        <w:t>26</w:t>
      </w:r>
      <w:r w:rsidR="007F4A88">
        <w:t>條</w:t>
      </w:r>
      <w:r w:rsidRPr="00530C7F">
        <w:t>：</w:t>
      </w:r>
      <w:hyperlink r:id="rId148">
        <w:r w:rsidRPr="00530C7F">
          <w:t>https://reurl.cc/e9A50W</w:t>
        </w:r>
      </w:hyperlink>
      <w:r w:rsidRPr="00530C7F">
        <w:t>。</w:t>
      </w:r>
      <w:r w:rsidRPr="00530C7F">
        <w:t xml:space="preserve">   </w:t>
      </w:r>
    </w:p>
  </w:footnote>
  <w:footnote w:id="168">
    <w:p w14:paraId="26A32946" w14:textId="7B834BE9" w:rsidR="00F73199" w:rsidRPr="00530C7F" w:rsidRDefault="00F73199" w:rsidP="00AA2F93">
      <w:pPr>
        <w:pStyle w:val="a8"/>
        <w:spacing w:before="24" w:after="24"/>
      </w:pPr>
      <w:r w:rsidRPr="00530C7F">
        <w:footnoteRef/>
      </w:r>
      <w:r w:rsidRPr="00530C7F">
        <w:t xml:space="preserve"> </w:t>
      </w:r>
      <w:r w:rsidRPr="00530C7F">
        <w:t>《高級中等以下教育階段非學校型態實驗教育實施條例》</w:t>
      </w:r>
      <w:r w:rsidR="00BF246B">
        <w:t>第</w:t>
      </w:r>
      <w:r w:rsidRPr="00530C7F">
        <w:t>26</w:t>
      </w:r>
      <w:r w:rsidR="007F4A88">
        <w:t>條</w:t>
      </w:r>
      <w:r w:rsidRPr="00530C7F">
        <w:t>：</w:t>
      </w:r>
      <w:hyperlink r:id="rId149">
        <w:r w:rsidRPr="00530C7F">
          <w:t>https://reurl.cc/YWp160</w:t>
        </w:r>
      </w:hyperlink>
      <w:r w:rsidRPr="00530C7F">
        <w:t>。</w:t>
      </w:r>
      <w:r w:rsidRPr="00530C7F">
        <w:t xml:space="preserve"> </w:t>
      </w:r>
    </w:p>
  </w:footnote>
  <w:footnote w:id="169">
    <w:p w14:paraId="5C7319CD" w14:textId="7704225A" w:rsidR="00F73199" w:rsidRPr="00530C7F" w:rsidRDefault="00F73199" w:rsidP="00AA2F93">
      <w:pPr>
        <w:pStyle w:val="a8"/>
        <w:spacing w:before="24" w:after="24"/>
      </w:pPr>
      <w:r w:rsidRPr="00530C7F">
        <w:footnoteRef/>
      </w:r>
      <w:r w:rsidRPr="00530C7F">
        <w:t xml:space="preserve"> </w:t>
      </w:r>
      <w:r w:rsidRPr="00530C7F">
        <w:t>因臺灣特教認定與身心障礙者認定標準不同，為確實呈現障礙者教育程度，採用</w:t>
      </w:r>
      <w:r w:rsidRPr="00530C7F">
        <w:t xml:space="preserve"> 5 </w:t>
      </w:r>
      <w:r w:rsidRPr="00530C7F">
        <w:t>年一期的身心障礙者生活狀況及需求調查為參考資料來源。此數據為目前最新的調查資料。衛福部統計處，</w:t>
      </w:r>
      <w:r w:rsidRPr="00530C7F">
        <w:t xml:space="preserve">105 </w:t>
      </w:r>
      <w:r w:rsidRPr="00530C7F">
        <w:t>年身心障礙者生活狀況及需求調查，</w:t>
      </w:r>
      <w:r w:rsidRPr="00530C7F">
        <w:t xml:space="preserve">2018 </w:t>
      </w:r>
      <w:r w:rsidRPr="00530C7F">
        <w:t>年</w:t>
      </w:r>
      <w:r w:rsidRPr="00530C7F">
        <w:t xml:space="preserve"> 12 </w:t>
      </w:r>
      <w:r w:rsidRPr="00530C7F">
        <w:t>月：</w:t>
      </w:r>
      <w:hyperlink r:id="rId150">
        <w:r w:rsidRPr="00530C7F">
          <w:t>https://reurl.cc/GdayVZ</w:t>
        </w:r>
      </w:hyperlink>
      <w:r w:rsidRPr="00530C7F">
        <w:t>。</w:t>
      </w:r>
    </w:p>
  </w:footnote>
  <w:footnote w:id="170">
    <w:p w14:paraId="46B1B03A" w14:textId="74A6C882" w:rsidR="00F73199" w:rsidRPr="00530C7F" w:rsidRDefault="00F73199" w:rsidP="00AA2F93">
      <w:pPr>
        <w:pStyle w:val="a8"/>
        <w:spacing w:before="24" w:after="24"/>
      </w:pPr>
      <w:r w:rsidRPr="00530C7F">
        <w:footnoteRef/>
      </w:r>
      <w:r w:rsidRPr="00530C7F">
        <w:t xml:space="preserve"> </w:t>
      </w:r>
      <w:r w:rsidRPr="00530C7F">
        <w:t>內政部統計通報，</w:t>
      </w:r>
      <w:r w:rsidRPr="00530C7F">
        <w:t xml:space="preserve">106 </w:t>
      </w:r>
      <w:r w:rsidRPr="00530C7F">
        <w:t>年</w:t>
      </w:r>
      <w:r w:rsidR="00BF246B">
        <w:t>第</w:t>
      </w:r>
      <w:r w:rsidRPr="00530C7F">
        <w:t xml:space="preserve">8 </w:t>
      </w:r>
      <w:r w:rsidRPr="00530C7F">
        <w:t>週</w:t>
      </w:r>
      <w:r w:rsidRPr="00530C7F">
        <w:t xml:space="preserve"> (</w:t>
      </w:r>
      <w:r w:rsidRPr="00530C7F">
        <w:t>我國</w:t>
      </w:r>
      <w:r w:rsidRPr="00530C7F">
        <w:t xml:space="preserve"> 15 </w:t>
      </w:r>
      <w:r w:rsidRPr="00530C7F">
        <w:t>歲以上人口教育程度統計</w:t>
      </w:r>
      <w:r w:rsidRPr="00530C7F">
        <w:t>)</w:t>
      </w:r>
      <w:r w:rsidRPr="00530C7F">
        <w:t>，</w:t>
      </w:r>
      <w:r w:rsidRPr="00530C7F">
        <w:t xml:space="preserve">2017 </w:t>
      </w:r>
      <w:r w:rsidRPr="00530C7F">
        <w:t>年</w:t>
      </w:r>
      <w:r w:rsidRPr="00530C7F">
        <w:t xml:space="preserve"> 10 </w:t>
      </w:r>
      <w:r w:rsidRPr="00530C7F">
        <w:t>月</w:t>
      </w:r>
      <w:r w:rsidRPr="00530C7F">
        <w:t xml:space="preserve"> 25 </w:t>
      </w:r>
      <w:r w:rsidRPr="00530C7F">
        <w:t>日：</w:t>
      </w:r>
      <w:hyperlink r:id="rId151">
        <w:r w:rsidRPr="00530C7F">
          <w:t>https://reurl.cc/V32O1N</w:t>
        </w:r>
      </w:hyperlink>
      <w:r w:rsidRPr="00530C7F">
        <w:t>。</w:t>
      </w:r>
    </w:p>
  </w:footnote>
  <w:footnote w:id="171">
    <w:p w14:paraId="274233AD" w14:textId="7D3FE413" w:rsidR="00F73199" w:rsidRPr="00530C7F" w:rsidRDefault="00F73199" w:rsidP="00AA2F93">
      <w:pPr>
        <w:pStyle w:val="a8"/>
        <w:spacing w:before="24" w:after="24"/>
      </w:pPr>
      <w:r w:rsidRPr="00530C7F">
        <w:footnoteRef/>
      </w:r>
      <w:r w:rsidRPr="00530C7F">
        <w:t xml:space="preserve"> </w:t>
      </w:r>
      <w:r w:rsidRPr="00530C7F">
        <w:t>依內政部</w:t>
      </w:r>
      <w:r w:rsidRPr="00530C7F">
        <w:t xml:space="preserve"> 101 </w:t>
      </w:r>
      <w:r w:rsidRPr="00530C7F">
        <w:t>年</w:t>
      </w:r>
      <w:r w:rsidR="00BF246B">
        <w:t>第</w:t>
      </w:r>
      <w:r w:rsidRPr="00530C7F">
        <w:t xml:space="preserve">13 </w:t>
      </w:r>
      <w:r w:rsidRPr="00530C7F">
        <w:t>週</w:t>
      </w:r>
      <w:r w:rsidRPr="00530C7F">
        <w:t xml:space="preserve"> (</w:t>
      </w:r>
      <w:r w:rsidRPr="00530C7F">
        <w:t>我國</w:t>
      </w:r>
      <w:r w:rsidRPr="00530C7F">
        <w:t xml:space="preserve"> 15 </w:t>
      </w:r>
      <w:r w:rsidRPr="00530C7F">
        <w:t>歲以上人口教育程度統計</w:t>
      </w:r>
      <w:r w:rsidRPr="00530C7F">
        <w:t xml:space="preserve">) </w:t>
      </w:r>
      <w:r w:rsidRPr="00530C7F">
        <w:t>統計通報，我國</w:t>
      </w:r>
      <w:r w:rsidRPr="00530C7F">
        <w:t xml:space="preserve"> 100 </w:t>
      </w:r>
      <w:r w:rsidRPr="00530C7F">
        <w:t>年教育程度達大專以上占</w:t>
      </w:r>
      <w:r w:rsidRPr="00530C7F">
        <w:t xml:space="preserve"> 38.2 %</w:t>
      </w:r>
      <w:r w:rsidRPr="00530C7F">
        <w:t>，依衛福部</w:t>
      </w:r>
      <w:r w:rsidRPr="00530C7F">
        <w:t xml:space="preserve"> 100 </w:t>
      </w:r>
      <w:r w:rsidRPr="00530C7F">
        <w:t>年身心障礙者生活狀況及需求調達，該年障礙者教育程度達大專以上占</w:t>
      </w:r>
      <w:r w:rsidRPr="00530C7F">
        <w:t xml:space="preserve"> 11.13 %</w:t>
      </w:r>
      <w:r w:rsidRPr="00530C7F">
        <w:t>。將</w:t>
      </w:r>
      <w:r w:rsidRPr="00530C7F">
        <w:t xml:space="preserve"> 2016 </w:t>
      </w:r>
      <w:r w:rsidRPr="00530C7F">
        <w:t>與</w:t>
      </w:r>
      <w:r w:rsidRPr="00530C7F">
        <w:t xml:space="preserve"> 2011 </w:t>
      </w:r>
      <w:r w:rsidRPr="00530C7F">
        <w:t>數據相減，得此段</w:t>
      </w:r>
      <w:r w:rsidRPr="00530C7F">
        <w:t xml:space="preserve"> 5 </w:t>
      </w:r>
      <w:r w:rsidRPr="00530C7F">
        <w:t>年間高等教育水準之變化資料。</w:t>
      </w:r>
    </w:p>
  </w:footnote>
  <w:footnote w:id="172">
    <w:p w14:paraId="31C5484B" w14:textId="77777777" w:rsidR="00F73199" w:rsidRPr="00530C7F" w:rsidRDefault="00F73199" w:rsidP="00AA2F93">
      <w:pPr>
        <w:pStyle w:val="a8"/>
        <w:spacing w:before="24" w:after="24"/>
      </w:pPr>
      <w:r w:rsidRPr="00530C7F">
        <w:footnoteRef/>
      </w:r>
      <w:r w:rsidRPr="00530C7F">
        <w:t xml:space="preserve"> </w:t>
      </w:r>
      <w:r w:rsidRPr="00530C7F">
        <w:t>依內政部最新的統計通報，至</w:t>
      </w:r>
      <w:r w:rsidRPr="00530C7F">
        <w:t xml:space="preserve"> 2019 </w:t>
      </w:r>
      <w:r w:rsidRPr="00530C7F">
        <w:t>年底為止，臺灣</w:t>
      </w:r>
      <w:r w:rsidRPr="00530C7F">
        <w:t xml:space="preserve"> 15 </w:t>
      </w:r>
      <w:r w:rsidRPr="00530C7F">
        <w:t>歲以上達高等教育水準的人口已超過</w:t>
      </w:r>
      <w:r w:rsidRPr="00530C7F">
        <w:t xml:space="preserve"> 46 %</w:t>
      </w:r>
      <w:r w:rsidRPr="00530C7F">
        <w:t>，障礙者則尚無法得知。</w:t>
      </w:r>
    </w:p>
  </w:footnote>
  <w:footnote w:id="173">
    <w:p w14:paraId="787333EB" w14:textId="38488A66" w:rsidR="00F73199" w:rsidRPr="00530C7F" w:rsidRDefault="00F73199" w:rsidP="00AA2F93">
      <w:pPr>
        <w:pStyle w:val="a8"/>
        <w:spacing w:before="24" w:after="24"/>
      </w:pPr>
      <w:r w:rsidRPr="00530C7F">
        <w:footnoteRef/>
      </w:r>
      <w:r w:rsidRPr="00530C7F">
        <w:t xml:space="preserve"> </w:t>
      </w:r>
      <w:r w:rsidRPr="00530C7F">
        <w:t>《特教法》</w:t>
      </w:r>
      <w:r w:rsidR="00BF246B">
        <w:t>第</w:t>
      </w:r>
      <w:r w:rsidRPr="00530C7F">
        <w:t>29</w:t>
      </w:r>
      <w:r w:rsidR="007F4A88">
        <w:t>條</w:t>
      </w:r>
      <w:r w:rsidRPr="00530C7F">
        <w:t>：</w:t>
      </w:r>
      <w:hyperlink r:id="rId152">
        <w:r w:rsidRPr="00530C7F">
          <w:t>https://reurl.cc/pmAdR8</w:t>
        </w:r>
      </w:hyperlink>
      <w:r w:rsidRPr="00530C7F">
        <w:t>；《身心障礙學生升學輔導辦法》</w:t>
      </w:r>
      <w:r w:rsidR="00BF246B">
        <w:t>第</w:t>
      </w:r>
      <w:r w:rsidRPr="00530C7F">
        <w:t>6</w:t>
      </w:r>
      <w:r w:rsidR="007F4A88">
        <w:t>條</w:t>
      </w:r>
      <w:r w:rsidRPr="00530C7F">
        <w:t>：</w:t>
      </w:r>
      <w:hyperlink r:id="rId153">
        <w:r w:rsidRPr="00530C7F">
          <w:t>https://reurl.cc/nnAzbD</w:t>
        </w:r>
      </w:hyperlink>
      <w:r w:rsidRPr="00530C7F">
        <w:t>。</w:t>
      </w:r>
      <w:r w:rsidRPr="00530C7F">
        <w:t xml:space="preserve">  </w:t>
      </w:r>
    </w:p>
  </w:footnote>
  <w:footnote w:id="174">
    <w:p w14:paraId="769BB3EE" w14:textId="51F240EC" w:rsidR="00F73199" w:rsidRPr="00530C7F" w:rsidRDefault="00F73199" w:rsidP="00AA2F93">
      <w:pPr>
        <w:pStyle w:val="a8"/>
        <w:spacing w:before="24" w:after="24"/>
      </w:pPr>
      <w:r w:rsidRPr="00530C7F">
        <w:footnoteRef/>
      </w:r>
      <w:r w:rsidRPr="00530C7F">
        <w:t xml:space="preserve"> </w:t>
      </w:r>
      <w:r w:rsidRPr="00530C7F">
        <w:t>衛福部統計處，</w:t>
      </w:r>
      <w:r w:rsidRPr="00530C7F">
        <w:t xml:space="preserve">105 </w:t>
      </w:r>
      <w:r w:rsidRPr="00530C7F">
        <w:t>年身心障礙者生活狀況及需求調查，</w:t>
      </w:r>
      <w:r w:rsidRPr="00530C7F">
        <w:t xml:space="preserve">2018 </w:t>
      </w:r>
      <w:r w:rsidRPr="00530C7F">
        <w:t>年</w:t>
      </w:r>
      <w:r w:rsidRPr="00530C7F">
        <w:t xml:space="preserve"> 12 </w:t>
      </w:r>
      <w:r w:rsidRPr="00530C7F">
        <w:t>月：</w:t>
      </w:r>
      <w:hyperlink r:id="rId154">
        <w:r w:rsidRPr="00530C7F">
          <w:t>https://reurl.cc/GdayVZ</w:t>
        </w:r>
      </w:hyperlink>
      <w:r w:rsidRPr="00530C7F">
        <w:t>。</w:t>
      </w:r>
    </w:p>
  </w:footnote>
  <w:footnote w:id="175">
    <w:p w14:paraId="4E52B183" w14:textId="55B17DB7" w:rsidR="00F73199" w:rsidRPr="00530C7F" w:rsidRDefault="00F73199" w:rsidP="00AA2F93">
      <w:pPr>
        <w:pStyle w:val="a8"/>
        <w:spacing w:before="24" w:after="24"/>
      </w:pPr>
      <w:r w:rsidRPr="00530C7F">
        <w:footnoteRef/>
      </w:r>
      <w:r w:rsidRPr="00530C7F">
        <w:t xml:space="preserve"> </w:t>
      </w:r>
      <w:r w:rsidRPr="00530C7F">
        <w:t>衛福部統計處，</w:t>
      </w:r>
      <w:r w:rsidRPr="00530C7F">
        <w:t xml:space="preserve">105 </w:t>
      </w:r>
      <w:r w:rsidRPr="00530C7F">
        <w:t>年身心障礙者生活狀況及需求調查，</w:t>
      </w:r>
      <w:r w:rsidRPr="00530C7F">
        <w:t xml:space="preserve">2018 </w:t>
      </w:r>
      <w:r w:rsidRPr="00530C7F">
        <w:t>年</w:t>
      </w:r>
      <w:r w:rsidRPr="00530C7F">
        <w:t xml:space="preserve"> 12 </w:t>
      </w:r>
      <w:r w:rsidRPr="00530C7F">
        <w:t>月：</w:t>
      </w:r>
      <w:hyperlink r:id="rId155">
        <w:r w:rsidRPr="00530C7F">
          <w:t>https://reurl.cc/GdayVZ</w:t>
        </w:r>
      </w:hyperlink>
      <w:r w:rsidRPr="00530C7F">
        <w:t>。</w:t>
      </w:r>
    </w:p>
  </w:footnote>
  <w:footnote w:id="176">
    <w:p w14:paraId="7929801F" w14:textId="1530C979" w:rsidR="00F73199" w:rsidRPr="00530C7F" w:rsidRDefault="00F73199" w:rsidP="00AA2F93">
      <w:pPr>
        <w:pStyle w:val="a8"/>
        <w:spacing w:before="24" w:after="24"/>
      </w:pPr>
      <w:r w:rsidRPr="00530C7F">
        <w:footnoteRef/>
      </w:r>
      <w:r w:rsidRPr="00530C7F">
        <w:t xml:space="preserve"> </w:t>
      </w:r>
      <w:r w:rsidRPr="00530C7F">
        <w:t>台灣障礙女性平權連線，身心障礙女性婦、產科、乳房就醫經驗調查，</w:t>
      </w:r>
      <w:r w:rsidRPr="00530C7F">
        <w:t xml:space="preserve">2019 </w:t>
      </w:r>
      <w:r w:rsidRPr="00530C7F">
        <w:t>年</w:t>
      </w:r>
      <w:r w:rsidRPr="00530C7F">
        <w:t xml:space="preserve"> 12 </w:t>
      </w:r>
      <w:r w:rsidRPr="00530C7F">
        <w:t>月</w:t>
      </w:r>
      <w:r w:rsidRPr="00530C7F">
        <w:t xml:space="preserve"> 17 </w:t>
      </w:r>
      <w:r w:rsidRPr="00530C7F">
        <w:t>日：</w:t>
      </w:r>
      <w:hyperlink r:id="rId156" w:tgtFrame="_blank" w:history="1">
        <w:r w:rsidR="009B1A0C" w:rsidRPr="009B1A0C">
          <w:t>https://reurl.cc/W3amV9</w:t>
        </w:r>
      </w:hyperlink>
      <w:r w:rsidRPr="00530C7F">
        <w:t>。</w:t>
      </w:r>
      <w:r w:rsidRPr="00530C7F">
        <w:t xml:space="preserve"> </w:t>
      </w:r>
    </w:p>
  </w:footnote>
  <w:footnote w:id="177">
    <w:p w14:paraId="48252B02" w14:textId="0BADE154" w:rsidR="00F73199" w:rsidRPr="00530C7F" w:rsidRDefault="00F73199" w:rsidP="00AA2F93">
      <w:pPr>
        <w:pStyle w:val="a8"/>
        <w:spacing w:before="24" w:after="24"/>
      </w:pPr>
      <w:r w:rsidRPr="00530C7F">
        <w:footnoteRef/>
      </w:r>
      <w:r w:rsidRPr="00530C7F">
        <w:t xml:space="preserve"> </w:t>
      </w:r>
      <w:r w:rsidRPr="00530C7F">
        <w:t>國健署，乳房</w:t>
      </w:r>
      <w:r w:rsidRPr="00530C7F">
        <w:t>X</w:t>
      </w:r>
      <w:r w:rsidRPr="00530C7F">
        <w:t>光攝影檢查巡迴車無障礙友善服務一覽表，</w:t>
      </w:r>
      <w:r w:rsidRPr="00530C7F">
        <w:t xml:space="preserve">2020 </w:t>
      </w:r>
      <w:r w:rsidRPr="00530C7F">
        <w:t>年</w:t>
      </w:r>
      <w:r w:rsidRPr="00530C7F">
        <w:t xml:space="preserve"> 10 </w:t>
      </w:r>
      <w:r w:rsidRPr="00530C7F">
        <w:t>月：</w:t>
      </w:r>
      <w:hyperlink r:id="rId157">
        <w:r w:rsidRPr="00530C7F">
          <w:t>https://reurl.cc/ra4xbZ</w:t>
        </w:r>
      </w:hyperlink>
      <w:r w:rsidRPr="00530C7F">
        <w:t>。</w:t>
      </w:r>
      <w:r w:rsidRPr="00530C7F">
        <w:t xml:space="preserve"> </w:t>
      </w:r>
    </w:p>
  </w:footnote>
  <w:footnote w:id="178">
    <w:p w14:paraId="54EFCE68" w14:textId="28AA1A1A" w:rsidR="00F73199" w:rsidRPr="00530C7F" w:rsidRDefault="00F73199" w:rsidP="00AA2F93">
      <w:pPr>
        <w:pStyle w:val="a8"/>
        <w:spacing w:before="24" w:after="24"/>
      </w:pPr>
      <w:r w:rsidRPr="00530C7F">
        <w:footnoteRef/>
      </w:r>
      <w:r w:rsidRPr="00530C7F">
        <w:t xml:space="preserve"> </w:t>
      </w:r>
      <w:r w:rsidRPr="00530C7F">
        <w:t>國健署，乳房</w:t>
      </w:r>
      <w:r w:rsidRPr="00530C7F">
        <w:t>X</w:t>
      </w:r>
      <w:r w:rsidRPr="00530C7F">
        <w:t>光攝影醫療機構無障礙友善一覽表，</w:t>
      </w:r>
      <w:r w:rsidRPr="00530C7F">
        <w:t xml:space="preserve">2020 </w:t>
      </w:r>
      <w:r w:rsidRPr="00530C7F">
        <w:t>年</w:t>
      </w:r>
      <w:r w:rsidRPr="00530C7F">
        <w:t xml:space="preserve"> 10 </w:t>
      </w:r>
      <w:r w:rsidRPr="00530C7F">
        <w:t>月：</w:t>
      </w:r>
      <w:hyperlink r:id="rId158" w:history="1">
        <w:r w:rsidRPr="0098318E">
          <w:t>https://reurl.cc/DvrlNQ</w:t>
        </w:r>
      </w:hyperlink>
      <w:r w:rsidRPr="00530C7F">
        <w:t>。</w:t>
      </w:r>
    </w:p>
  </w:footnote>
  <w:footnote w:id="179">
    <w:p w14:paraId="0ECE4E17" w14:textId="20B80EF8" w:rsidR="00F73199" w:rsidRPr="00530C7F" w:rsidRDefault="00F73199" w:rsidP="00AA2F93">
      <w:pPr>
        <w:pStyle w:val="a8"/>
        <w:spacing w:before="24" w:after="24"/>
      </w:pPr>
      <w:r w:rsidRPr="00530C7F">
        <w:footnoteRef/>
      </w:r>
      <w:r w:rsidRPr="00530C7F">
        <w:t xml:space="preserve"> </w:t>
      </w:r>
      <w:r w:rsidRPr="00530C7F">
        <w:t>國健署，</w:t>
      </w:r>
      <w:r w:rsidRPr="00530C7F">
        <w:t xml:space="preserve">107 </w:t>
      </w:r>
      <w:r w:rsidRPr="00530C7F">
        <w:t>年度子宮頸癌篩檢登記報告，</w:t>
      </w:r>
      <w:r w:rsidRPr="00530C7F">
        <w:t xml:space="preserve">2019 </w:t>
      </w:r>
      <w:r w:rsidRPr="00530C7F">
        <w:t>年</w:t>
      </w:r>
      <w:r w:rsidRPr="00530C7F">
        <w:t xml:space="preserve"> 11 </w:t>
      </w:r>
      <w:r w:rsidRPr="00530C7F">
        <w:t>月：</w:t>
      </w:r>
      <w:hyperlink r:id="rId159">
        <w:r w:rsidRPr="00530C7F">
          <w:t>https://reurl.cc/YWk8zn</w:t>
        </w:r>
      </w:hyperlink>
      <w:r w:rsidRPr="00530C7F">
        <w:t>。</w:t>
      </w:r>
    </w:p>
  </w:footnote>
  <w:footnote w:id="180">
    <w:p w14:paraId="1B9687D3" w14:textId="50230A6C" w:rsidR="00F73199" w:rsidRPr="00530C7F" w:rsidRDefault="00F73199" w:rsidP="00AA2F93">
      <w:pPr>
        <w:pStyle w:val="a8"/>
        <w:spacing w:before="24" w:after="24"/>
      </w:pPr>
      <w:r w:rsidRPr="00530C7F">
        <w:footnoteRef/>
      </w:r>
      <w:r w:rsidRPr="00530C7F">
        <w:t xml:space="preserve"> </w:t>
      </w:r>
      <w:r w:rsidRPr="00530C7F">
        <w:t>台灣障礙女性平權連線，身心障礙女性婦、產科、乳房就醫經驗調查，</w:t>
      </w:r>
      <w:r w:rsidRPr="00530C7F">
        <w:t xml:space="preserve">2019 </w:t>
      </w:r>
      <w:r w:rsidRPr="00530C7F">
        <w:t>年</w:t>
      </w:r>
      <w:r w:rsidRPr="00530C7F">
        <w:t xml:space="preserve"> 12 </w:t>
      </w:r>
      <w:r w:rsidRPr="00530C7F">
        <w:t>月</w:t>
      </w:r>
      <w:r w:rsidRPr="00530C7F">
        <w:t xml:space="preserve"> 17 </w:t>
      </w:r>
      <w:r w:rsidRPr="00530C7F">
        <w:t>日</w:t>
      </w:r>
      <w:r w:rsidR="00043348">
        <w:rPr>
          <w:rFonts w:hint="eastAsia"/>
        </w:rPr>
        <w:t>：</w:t>
      </w:r>
      <w:hyperlink r:id="rId160" w:history="1">
        <w:r w:rsidR="008D7AF3" w:rsidRPr="00043B0F">
          <w:t>https://reurl.cc/W3amV9</w:t>
        </w:r>
      </w:hyperlink>
      <w:r w:rsidRPr="00530C7F">
        <w:t>。</w:t>
      </w:r>
    </w:p>
  </w:footnote>
  <w:footnote w:id="181">
    <w:p w14:paraId="7BE89181" w14:textId="04EABD2A" w:rsidR="37FB2EE8" w:rsidRPr="0098318E" w:rsidRDefault="37FB2EE8" w:rsidP="00AA2F93">
      <w:pPr>
        <w:pStyle w:val="a8"/>
        <w:spacing w:before="24" w:after="24"/>
      </w:pPr>
      <w:r w:rsidRPr="0098318E">
        <w:footnoteRef/>
      </w:r>
      <w:r w:rsidR="00043B0F">
        <w:t xml:space="preserve"> </w:t>
      </w:r>
      <w:r w:rsidRPr="0098318E">
        <w:t>監察院調查報告，</w:t>
      </w:r>
      <w:r w:rsidRPr="0098318E">
        <w:t>109</w:t>
      </w:r>
      <w:r w:rsidRPr="0098318E">
        <w:t>財調</w:t>
      </w:r>
      <w:r w:rsidRPr="0098318E">
        <w:t>0052</w:t>
      </w:r>
      <w:r w:rsidRPr="0098318E">
        <w:t>，</w:t>
      </w:r>
      <w:r w:rsidRPr="0098318E">
        <w:t xml:space="preserve">2020 </w:t>
      </w:r>
      <w:r w:rsidRPr="0098318E">
        <w:t>年</w:t>
      </w:r>
      <w:r w:rsidRPr="0098318E">
        <w:t xml:space="preserve"> 10 </w:t>
      </w:r>
      <w:r w:rsidRPr="0098318E">
        <w:t>月</w:t>
      </w:r>
      <w:r w:rsidRPr="0098318E">
        <w:t xml:space="preserve"> 23 </w:t>
      </w:r>
      <w:r w:rsidRPr="0098318E">
        <w:t>日：</w:t>
      </w:r>
      <w:hyperlink r:id="rId161" w:history="1">
        <w:r w:rsidRPr="0098318E">
          <w:t>https://reurl.cc/834GQy</w:t>
        </w:r>
      </w:hyperlink>
      <w:r w:rsidRPr="0098318E">
        <w:t>。監察院新聞稿，身心障礙者投保人身保險常被拒保</w:t>
      </w:r>
      <w:r w:rsidRPr="0098318E">
        <w:t xml:space="preserve"> </w:t>
      </w:r>
      <w:r w:rsidRPr="0098318E">
        <w:t>監察院通過調查報告要求金管會檢討，</w:t>
      </w:r>
      <w:r w:rsidRPr="0098318E">
        <w:t xml:space="preserve">2020 </w:t>
      </w:r>
      <w:r w:rsidRPr="0098318E">
        <w:t>年</w:t>
      </w:r>
      <w:r w:rsidRPr="0098318E">
        <w:t xml:space="preserve"> 10 </w:t>
      </w:r>
      <w:r w:rsidRPr="0098318E">
        <w:t>月</w:t>
      </w:r>
      <w:r w:rsidRPr="0098318E">
        <w:t xml:space="preserve"> 29 </w:t>
      </w:r>
      <w:r w:rsidRPr="0098318E">
        <w:t>日：</w:t>
      </w:r>
      <w:hyperlink r:id="rId162" w:history="1">
        <w:r w:rsidRPr="0098318E">
          <w:t>https://reurl.cc/j8M7bn</w:t>
        </w:r>
      </w:hyperlink>
      <w:r w:rsidRPr="0098318E">
        <w:t>。</w:t>
      </w:r>
    </w:p>
  </w:footnote>
  <w:footnote w:id="182">
    <w:p w14:paraId="433993AF" w14:textId="550BFF87" w:rsidR="37FB2EE8" w:rsidRPr="0098318E" w:rsidRDefault="37FB2EE8" w:rsidP="00AA2F93">
      <w:pPr>
        <w:pStyle w:val="a8"/>
        <w:spacing w:before="24" w:after="24"/>
      </w:pPr>
      <w:r w:rsidRPr="0098318E">
        <w:footnoteRef/>
      </w:r>
      <w:r w:rsidRPr="00530C7F">
        <w:t xml:space="preserve"> </w:t>
      </w:r>
      <w:r w:rsidRPr="0098318E">
        <w:t>依監察院新聞稿，障礙者平均投保率每人不到</w:t>
      </w:r>
      <w:r w:rsidRPr="0098318E">
        <w:t xml:space="preserve"> 0.2 </w:t>
      </w:r>
      <w:r w:rsidRPr="0098318E">
        <w:t>張，一般民眾平均每人</w:t>
      </w:r>
      <w:r w:rsidRPr="0098318E">
        <w:t xml:space="preserve"> 2.56 </w:t>
      </w:r>
      <w:r w:rsidRPr="0098318E">
        <w:t>張，依此數據換算得到</w:t>
      </w:r>
      <w:r w:rsidRPr="0098318E">
        <w:t xml:space="preserve"> 12.8 </w:t>
      </w:r>
      <w:r w:rsidRPr="0098318E">
        <w:t>倍之數據。</w:t>
      </w:r>
    </w:p>
  </w:footnote>
  <w:footnote w:id="183">
    <w:p w14:paraId="2BE176BA" w14:textId="3C679B72" w:rsidR="37FB2EE8" w:rsidRPr="0098318E" w:rsidRDefault="37FB2EE8" w:rsidP="00AA2F93">
      <w:pPr>
        <w:pStyle w:val="a8"/>
        <w:spacing w:before="24" w:after="24"/>
      </w:pPr>
      <w:r w:rsidRPr="0098318E">
        <w:footnoteRef/>
      </w:r>
      <w:r w:rsidRPr="00530C7F">
        <w:t xml:space="preserve"> </w:t>
      </w:r>
      <w:r w:rsidRPr="0098318E">
        <w:t>保險業承保身心障礙者處理原則，</w:t>
      </w:r>
      <w:r w:rsidR="00BF246B" w:rsidRPr="0098318E">
        <w:t>第</w:t>
      </w:r>
      <w:r w:rsidRPr="0098318E">
        <w:t>4</w:t>
      </w:r>
      <w:r w:rsidR="00DD5550" w:rsidRPr="0098318E">
        <w:t>點</w:t>
      </w:r>
      <w:r w:rsidRPr="0098318E">
        <w:t>：</w:t>
      </w:r>
      <w:hyperlink r:id="rId163" w:history="1">
        <w:r w:rsidRPr="0098318E">
          <w:t>https://reurl.cc/bX47Kl</w:t>
        </w:r>
      </w:hyperlink>
      <w:r w:rsidRPr="0098318E">
        <w:t>。</w:t>
      </w:r>
    </w:p>
  </w:footnote>
  <w:footnote w:id="184">
    <w:p w14:paraId="727A88C0" w14:textId="6DC33E2D" w:rsidR="00F73199" w:rsidRPr="00530C7F" w:rsidRDefault="00F73199" w:rsidP="00AA2F93">
      <w:pPr>
        <w:pStyle w:val="a8"/>
        <w:spacing w:before="24" w:after="24"/>
      </w:pPr>
      <w:r w:rsidRPr="00530C7F">
        <w:footnoteRef/>
      </w:r>
      <w:r w:rsidRPr="00530C7F">
        <w:t xml:space="preserve"> </w:t>
      </w:r>
      <w:r w:rsidRPr="00530C7F">
        <w:t>金管會新聞稿，</w:t>
      </w:r>
      <w:r w:rsidRPr="00530C7F">
        <w:t xml:space="preserve">2020 </w:t>
      </w:r>
      <w:r w:rsidRPr="00530C7F">
        <w:t>年</w:t>
      </w:r>
      <w:r w:rsidRPr="00530C7F">
        <w:t xml:space="preserve"> 12 </w:t>
      </w:r>
      <w:r w:rsidRPr="00530C7F">
        <w:t>月：</w:t>
      </w:r>
      <w:hyperlink r:id="rId164">
        <w:r w:rsidRPr="00530C7F">
          <w:t>https://reurl.cc/o9KrlQ</w:t>
        </w:r>
      </w:hyperlink>
      <w:r w:rsidRPr="00530C7F">
        <w:t>。</w:t>
      </w:r>
      <w:r w:rsidRPr="00530C7F">
        <w:t xml:space="preserve"> </w:t>
      </w:r>
    </w:p>
  </w:footnote>
  <w:footnote w:id="185">
    <w:p w14:paraId="217CEB0D" w14:textId="76353569" w:rsidR="00F73199" w:rsidRPr="00530C7F" w:rsidRDefault="00F73199" w:rsidP="00AA2F93">
      <w:pPr>
        <w:pStyle w:val="a8"/>
        <w:spacing w:before="24" w:after="24"/>
      </w:pPr>
      <w:r w:rsidRPr="00530C7F">
        <w:footnoteRef/>
      </w:r>
      <w:r w:rsidRPr="00530C7F">
        <w:t xml:space="preserve"> </w:t>
      </w:r>
      <w:r w:rsidRPr="00530C7F">
        <w:t>法務部，法務部統計手冊</w:t>
      </w:r>
      <w:r w:rsidRPr="00530C7F">
        <w:t xml:space="preserve"> (2019)</w:t>
      </w:r>
      <w:r w:rsidRPr="00530C7F">
        <w:t>：</w:t>
      </w:r>
      <w:hyperlink r:id="rId165" w:history="1">
        <w:r w:rsidR="00CC484C" w:rsidRPr="0098318E">
          <w:t>https://bit.ly/2TiIYm7</w:t>
        </w:r>
      </w:hyperlink>
      <w:r w:rsidRPr="00530C7F">
        <w:t>。</w:t>
      </w:r>
      <w:r w:rsidRPr="00530C7F">
        <w:t xml:space="preserve"> </w:t>
      </w:r>
    </w:p>
  </w:footnote>
  <w:footnote w:id="186">
    <w:p w14:paraId="50520413" w14:textId="724F0117" w:rsidR="00F73199" w:rsidRPr="00530C7F" w:rsidRDefault="00F73199" w:rsidP="00AA2F93">
      <w:pPr>
        <w:pStyle w:val="a8"/>
        <w:spacing w:before="24" w:after="24"/>
      </w:pPr>
      <w:r w:rsidRPr="00530C7F">
        <w:footnoteRef/>
      </w:r>
      <w:r w:rsidRPr="00530C7F">
        <w:t xml:space="preserve"> </w:t>
      </w:r>
      <w:r w:rsidRPr="00530C7F">
        <w:t>監察院，</w:t>
      </w:r>
      <w:r w:rsidRPr="00530C7F">
        <w:t>108</w:t>
      </w:r>
      <w:r w:rsidRPr="00530C7F">
        <w:t>司調</w:t>
      </w:r>
      <w:r w:rsidRPr="00530C7F">
        <w:t>0053</w:t>
      </w:r>
      <w:r w:rsidRPr="00530C7F">
        <w:t>號調查報告</w:t>
      </w:r>
      <w:r w:rsidRPr="00530C7F">
        <w:t xml:space="preserve">: </w:t>
      </w:r>
      <w:hyperlink r:id="rId166">
        <w:r w:rsidRPr="00530C7F">
          <w:t>https://reurl.cc/a58Ry7</w:t>
        </w:r>
      </w:hyperlink>
      <w:r w:rsidRPr="00530C7F">
        <w:t>。</w:t>
      </w:r>
      <w:r w:rsidRPr="00530C7F">
        <w:t xml:space="preserve"> </w:t>
      </w:r>
    </w:p>
  </w:footnote>
  <w:footnote w:id="187">
    <w:p w14:paraId="566AF88A" w14:textId="5B7C99A2" w:rsidR="00F73199" w:rsidRPr="00530C7F" w:rsidRDefault="00F73199" w:rsidP="00AA2F93">
      <w:pPr>
        <w:pStyle w:val="a8"/>
        <w:spacing w:before="24" w:after="24"/>
      </w:pPr>
      <w:r w:rsidRPr="0098318E">
        <w:footnoteRef/>
      </w:r>
      <w:r w:rsidRPr="00530C7F">
        <w:t xml:space="preserve"> </w:t>
      </w:r>
      <w:r w:rsidRPr="00530C7F">
        <w:t>請參照註腳</w:t>
      </w:r>
      <w:r w:rsidRPr="00530C7F">
        <w:t xml:space="preserve"> </w:t>
      </w:r>
      <w:r w:rsidRPr="00530C7F">
        <w:fldChar w:fldCharType="begin"/>
      </w:r>
      <w:r w:rsidRPr="00530C7F">
        <w:instrText xml:space="preserve"> NOTEREF _Ref69832460 \h  \* MERGEFORMAT </w:instrText>
      </w:r>
      <w:r w:rsidRPr="00530C7F">
        <w:fldChar w:fldCharType="separate"/>
      </w:r>
      <w:r w:rsidR="00BB2342">
        <w:t>13</w:t>
      </w:r>
      <w:r w:rsidRPr="00530C7F">
        <w:fldChar w:fldCharType="end"/>
      </w:r>
      <w:r w:rsidRPr="00530C7F">
        <w:t>。</w:t>
      </w:r>
    </w:p>
  </w:footnote>
  <w:footnote w:id="188">
    <w:p w14:paraId="75732923" w14:textId="5731AA3D" w:rsidR="00F73199" w:rsidRPr="00530C7F" w:rsidRDefault="00F73199" w:rsidP="00AA2F93">
      <w:pPr>
        <w:pStyle w:val="a8"/>
        <w:spacing w:before="24" w:after="24"/>
      </w:pPr>
      <w:r w:rsidRPr="00530C7F">
        <w:footnoteRef/>
      </w:r>
      <w:r w:rsidRPr="00530C7F">
        <w:t xml:space="preserve"> </w:t>
      </w:r>
      <w:r w:rsidRPr="00530C7F">
        <w:t>監察院，</w:t>
      </w:r>
      <w:r w:rsidRPr="00530C7F">
        <w:t>109</w:t>
      </w:r>
      <w:r w:rsidRPr="00530C7F">
        <w:t>司調</w:t>
      </w:r>
      <w:r w:rsidRPr="00530C7F">
        <w:t>0010</w:t>
      </w:r>
      <w:r w:rsidRPr="00530C7F">
        <w:t>號調查報告</w:t>
      </w:r>
      <w:r w:rsidRPr="00530C7F">
        <w:t xml:space="preserve">: </w:t>
      </w:r>
      <w:hyperlink r:id="rId167">
        <w:r w:rsidRPr="00530C7F">
          <w:t>https://reurl.cc/7yLnxN</w:t>
        </w:r>
      </w:hyperlink>
      <w:r w:rsidRPr="00530C7F">
        <w:t>。</w:t>
      </w:r>
      <w:r w:rsidRPr="00530C7F">
        <w:t xml:space="preserve"> </w:t>
      </w:r>
    </w:p>
  </w:footnote>
  <w:footnote w:id="189">
    <w:p w14:paraId="5DFE148E" w14:textId="275CBDE7" w:rsidR="00F73199" w:rsidRPr="00530C7F" w:rsidRDefault="00F73199" w:rsidP="00AA2F93">
      <w:pPr>
        <w:pStyle w:val="a8"/>
        <w:spacing w:before="24" w:after="24"/>
      </w:pPr>
      <w:r w:rsidRPr="00530C7F">
        <w:footnoteRef/>
      </w:r>
      <w:r w:rsidRPr="00530C7F">
        <w:t xml:space="preserve"> </w:t>
      </w:r>
      <w:r w:rsidRPr="00530C7F">
        <w:t>監察院，</w:t>
      </w:r>
      <w:r w:rsidRPr="00530C7F">
        <w:t>109</w:t>
      </w:r>
      <w:r w:rsidRPr="00530C7F">
        <w:t>司調</w:t>
      </w:r>
      <w:r w:rsidRPr="00530C7F">
        <w:t>0039</w:t>
      </w:r>
      <w:r w:rsidRPr="00530C7F">
        <w:t>號調查報告</w:t>
      </w:r>
      <w:r w:rsidRPr="00530C7F">
        <w:t xml:space="preserve">: </w:t>
      </w:r>
      <w:hyperlink r:id="rId168">
        <w:r w:rsidRPr="00530C7F">
          <w:t>https://reurl.cc/dVl9ZM</w:t>
        </w:r>
      </w:hyperlink>
      <w:r w:rsidRPr="00530C7F">
        <w:t>。</w:t>
      </w:r>
      <w:r w:rsidRPr="00530C7F">
        <w:t xml:space="preserve"> </w:t>
      </w:r>
    </w:p>
  </w:footnote>
  <w:footnote w:id="190">
    <w:p w14:paraId="78E5575B" w14:textId="2BEE154B" w:rsidR="00F73199" w:rsidRPr="00530C7F" w:rsidRDefault="00F73199" w:rsidP="00AA2F93">
      <w:pPr>
        <w:pStyle w:val="a8"/>
        <w:spacing w:before="24" w:after="24"/>
      </w:pPr>
      <w:r w:rsidRPr="00530C7F">
        <w:footnoteRef/>
      </w:r>
      <w:r w:rsidRPr="00530C7F">
        <w:t xml:space="preserve"> WHO, Frequently asked questions, What is the WHO definition of health? : </w:t>
      </w:r>
      <w:bookmarkStart w:id="350" w:name="_Hlk72852520"/>
      <w:r w:rsidR="004E6C99">
        <w:fldChar w:fldCharType="begin"/>
      </w:r>
      <w:r w:rsidR="004E6C99">
        <w:instrText xml:space="preserve"> HYPERLINK "https://reurl.cc/xgV11N" </w:instrText>
      </w:r>
      <w:r w:rsidR="004E6C99">
        <w:fldChar w:fldCharType="separate"/>
      </w:r>
      <w:r w:rsidRPr="0098318E">
        <w:t>https://reurl.cc/xgV11N</w:t>
      </w:r>
      <w:r w:rsidR="004E6C99">
        <w:fldChar w:fldCharType="end"/>
      </w:r>
      <w:bookmarkEnd w:id="350"/>
      <w:r w:rsidR="008D7AF3">
        <w:t>.</w:t>
      </w:r>
      <w:r w:rsidRPr="00530C7F">
        <w:t xml:space="preserve"> </w:t>
      </w:r>
    </w:p>
  </w:footnote>
  <w:footnote w:id="191">
    <w:p w14:paraId="1155369F" w14:textId="67B3B7EF" w:rsidR="00F73199" w:rsidRPr="00530C7F" w:rsidRDefault="00F73199" w:rsidP="00AA2F93">
      <w:pPr>
        <w:pStyle w:val="a8"/>
        <w:spacing w:before="24" w:after="24"/>
      </w:pPr>
      <w:r w:rsidRPr="00530C7F">
        <w:footnoteRef/>
      </w:r>
      <w:r w:rsidRPr="00530C7F">
        <w:t xml:space="preserve"> Ghebreyesus, T.A., 2018. The WHO Special Initiative for Mental Health (2019-2023): Universal Health Coverage for Mental Health Mental Health Atlas 2017. WHO, Geneva : </w:t>
      </w:r>
      <w:hyperlink r:id="rId169">
        <w:r w:rsidRPr="00530C7F">
          <w:t>https://reurl.cc/V3QX6b</w:t>
        </w:r>
      </w:hyperlink>
      <w:r w:rsidR="008D7AF3">
        <w:t>.</w:t>
      </w:r>
    </w:p>
  </w:footnote>
  <w:footnote w:id="192">
    <w:p w14:paraId="0D1D2F48" w14:textId="77777777" w:rsidR="00F73199" w:rsidRPr="00530C7F" w:rsidRDefault="00F73199" w:rsidP="00AA2F93">
      <w:pPr>
        <w:pStyle w:val="a8"/>
        <w:spacing w:before="24" w:after="24"/>
      </w:pPr>
      <w:r w:rsidRPr="00530C7F">
        <w:footnoteRef/>
      </w:r>
      <w:r w:rsidRPr="00530C7F">
        <w:t xml:space="preserve"> </w:t>
      </w:r>
      <w:r w:rsidRPr="00530C7F">
        <w:t>身體、自我與失序的詮釋：精神疾病與文化療育的會遇，林淑蓉，</w:t>
      </w:r>
      <w:r w:rsidRPr="00530C7F">
        <w:t>2013</w:t>
      </w:r>
      <w:r w:rsidRPr="00530C7F">
        <w:t>，收入《身體、主體性與文化療癒：跨域的搓揉與交纏》，第四屆國際漢學會議論文集，余安邦主編，中央研究院。</w:t>
      </w:r>
    </w:p>
  </w:footnote>
  <w:footnote w:id="193">
    <w:p w14:paraId="33AB9581" w14:textId="00B3A72A" w:rsidR="00F73199" w:rsidRPr="00530C7F" w:rsidRDefault="00F73199" w:rsidP="00AA2F93">
      <w:pPr>
        <w:pStyle w:val="a8"/>
        <w:spacing w:before="24" w:after="24"/>
      </w:pPr>
      <w:r w:rsidRPr="00530C7F">
        <w:footnoteRef/>
      </w:r>
      <w:r w:rsidRPr="00530C7F">
        <w:t xml:space="preserve"> Marshall, M. et al, 2005. Association Between Duration of Untreated Psychosis and Outcome in Cohorts of First-Episode Patients. Archives of General Psychiatry, Vol 62, pp. 975-983.</w:t>
      </w:r>
    </w:p>
  </w:footnote>
  <w:footnote w:id="194">
    <w:p w14:paraId="5893401E" w14:textId="77777777" w:rsidR="00F73199" w:rsidRPr="00530C7F" w:rsidRDefault="00F73199" w:rsidP="00AA2F93">
      <w:pPr>
        <w:pStyle w:val="a8"/>
        <w:spacing w:before="24" w:after="24"/>
      </w:pPr>
      <w:r w:rsidRPr="00530C7F">
        <w:footnoteRef/>
      </w:r>
      <w:r w:rsidRPr="00530C7F">
        <w:t xml:space="preserve"> Murru, A. &amp; Carpiniello, B., 2018. Duration of untreated illness as a key to early intervention in schizophrenia: A review. Neuroscience Letters, 16, 669:59-67. Penttil</w:t>
      </w:r>
      <w:r w:rsidRPr="0098318E">
        <w:t>ä</w:t>
      </w:r>
      <w:r w:rsidRPr="00530C7F">
        <w:t>, M. et al., 2014. Duration of untreated psychosis as predictor of long-term outcome in schizophrenia: systematic review and meta-analysis. British Journal of Psychiatry, 205(2), pp. 88-94.</w:t>
      </w:r>
    </w:p>
  </w:footnote>
  <w:footnote w:id="195">
    <w:p w14:paraId="72E8A5B5" w14:textId="74A435EB" w:rsidR="00F73199" w:rsidRPr="00530C7F" w:rsidRDefault="00F73199" w:rsidP="00AA2F93">
      <w:pPr>
        <w:pStyle w:val="a8"/>
        <w:spacing w:before="24" w:after="24"/>
      </w:pPr>
      <w:r w:rsidRPr="00530C7F">
        <w:footnoteRef/>
      </w:r>
      <w:r w:rsidRPr="00530C7F">
        <w:t xml:space="preserve"> </w:t>
      </w:r>
      <w:r w:rsidRPr="00530C7F">
        <w:t>勞動部，</w:t>
      </w:r>
      <w:r w:rsidRPr="00530C7F">
        <w:t xml:space="preserve">108 </w:t>
      </w:r>
      <w:r w:rsidRPr="00530C7F">
        <w:t>年身心障礙者勞動狀況調查，表</w:t>
      </w:r>
      <w:r w:rsidRPr="00530C7F">
        <w:t xml:space="preserve"> 1</w:t>
      </w:r>
      <w:r w:rsidRPr="00530C7F">
        <w:t>，</w:t>
      </w:r>
      <w:bookmarkStart w:id="364" w:name="_Hlk72852629"/>
      <w:r w:rsidR="004E6C99">
        <w:fldChar w:fldCharType="begin"/>
      </w:r>
      <w:r w:rsidR="004E6C99">
        <w:instrText xml:space="preserve"> HYPERLINK "https://reurl.cc/DvLv9R" \h </w:instrText>
      </w:r>
      <w:r w:rsidR="004E6C99">
        <w:fldChar w:fldCharType="separate"/>
      </w:r>
      <w:r w:rsidRPr="00530C7F">
        <w:t>https://reurl.cc/DvLv9R</w:t>
      </w:r>
      <w:r w:rsidR="004E6C99">
        <w:fldChar w:fldCharType="end"/>
      </w:r>
      <w:bookmarkEnd w:id="364"/>
      <w:r w:rsidRPr="00530C7F">
        <w:t>。</w:t>
      </w:r>
      <w:r w:rsidRPr="00530C7F">
        <w:t xml:space="preserve"> </w:t>
      </w:r>
    </w:p>
  </w:footnote>
  <w:footnote w:id="196">
    <w:p w14:paraId="622A1740" w14:textId="5AB5805D" w:rsidR="00F73199" w:rsidRPr="00530C7F" w:rsidRDefault="00F73199" w:rsidP="00AA2F93">
      <w:pPr>
        <w:pStyle w:val="a8"/>
        <w:spacing w:before="24" w:after="24"/>
      </w:pPr>
      <w:r w:rsidRPr="00530C7F">
        <w:footnoteRef/>
      </w:r>
      <w:r w:rsidRPr="00530C7F">
        <w:t xml:space="preserve"> </w:t>
      </w:r>
      <w:r w:rsidRPr="00530C7F">
        <w:t>全人口勞動力參與率－按性別分：</w:t>
      </w:r>
      <w:hyperlink r:id="rId170">
        <w:r w:rsidRPr="00530C7F">
          <w:t>https://reurl.cc/E2L2zK</w:t>
        </w:r>
      </w:hyperlink>
      <w:r w:rsidRPr="00530C7F">
        <w:t>。</w:t>
      </w:r>
    </w:p>
  </w:footnote>
  <w:footnote w:id="197">
    <w:p w14:paraId="03CACDE4" w14:textId="000A63B4" w:rsidR="00F73199" w:rsidRPr="00530C7F" w:rsidRDefault="00F73199" w:rsidP="00AA2F93">
      <w:pPr>
        <w:pStyle w:val="a8"/>
        <w:spacing w:before="24" w:after="24"/>
      </w:pPr>
      <w:r w:rsidRPr="00530C7F">
        <w:footnoteRef/>
      </w:r>
      <w:r w:rsidRPr="00530C7F">
        <w:t xml:space="preserve"> </w:t>
      </w:r>
      <w:r w:rsidRPr="00530C7F">
        <w:t>全人口失業率－按性別分：</w:t>
      </w:r>
      <w:r w:rsidRPr="00530C7F">
        <w:t xml:space="preserve"> </w:t>
      </w:r>
      <w:hyperlink r:id="rId171">
        <w:r w:rsidRPr="00530C7F">
          <w:t>https://reurl.cc/Q7G739</w:t>
        </w:r>
      </w:hyperlink>
      <w:r w:rsidRPr="00530C7F">
        <w:t>。</w:t>
      </w:r>
    </w:p>
  </w:footnote>
  <w:footnote w:id="198">
    <w:p w14:paraId="16495CED" w14:textId="299FA3CB" w:rsidR="00F73199" w:rsidRPr="00530C7F" w:rsidRDefault="00F73199" w:rsidP="00AA2F93">
      <w:pPr>
        <w:pStyle w:val="a8"/>
        <w:spacing w:before="24" w:after="24"/>
      </w:pPr>
      <w:r w:rsidRPr="00530C7F">
        <w:footnoteRef/>
      </w:r>
      <w:r w:rsidRPr="00530C7F">
        <w:t xml:space="preserve"> </w:t>
      </w:r>
      <w:r w:rsidRPr="00530C7F">
        <w:t>勞動部，</w:t>
      </w:r>
      <w:r w:rsidRPr="00530C7F">
        <w:t>108</w:t>
      </w:r>
      <w:r w:rsidRPr="00530C7F">
        <w:t>年身心障礙者勞動狀況調查：不同障礙程度就業者從事某種有酬勞工作的比例</w:t>
      </w:r>
      <w:r w:rsidRPr="00530C7F">
        <w:t xml:space="preserve"> - </w:t>
      </w:r>
      <w:r w:rsidRPr="00530C7F">
        <w:t>輕度</w:t>
      </w:r>
      <w:r w:rsidRPr="00530C7F">
        <w:t>25.8%</w:t>
      </w:r>
      <w:r w:rsidRPr="00530C7F">
        <w:t>，中度</w:t>
      </w:r>
      <w:r w:rsidRPr="00530C7F">
        <w:t>16.2%</w:t>
      </w:r>
      <w:r w:rsidRPr="00530C7F">
        <w:t>，重度</w:t>
      </w:r>
      <w:r w:rsidRPr="00530C7F">
        <w:t>10.1%</w:t>
      </w:r>
      <w:r w:rsidRPr="00530C7F">
        <w:t>，極重度</w:t>
      </w:r>
      <w:r w:rsidRPr="00530C7F">
        <w:t>10.1%</w:t>
      </w:r>
      <w:r w:rsidRPr="00530C7F">
        <w:t>，</w:t>
      </w:r>
      <w:hyperlink r:id="rId172">
        <w:r w:rsidRPr="00530C7F">
          <w:t>https://reurl.cc/DvLv9R</w:t>
        </w:r>
      </w:hyperlink>
      <w:r w:rsidRPr="00530C7F">
        <w:t>。</w:t>
      </w:r>
    </w:p>
  </w:footnote>
  <w:footnote w:id="199">
    <w:p w14:paraId="177EB350" w14:textId="6C5B6D73" w:rsidR="00F73199" w:rsidRPr="00530C7F" w:rsidRDefault="00F73199" w:rsidP="00AA2F93">
      <w:pPr>
        <w:pStyle w:val="a8"/>
        <w:spacing w:before="24" w:after="24"/>
      </w:pPr>
      <w:r w:rsidRPr="00530C7F">
        <w:footnoteRef/>
      </w:r>
      <w:r w:rsidRPr="00530C7F">
        <w:t xml:space="preserve"> </w:t>
      </w:r>
      <w:r w:rsidRPr="00530C7F">
        <w:t>勞動部，</w:t>
      </w:r>
      <w:r w:rsidRPr="00530C7F">
        <w:t xml:space="preserve">109 </w:t>
      </w:r>
      <w:r w:rsidRPr="00530C7F">
        <w:t>年</w:t>
      </w:r>
      <w:r w:rsidRPr="00530C7F">
        <w:t xml:space="preserve"> 10-11 </w:t>
      </w:r>
      <w:r w:rsidRPr="00530C7F">
        <w:t>月全國未足額進用身心障礙者義務單位名單。截至</w:t>
      </w:r>
      <w:r w:rsidRPr="00530C7F">
        <w:t xml:space="preserve"> 11 </w:t>
      </w:r>
      <w:r w:rsidRPr="00530C7F">
        <w:t>月止，全國依法須進用身心障礙者的義務單位共計</w:t>
      </w:r>
      <w:r w:rsidRPr="00530C7F">
        <w:t xml:space="preserve"> 17,654 </w:t>
      </w:r>
      <w:r w:rsidRPr="00530C7F">
        <w:t>家，連續未足額進用單位計</w:t>
      </w:r>
      <w:r w:rsidRPr="00530C7F">
        <w:t xml:space="preserve"> 1,770 </w:t>
      </w:r>
      <w:r w:rsidRPr="00530C7F">
        <w:t>家，占</w:t>
      </w:r>
      <w:r w:rsidRPr="00530C7F">
        <w:t xml:space="preserve"> 10.03%</w:t>
      </w:r>
      <w:r w:rsidRPr="00530C7F">
        <w:t>，</w:t>
      </w:r>
      <w:hyperlink r:id="rId173">
        <w:r w:rsidRPr="00530C7F">
          <w:t>https://reurl.cc/DvO2Qd</w:t>
        </w:r>
      </w:hyperlink>
      <w:r w:rsidRPr="00530C7F">
        <w:t>。</w:t>
      </w:r>
      <w:r w:rsidRPr="00530C7F">
        <w:t xml:space="preserve"> </w:t>
      </w:r>
    </w:p>
  </w:footnote>
  <w:footnote w:id="200">
    <w:p w14:paraId="72B1B4EA" w14:textId="0A82BFEE" w:rsidR="00F73199" w:rsidRPr="00530C7F" w:rsidRDefault="00F73199" w:rsidP="00AA2F93">
      <w:pPr>
        <w:pStyle w:val="a8"/>
        <w:spacing w:before="24" w:after="24"/>
      </w:pPr>
      <w:r w:rsidRPr="00530C7F">
        <w:footnoteRef/>
      </w:r>
      <w:r w:rsidRPr="00530C7F">
        <w:t xml:space="preserve"> </w:t>
      </w:r>
      <w:r w:rsidRPr="00530C7F">
        <w:t>《身心障礙者職務再設計實施方式及補助準則》：</w:t>
      </w:r>
      <w:hyperlink r:id="rId174">
        <w:r w:rsidRPr="00530C7F">
          <w:t>https://reurl.cc/7yLyob</w:t>
        </w:r>
      </w:hyperlink>
      <w:r w:rsidRPr="00530C7F">
        <w:t>。</w:t>
      </w:r>
    </w:p>
  </w:footnote>
  <w:footnote w:id="201">
    <w:p w14:paraId="26765F55" w14:textId="5509B758" w:rsidR="00F73199" w:rsidRPr="00530C7F" w:rsidRDefault="00F73199" w:rsidP="00AA2F93">
      <w:pPr>
        <w:pStyle w:val="a8"/>
        <w:spacing w:before="24" w:after="24"/>
      </w:pPr>
      <w:r w:rsidRPr="00530C7F">
        <w:footnoteRef/>
      </w:r>
      <w:r w:rsidRPr="00530C7F">
        <w:t xml:space="preserve"> </w:t>
      </w:r>
      <w:r w:rsidRPr="00530C7F">
        <w:t>勞動部，推動職務再設計服務計畫：</w:t>
      </w:r>
      <w:hyperlink r:id="rId175">
        <w:r w:rsidRPr="00530C7F">
          <w:t>https://reurl.cc/5oZoqz</w:t>
        </w:r>
      </w:hyperlink>
      <w:r w:rsidRPr="00530C7F">
        <w:t>。</w:t>
      </w:r>
    </w:p>
  </w:footnote>
  <w:footnote w:id="202">
    <w:p w14:paraId="26341021" w14:textId="70CB9969" w:rsidR="00F73199" w:rsidRPr="00530C7F" w:rsidRDefault="00F73199" w:rsidP="00AA2F93">
      <w:pPr>
        <w:pStyle w:val="a8"/>
        <w:spacing w:before="24" w:after="24"/>
      </w:pPr>
      <w:r w:rsidRPr="00530C7F">
        <w:footnoteRef/>
      </w:r>
      <w:r w:rsidRPr="00530C7F">
        <w:t xml:space="preserve"> </w:t>
      </w:r>
      <w:r w:rsidRPr="00530C7F">
        <w:t>改善工作條件：如提供手語翻譯、視力協助、改善交通工具等，新北市政府勞動雲：</w:t>
      </w:r>
      <w:hyperlink r:id="rId176" w:history="1">
        <w:r w:rsidRPr="0098318E">
          <w:t>https://reurl.cc/g8p8mX</w:t>
        </w:r>
      </w:hyperlink>
      <w:r w:rsidRPr="00530C7F">
        <w:t>。</w:t>
      </w:r>
    </w:p>
  </w:footnote>
  <w:footnote w:id="203">
    <w:p w14:paraId="365B8A12" w14:textId="6D173240" w:rsidR="00F73199" w:rsidRPr="00530C7F" w:rsidRDefault="00F73199" w:rsidP="00AA2F93">
      <w:pPr>
        <w:pStyle w:val="a8"/>
        <w:spacing w:before="24" w:after="24"/>
      </w:pPr>
      <w:r w:rsidRPr="00530C7F">
        <w:footnoteRef/>
      </w:r>
      <w:r w:rsidRPr="00530C7F">
        <w:t xml:space="preserve"> </w:t>
      </w:r>
      <w:r w:rsidRPr="00530C7F">
        <w:t>計算方式：調整工作方法</w:t>
      </w:r>
      <w:r w:rsidRPr="00530C7F">
        <w:t>/</w:t>
      </w:r>
      <w:r w:rsidRPr="00530C7F">
        <w:t>職務再設計服務小計</w:t>
      </w:r>
      <w:r w:rsidRPr="00530C7F">
        <w:t>* 100%</w:t>
      </w:r>
      <w:r w:rsidRPr="00530C7F">
        <w:t>，以</w:t>
      </w:r>
      <w:r w:rsidRPr="00530C7F">
        <w:t xml:space="preserve"> 2019 </w:t>
      </w:r>
      <w:r w:rsidRPr="00530C7F">
        <w:t>年為例，</w:t>
      </w:r>
      <w:r w:rsidRPr="00530C7F">
        <w:t>273</w:t>
      </w:r>
      <w:r w:rsidR="00F62184" w:rsidRPr="00530C7F">
        <w:t>/</w:t>
      </w:r>
      <w:r w:rsidRPr="00530C7F">
        <w:t>3521 * 100% = 7.8%</w:t>
      </w:r>
    </w:p>
  </w:footnote>
  <w:footnote w:id="204">
    <w:p w14:paraId="70CCA456" w14:textId="4DC9474E" w:rsidR="00F73199" w:rsidRPr="00530C7F" w:rsidRDefault="00F73199" w:rsidP="00AA2F93">
      <w:pPr>
        <w:pStyle w:val="a8"/>
        <w:spacing w:before="24" w:after="24"/>
      </w:pPr>
      <w:r w:rsidRPr="00530C7F">
        <w:footnoteRef/>
      </w:r>
      <w:r w:rsidRPr="00530C7F">
        <w:t xml:space="preserve"> </w:t>
      </w:r>
      <w:r w:rsidRPr="00530C7F">
        <w:t>《身心障礙者職務再設計實施方式及補助準則》</w:t>
      </w:r>
      <w:r w:rsidR="00BF246B">
        <w:t>第</w:t>
      </w:r>
      <w:r w:rsidRPr="00530C7F">
        <w:t>8</w:t>
      </w:r>
      <w:r w:rsidR="007F4A88">
        <w:t>條</w:t>
      </w:r>
      <w:r w:rsidRPr="00530C7F">
        <w:t>：</w:t>
      </w:r>
      <w:hyperlink r:id="rId177" w:history="1">
        <w:r w:rsidRPr="0098318E">
          <w:t>https://reurl.cc/7yLyob</w:t>
        </w:r>
      </w:hyperlink>
      <w:r w:rsidRPr="00530C7F">
        <w:t>。</w:t>
      </w:r>
    </w:p>
  </w:footnote>
  <w:footnote w:id="205">
    <w:p w14:paraId="75C9623D" w14:textId="3DC16669" w:rsidR="00F73199" w:rsidRPr="00530C7F" w:rsidRDefault="00F73199" w:rsidP="00AA2F93">
      <w:pPr>
        <w:pStyle w:val="a8"/>
        <w:spacing w:before="24" w:after="24"/>
      </w:pPr>
      <w:r w:rsidRPr="00530C7F">
        <w:footnoteRef/>
      </w:r>
      <w:r w:rsidRPr="00530C7F">
        <w:t xml:space="preserve"> </w:t>
      </w:r>
      <w:r w:rsidRPr="00530C7F">
        <w:t>勞動部勞力發展署：</w:t>
      </w:r>
      <w:hyperlink r:id="rId178" w:history="1">
        <w:r w:rsidRPr="0098318E">
          <w:t>https://reurl.cc/GdLddZ</w:t>
        </w:r>
      </w:hyperlink>
      <w:r w:rsidRPr="00530C7F">
        <w:t>。</w:t>
      </w:r>
    </w:p>
  </w:footnote>
  <w:footnote w:id="206">
    <w:p w14:paraId="49CAA6AF" w14:textId="3F829346" w:rsidR="00F73199" w:rsidRPr="00530C7F" w:rsidRDefault="00F73199" w:rsidP="00AA2F93">
      <w:pPr>
        <w:pStyle w:val="a8"/>
        <w:spacing w:before="24" w:after="24"/>
      </w:pPr>
      <w:r w:rsidRPr="00530C7F">
        <w:footnoteRef/>
      </w:r>
      <w:r w:rsidRPr="00530C7F">
        <w:t xml:space="preserve"> </w:t>
      </w:r>
      <w:r w:rsidRPr="00530C7F">
        <w:t>《性工法》</w:t>
      </w:r>
      <w:r w:rsidR="00BF246B">
        <w:t>第</w:t>
      </w:r>
      <w:r w:rsidRPr="00530C7F">
        <w:t>14</w:t>
      </w:r>
      <w:r w:rsidR="007F4A88">
        <w:t>條</w:t>
      </w:r>
      <w:r w:rsidRPr="00530C7F">
        <w:t>：</w:t>
      </w:r>
      <w:hyperlink r:id="rId179" w:history="1">
        <w:r w:rsidRPr="0098318E">
          <w:t>https://reurl.cc/WEMEEL</w:t>
        </w:r>
      </w:hyperlink>
      <w:r w:rsidRPr="00530C7F">
        <w:t>。</w:t>
      </w:r>
    </w:p>
  </w:footnote>
  <w:footnote w:id="207">
    <w:p w14:paraId="7E697065" w14:textId="77777777" w:rsidR="00F73199" w:rsidRPr="00530C7F" w:rsidRDefault="00F73199" w:rsidP="00AA2F93">
      <w:pPr>
        <w:pStyle w:val="a8"/>
        <w:spacing w:before="24" w:after="24"/>
      </w:pPr>
      <w:r w:rsidRPr="00530C7F">
        <w:footnoteRef/>
      </w:r>
      <w:r w:rsidRPr="00530C7F">
        <w:t xml:space="preserve"> </w:t>
      </w:r>
      <w:r w:rsidRPr="00530C7F">
        <w:t>此處所指「職業重建」包含職業訓練、就業服務、職務再設計等內容。</w:t>
      </w:r>
    </w:p>
  </w:footnote>
  <w:footnote w:id="208">
    <w:p w14:paraId="2E09D751" w14:textId="0F58C910" w:rsidR="00F73199" w:rsidRPr="00530C7F" w:rsidRDefault="00F73199" w:rsidP="00AA2F93">
      <w:pPr>
        <w:pStyle w:val="a8"/>
        <w:spacing w:before="24" w:after="24"/>
      </w:pPr>
      <w:r w:rsidRPr="00530C7F">
        <w:footnoteRef/>
      </w:r>
      <w:r w:rsidRPr="00530C7F">
        <w:t xml:space="preserve"> Job Accommodation Network</w:t>
      </w:r>
      <w:r w:rsidRPr="00530C7F">
        <w:t>：</w:t>
      </w:r>
      <w:hyperlink r:id="rId180" w:history="1">
        <w:r w:rsidR="00CC484C" w:rsidRPr="00CD4A35">
          <w:t>https://reurl.cc/O07LKy</w:t>
        </w:r>
      </w:hyperlink>
      <w:r w:rsidRPr="00530C7F">
        <w:t>。</w:t>
      </w:r>
      <w:r w:rsidRPr="00530C7F">
        <w:t xml:space="preserve"> </w:t>
      </w:r>
    </w:p>
  </w:footnote>
  <w:footnote w:id="209">
    <w:p w14:paraId="78595AF6" w14:textId="3D11724E" w:rsidR="00F73199" w:rsidRPr="00530C7F" w:rsidRDefault="00F73199" w:rsidP="00AA2F93">
      <w:pPr>
        <w:pStyle w:val="a8"/>
        <w:spacing w:before="24" w:after="24"/>
      </w:pPr>
      <w:r w:rsidRPr="00530C7F">
        <w:footnoteRef/>
      </w:r>
      <w:r w:rsidRPr="00530C7F">
        <w:t xml:space="preserve"> 108</w:t>
      </w:r>
      <w:r w:rsidRPr="00530C7F">
        <w:t>年身心障礙者就業服務之有效求職推介就業人數：總計有效推介人數</w:t>
      </w:r>
      <w:r w:rsidRPr="00530C7F">
        <w:t>26,352</w:t>
      </w:r>
      <w:r w:rsidRPr="00530C7F">
        <w:t>人，人數前四名職種分別為基層勞力工</w:t>
      </w:r>
      <w:r w:rsidRPr="00530C7F">
        <w:t>11,178</w:t>
      </w:r>
      <w:r w:rsidRPr="00530C7F">
        <w:t>人</w:t>
      </w:r>
      <w:r w:rsidRPr="00530C7F">
        <w:t xml:space="preserve"> (42.4%)</w:t>
      </w:r>
      <w:r w:rsidRPr="00530C7F">
        <w:t>，機械設備操作</w:t>
      </w:r>
      <w:r w:rsidRPr="00530C7F">
        <w:t>4,191</w:t>
      </w:r>
      <w:r w:rsidRPr="00530C7F">
        <w:t>人</w:t>
      </w:r>
      <w:r w:rsidRPr="00530C7F">
        <w:t xml:space="preserve"> (15.9%)</w:t>
      </w:r>
      <w:r w:rsidRPr="00530C7F">
        <w:t>，服務銷售</w:t>
      </w:r>
      <w:r w:rsidRPr="00530C7F">
        <w:t>3,649</w:t>
      </w:r>
      <w:r w:rsidRPr="00530C7F">
        <w:t>人</w:t>
      </w:r>
      <w:r w:rsidRPr="00530C7F">
        <w:t xml:space="preserve"> (13.8%)</w:t>
      </w:r>
      <w:r w:rsidRPr="00530C7F">
        <w:t>，事務支援</w:t>
      </w:r>
      <w:r w:rsidRPr="00530C7F">
        <w:t>3,503</w:t>
      </w:r>
      <w:r w:rsidRPr="00530C7F">
        <w:t>人</w:t>
      </w:r>
      <w:r w:rsidRPr="00530C7F">
        <w:t xml:space="preserve"> (13.3%)</w:t>
      </w:r>
      <w:r w:rsidRPr="00530C7F">
        <w:t>，而技術員和專業人員僅有</w:t>
      </w:r>
      <w:r w:rsidRPr="00530C7F">
        <w:t>1,215</w:t>
      </w:r>
      <w:r w:rsidRPr="00530C7F">
        <w:t>人</w:t>
      </w:r>
      <w:r w:rsidRPr="00530C7F">
        <w:t xml:space="preserve"> (4.6%) </w:t>
      </w:r>
      <w:r w:rsidRPr="00530C7F">
        <w:t>和</w:t>
      </w:r>
      <w:r w:rsidRPr="00530C7F">
        <w:t>869</w:t>
      </w:r>
      <w:r w:rsidRPr="00530C7F">
        <w:t>人</w:t>
      </w:r>
      <w:r w:rsidRPr="00530C7F">
        <w:t xml:space="preserve"> (3.3%)</w:t>
      </w:r>
      <w:r w:rsidRPr="00530C7F">
        <w:t>：</w:t>
      </w:r>
      <w:hyperlink r:id="rId181" w:history="1">
        <w:r w:rsidRPr="00530C7F">
          <w:t>https://reurl.cc/GdLddA</w:t>
        </w:r>
      </w:hyperlink>
      <w:r w:rsidRPr="00530C7F">
        <w:t>。根據勞動部統計</w:t>
      </w:r>
      <w:r w:rsidRPr="00530C7F">
        <w:t>108</w:t>
      </w:r>
      <w:r w:rsidRPr="00530C7F">
        <w:t>年全國就業者職業結構，全國技術員和專業人員則高達</w:t>
      </w:r>
      <w:r w:rsidRPr="00530C7F">
        <w:t xml:space="preserve">17.86% </w:t>
      </w:r>
      <w:r w:rsidRPr="00530C7F">
        <w:t>和</w:t>
      </w:r>
      <w:r w:rsidRPr="00530C7F">
        <w:t>12.56%</w:t>
      </w:r>
      <w:r w:rsidRPr="00530C7F">
        <w:t>，而機械設備和勞力工總額僅佔</w:t>
      </w:r>
      <w:r w:rsidRPr="00530C7F">
        <w:t>30.68%</w:t>
      </w:r>
      <w:r w:rsidRPr="00530C7F">
        <w:t>：</w:t>
      </w:r>
      <w:hyperlink r:id="rId182" w:history="1">
        <w:r w:rsidR="00CD4A35" w:rsidRPr="00CD4A35">
          <w:t>https://bit.ly/3fgcuBy</w:t>
        </w:r>
      </w:hyperlink>
      <w:r w:rsidRPr="00530C7F">
        <w:t>。</w:t>
      </w:r>
      <w:r w:rsidRPr="00530C7F">
        <w:t xml:space="preserve"> </w:t>
      </w:r>
    </w:p>
  </w:footnote>
  <w:footnote w:id="210">
    <w:p w14:paraId="170391D2" w14:textId="615AF825" w:rsidR="00F73199" w:rsidRPr="00530C7F" w:rsidRDefault="00F73199" w:rsidP="00AA2F93">
      <w:pPr>
        <w:pStyle w:val="a8"/>
        <w:spacing w:before="24" w:after="24"/>
      </w:pPr>
      <w:r w:rsidRPr="00530C7F">
        <w:footnoteRef/>
      </w:r>
      <w:r w:rsidRPr="00530C7F">
        <w:t xml:space="preserve"> </w:t>
      </w:r>
      <w:r w:rsidRPr="00530C7F">
        <w:t>《就業服務法》</w:t>
      </w:r>
      <w:r w:rsidR="00BF246B">
        <w:t>第</w:t>
      </w:r>
      <w:r w:rsidRPr="00530C7F">
        <w:t>5</w:t>
      </w:r>
      <w:r w:rsidR="007F4A88">
        <w:t>條</w:t>
      </w:r>
      <w:r w:rsidRPr="00530C7F">
        <w:t>：</w:t>
      </w:r>
      <w:hyperlink r:id="rId183">
        <w:r w:rsidRPr="00530C7F">
          <w:t>https://reurl.cc/5oZqZG</w:t>
        </w:r>
      </w:hyperlink>
      <w:r w:rsidRPr="00530C7F">
        <w:t>。</w:t>
      </w:r>
    </w:p>
  </w:footnote>
  <w:footnote w:id="211">
    <w:p w14:paraId="7EFDE1E7" w14:textId="79EE8D29" w:rsidR="00F73199" w:rsidRPr="00530C7F" w:rsidRDefault="00F73199" w:rsidP="00AA2F93">
      <w:pPr>
        <w:pStyle w:val="a8"/>
        <w:spacing w:before="24" w:after="24"/>
      </w:pPr>
      <w:r w:rsidRPr="00530C7F">
        <w:footnoteRef/>
      </w:r>
      <w:r w:rsidRPr="00530C7F">
        <w:t xml:space="preserve"> </w:t>
      </w:r>
      <w:r w:rsidRPr="00530C7F">
        <w:t>《就業服務法》</w:t>
      </w:r>
      <w:r w:rsidR="00BF246B">
        <w:t>第</w:t>
      </w:r>
      <w:r w:rsidRPr="00530C7F">
        <w:t>65</w:t>
      </w:r>
      <w:r w:rsidR="007F4A88">
        <w:t>條</w:t>
      </w:r>
      <w:r w:rsidRPr="00530C7F">
        <w:t>：</w:t>
      </w:r>
      <w:hyperlink r:id="rId184">
        <w:r w:rsidRPr="00530C7F">
          <w:t>https://reurl.cc/GdLdky</w:t>
        </w:r>
      </w:hyperlink>
      <w:r w:rsidRPr="00530C7F">
        <w:t>。</w:t>
      </w:r>
      <w:r w:rsidRPr="00530C7F">
        <w:t xml:space="preserve"> </w:t>
      </w:r>
    </w:p>
  </w:footnote>
  <w:footnote w:id="212">
    <w:p w14:paraId="6CD05918" w14:textId="77777777" w:rsidR="00F73199" w:rsidRPr="00530C7F" w:rsidRDefault="00F73199" w:rsidP="00AA2F93">
      <w:pPr>
        <w:pStyle w:val="a8"/>
        <w:spacing w:before="24" w:after="24"/>
      </w:pPr>
      <w:r w:rsidRPr="00530C7F">
        <w:footnoteRef/>
      </w:r>
      <w:r w:rsidRPr="00530C7F">
        <w:t xml:space="preserve"> </w:t>
      </w:r>
      <w:r w:rsidRPr="00530C7F">
        <w:t>如在書面審查履歷表時發現其障礙身份，即以「已找到人手」為由，拒絕雇用。</w:t>
      </w:r>
    </w:p>
  </w:footnote>
  <w:footnote w:id="213">
    <w:p w14:paraId="0FF6E96E" w14:textId="4FAA6969" w:rsidR="00F73199" w:rsidRPr="00530C7F" w:rsidRDefault="00F73199" w:rsidP="00AA2F93">
      <w:pPr>
        <w:pStyle w:val="a8"/>
        <w:spacing w:before="24" w:after="24"/>
      </w:pPr>
      <w:r w:rsidRPr="00530C7F">
        <w:footnoteRef/>
      </w:r>
      <w:r w:rsidRPr="00530C7F">
        <w:t xml:space="preserve"> </w:t>
      </w:r>
      <w:r w:rsidRPr="00530C7F">
        <w:t>《就業服務法施行細則》第</w:t>
      </w:r>
      <w:r w:rsidRPr="00530C7F">
        <w:t>1-1</w:t>
      </w:r>
      <w:r w:rsidRPr="00530C7F">
        <w:t>條：</w:t>
      </w:r>
      <w:hyperlink r:id="rId185" w:history="1">
        <w:r w:rsidRPr="0098318E">
          <w:t>https://reurl.cc/NXLXak</w:t>
        </w:r>
      </w:hyperlink>
      <w:r w:rsidRPr="00530C7F">
        <w:t>。</w:t>
      </w:r>
    </w:p>
  </w:footnote>
  <w:footnote w:id="214">
    <w:p w14:paraId="0E65D03E" w14:textId="579AC360" w:rsidR="00F73199" w:rsidRPr="00530C7F" w:rsidRDefault="00F73199" w:rsidP="00AA2F93">
      <w:pPr>
        <w:pStyle w:val="a8"/>
        <w:spacing w:before="24" w:after="24"/>
      </w:pPr>
      <w:r w:rsidRPr="00530C7F">
        <w:footnoteRef/>
      </w:r>
      <w:r w:rsidRPr="00530C7F">
        <w:t xml:space="preserve"> </w:t>
      </w:r>
      <w:r w:rsidRPr="00530C7F">
        <w:t>臺灣高等法院</w:t>
      </w:r>
      <w:r w:rsidRPr="00530C7F">
        <w:t xml:space="preserve"> 108 </w:t>
      </w:r>
      <w:r w:rsidRPr="00530C7F">
        <w:t>年勞上字</w:t>
      </w:r>
      <w:r w:rsidR="00BF246B">
        <w:t>第</w:t>
      </w:r>
      <w:r w:rsidRPr="00530C7F">
        <w:t>151</w:t>
      </w:r>
      <w:r w:rsidR="00DF699A">
        <w:t>號</w:t>
      </w:r>
      <w:r w:rsidRPr="00530C7F">
        <w:t>民事判決：</w:t>
      </w:r>
      <w:hyperlink r:id="rId186" w:history="1">
        <w:r w:rsidRPr="0098318E">
          <w:t>https://reurl.cc/5oZoo6</w:t>
        </w:r>
      </w:hyperlink>
      <w:r w:rsidRPr="00530C7F">
        <w:t>。</w:t>
      </w:r>
    </w:p>
  </w:footnote>
  <w:footnote w:id="215">
    <w:p w14:paraId="72F2A599" w14:textId="674618BB" w:rsidR="00F73199" w:rsidRPr="00530C7F" w:rsidRDefault="00F73199" w:rsidP="00AA2F93">
      <w:pPr>
        <w:pStyle w:val="a8"/>
        <w:spacing w:before="24" w:after="24"/>
      </w:pPr>
      <w:r w:rsidRPr="00530C7F">
        <w:footnoteRef/>
      </w:r>
      <w:r w:rsidRPr="00530C7F">
        <w:t xml:space="preserve"> </w:t>
      </w:r>
      <w:r w:rsidRPr="00530C7F">
        <w:t>《障權法》</w:t>
      </w:r>
      <w:r w:rsidR="00BF246B">
        <w:t>第</w:t>
      </w:r>
      <w:r w:rsidRPr="00530C7F">
        <w:t>38</w:t>
      </w:r>
      <w:r w:rsidR="007F4A88">
        <w:t>條</w:t>
      </w:r>
      <w:r w:rsidRPr="00530C7F">
        <w:t>、</w:t>
      </w:r>
      <w:r w:rsidR="00BF246B">
        <w:t>第</w:t>
      </w:r>
      <w:r w:rsidRPr="00530C7F">
        <w:t>43</w:t>
      </w:r>
      <w:r w:rsidR="007F4A88">
        <w:t>條</w:t>
      </w:r>
      <w:r w:rsidRPr="00530C7F">
        <w:t>、</w:t>
      </w:r>
      <w:r w:rsidR="00BF246B">
        <w:t>第</w:t>
      </w:r>
      <w:r w:rsidRPr="00530C7F">
        <w:t>96</w:t>
      </w:r>
      <w:r w:rsidR="007F4A88">
        <w:t>條</w:t>
      </w:r>
      <w:r w:rsidRPr="00530C7F">
        <w:t>：</w:t>
      </w:r>
      <w:hyperlink r:id="rId187" w:history="1">
        <w:r w:rsidRPr="0098318E">
          <w:t>https://reurl.cc/9ZLXDd</w:t>
        </w:r>
      </w:hyperlink>
      <w:r w:rsidRPr="00530C7F">
        <w:t>。</w:t>
      </w:r>
    </w:p>
  </w:footnote>
  <w:footnote w:id="216">
    <w:p w14:paraId="61C7DEEF" w14:textId="072FBC7E" w:rsidR="00F73199" w:rsidRPr="00530C7F" w:rsidRDefault="00F73199" w:rsidP="00AA2F93">
      <w:pPr>
        <w:pStyle w:val="a8"/>
        <w:spacing w:before="24" w:after="24"/>
      </w:pPr>
      <w:r w:rsidRPr="00530C7F">
        <w:footnoteRef/>
      </w:r>
      <w:r w:rsidRPr="00530C7F">
        <w:t xml:space="preserve"> </w:t>
      </w:r>
      <w:r w:rsidRPr="00530C7F">
        <w:t>聯合報，寧繳費不用人</w:t>
      </w:r>
      <w:r w:rsidRPr="00530C7F">
        <w:t xml:space="preserve"> </w:t>
      </w:r>
      <w:r w:rsidRPr="00530C7F">
        <w:t>未足額進用身障者全台</w:t>
      </w:r>
      <w:r w:rsidRPr="00530C7F">
        <w:t>11</w:t>
      </w:r>
      <w:r w:rsidRPr="00530C7F">
        <w:t>年零開罰，</w:t>
      </w:r>
      <w:r w:rsidRPr="00530C7F">
        <w:t xml:space="preserve">2021 </w:t>
      </w:r>
      <w:r w:rsidRPr="00530C7F">
        <w:t>年</w:t>
      </w:r>
      <w:r w:rsidRPr="00530C7F">
        <w:t xml:space="preserve"> 1 </w:t>
      </w:r>
      <w:r w:rsidRPr="00530C7F">
        <w:t>月</w:t>
      </w:r>
      <w:r w:rsidRPr="00530C7F">
        <w:t xml:space="preserve"> 11 </w:t>
      </w:r>
      <w:r w:rsidRPr="00530C7F">
        <w:t>日：</w:t>
      </w:r>
      <w:hyperlink r:id="rId188" w:history="1">
        <w:r w:rsidRPr="0098318E">
          <w:t>https://reurl.cc/g8p8W7</w:t>
        </w:r>
      </w:hyperlink>
      <w:r w:rsidRPr="00530C7F">
        <w:t>。</w:t>
      </w:r>
    </w:p>
  </w:footnote>
  <w:footnote w:id="217">
    <w:p w14:paraId="4BC05682" w14:textId="4D5ED93B" w:rsidR="00F73199" w:rsidRPr="00530C7F" w:rsidRDefault="00F73199" w:rsidP="00AA2F93">
      <w:pPr>
        <w:pStyle w:val="a8"/>
        <w:spacing w:before="24" w:after="24"/>
      </w:pPr>
      <w:r w:rsidRPr="00530C7F">
        <w:footnoteRef/>
      </w:r>
      <w:r w:rsidRPr="00530C7F">
        <w:t xml:space="preserve"> </w:t>
      </w:r>
      <w:r w:rsidRPr="00530C7F">
        <w:t>勞動部，定額進用身心障礙者實際進用人數</w:t>
      </w:r>
      <w:r w:rsidRPr="00530C7F">
        <w:t>—</w:t>
      </w:r>
      <w:r w:rsidRPr="00530C7F">
        <w:t>按性別、年齡、障礙類別分，</w:t>
      </w:r>
      <w:r w:rsidRPr="00530C7F">
        <w:t xml:space="preserve">2019 </w:t>
      </w:r>
      <w:r w:rsidRPr="00530C7F">
        <w:t>年</w:t>
      </w:r>
      <w:r w:rsidRPr="00530C7F">
        <w:t xml:space="preserve"> 12 </w:t>
      </w:r>
      <w:r w:rsidRPr="00530C7F">
        <w:t>月底：</w:t>
      </w:r>
      <w:hyperlink r:id="rId189" w:history="1">
        <w:r w:rsidRPr="0098318E">
          <w:t>https://reurl.cc/OXLX0r</w:t>
        </w:r>
      </w:hyperlink>
      <w:r w:rsidRPr="00530C7F">
        <w:t>。</w:t>
      </w:r>
    </w:p>
  </w:footnote>
  <w:footnote w:id="218">
    <w:p w14:paraId="2CC39158" w14:textId="4AC093C2" w:rsidR="00F73199" w:rsidRPr="00530C7F" w:rsidRDefault="00F73199" w:rsidP="00AA2F93">
      <w:pPr>
        <w:pStyle w:val="a8"/>
        <w:spacing w:before="24" w:after="24"/>
      </w:pPr>
      <w:r w:rsidRPr="00530C7F">
        <w:footnoteRef/>
      </w:r>
      <w:r w:rsidRPr="00530C7F">
        <w:t xml:space="preserve"> </w:t>
      </w:r>
      <w:r w:rsidRPr="00530C7F">
        <w:t>《社會救助法》</w:t>
      </w:r>
      <w:r w:rsidR="00BF246B">
        <w:t>第</w:t>
      </w:r>
      <w:r w:rsidRPr="00530C7F">
        <w:t>4</w:t>
      </w:r>
      <w:r w:rsidR="007F4A88">
        <w:t>條</w:t>
      </w:r>
      <w:r w:rsidRPr="00530C7F">
        <w:t>、</w:t>
      </w:r>
      <w:r w:rsidR="00BF246B">
        <w:t>第</w:t>
      </w:r>
      <w:r w:rsidRPr="00530C7F">
        <w:t>4-1</w:t>
      </w:r>
      <w:r w:rsidR="007F4A88">
        <w:t>條</w:t>
      </w:r>
      <w:r w:rsidRPr="00530C7F">
        <w:t>：</w:t>
      </w:r>
      <w:hyperlink r:id="rId190" w:history="1">
        <w:r w:rsidRPr="0098318E">
          <w:t>https://reurl.cc/NXLXrx</w:t>
        </w:r>
      </w:hyperlink>
      <w:r w:rsidRPr="00530C7F">
        <w:t>。</w:t>
      </w:r>
    </w:p>
  </w:footnote>
  <w:footnote w:id="219">
    <w:p w14:paraId="65ABA7D2" w14:textId="58F165D2" w:rsidR="00F73199" w:rsidRPr="00530C7F" w:rsidRDefault="00F73199" w:rsidP="00AA2F93">
      <w:pPr>
        <w:pStyle w:val="a8"/>
        <w:spacing w:before="24" w:after="24"/>
      </w:pPr>
      <w:r w:rsidRPr="00530C7F">
        <w:footnoteRef/>
      </w:r>
      <w:r w:rsidRPr="00530C7F">
        <w:t xml:space="preserve"> </w:t>
      </w:r>
      <w:r w:rsidRPr="00530C7F">
        <w:t>臺北市社會局，身心障礙者自立生活支持服務內容說明：</w:t>
      </w:r>
      <w:hyperlink r:id="rId191" w:history="1">
        <w:r w:rsidRPr="0098318E">
          <w:t>https://reurl.cc/9ZLZrx</w:t>
        </w:r>
      </w:hyperlink>
      <w:r w:rsidRPr="00530C7F">
        <w:t>。</w:t>
      </w:r>
    </w:p>
  </w:footnote>
  <w:footnote w:id="220">
    <w:p w14:paraId="05520EBD" w14:textId="3FDC1C28" w:rsidR="00F73199" w:rsidRPr="00530C7F" w:rsidRDefault="00F73199" w:rsidP="00AA2F93">
      <w:pPr>
        <w:pStyle w:val="a8"/>
        <w:spacing w:before="24" w:after="24"/>
      </w:pPr>
      <w:r w:rsidRPr="00530C7F">
        <w:footnoteRef/>
      </w:r>
      <w:r w:rsidRPr="00530C7F">
        <w:t xml:space="preserve"> </w:t>
      </w:r>
      <w:r w:rsidRPr="00530C7F">
        <w:t>聯合新聞網，身障提前領勞保年金？</w:t>
      </w:r>
      <w:r w:rsidRPr="00530C7F">
        <w:t xml:space="preserve"> </w:t>
      </w:r>
      <w:r w:rsidRPr="00530C7F">
        <w:t>勞部：給付應一致，</w:t>
      </w:r>
      <w:r w:rsidRPr="00530C7F">
        <w:t xml:space="preserve">2021 </w:t>
      </w:r>
      <w:r w:rsidRPr="00530C7F">
        <w:t>年</w:t>
      </w:r>
      <w:r w:rsidRPr="00530C7F">
        <w:t xml:space="preserve"> 2 </w:t>
      </w:r>
      <w:r w:rsidRPr="00530C7F">
        <w:t>月</w:t>
      </w:r>
      <w:r w:rsidRPr="00530C7F">
        <w:t xml:space="preserve"> 1 </w:t>
      </w:r>
      <w:r w:rsidRPr="00530C7F">
        <w:t>日：</w:t>
      </w:r>
      <w:hyperlink r:id="rId192" w:history="1">
        <w:r w:rsidRPr="0098318E">
          <w:t>https://reurl.cc/zb4be7</w:t>
        </w:r>
      </w:hyperlink>
      <w:r w:rsidRPr="00530C7F">
        <w:t>。</w:t>
      </w:r>
    </w:p>
  </w:footnote>
  <w:footnote w:id="221">
    <w:p w14:paraId="380C2E45" w14:textId="7A30EF76" w:rsidR="00F73199" w:rsidRPr="00530C7F" w:rsidRDefault="00F73199" w:rsidP="00AA2F93">
      <w:pPr>
        <w:pStyle w:val="a8"/>
        <w:spacing w:before="24" w:after="24"/>
      </w:pPr>
      <w:r w:rsidRPr="00530C7F">
        <w:footnoteRef/>
      </w:r>
      <w:r w:rsidRPr="00530C7F">
        <w:t xml:space="preserve"> </w:t>
      </w:r>
      <w:r w:rsidRPr="00530C7F">
        <w:t>《住宅法》</w:t>
      </w:r>
      <w:r w:rsidR="00BF246B">
        <w:t>第</w:t>
      </w:r>
      <w:r w:rsidRPr="00530C7F">
        <w:t>46</w:t>
      </w:r>
      <w:r w:rsidR="007F4A88">
        <w:t>條</w:t>
      </w:r>
      <w:r w:rsidRPr="00530C7F">
        <w:t>：</w:t>
      </w:r>
      <w:hyperlink r:id="rId193" w:history="1">
        <w:r w:rsidRPr="0098318E">
          <w:t>https://reurl.cc/a5859D</w:t>
        </w:r>
      </w:hyperlink>
      <w:r w:rsidRPr="00530C7F">
        <w:t>。</w:t>
      </w:r>
    </w:p>
  </w:footnote>
  <w:footnote w:id="222">
    <w:p w14:paraId="4657DD17" w14:textId="425F8644" w:rsidR="00F73199" w:rsidRPr="00530C7F" w:rsidRDefault="00F73199" w:rsidP="00AA2F93">
      <w:pPr>
        <w:pStyle w:val="a8"/>
        <w:spacing w:before="24" w:after="24"/>
      </w:pPr>
      <w:r w:rsidRPr="00530C7F">
        <w:footnoteRef/>
      </w:r>
      <w:r w:rsidRPr="00530C7F">
        <w:t xml:space="preserve"> TVBS</w:t>
      </w:r>
      <w:r w:rsidRPr="00530C7F">
        <w:t>，台灣社會住宅晚韓國</w:t>
      </w:r>
      <w:r w:rsidRPr="00530C7F">
        <w:t>30</w:t>
      </w:r>
      <w:r w:rsidRPr="00530C7F">
        <w:t>年！全台社宅占比不到</w:t>
      </w:r>
      <w:r w:rsidRPr="00530C7F">
        <w:t>1%</w:t>
      </w:r>
      <w:r w:rsidRPr="00530C7F">
        <w:t>，</w:t>
      </w:r>
      <w:r w:rsidRPr="00530C7F">
        <w:t xml:space="preserve">2020 </w:t>
      </w:r>
      <w:r w:rsidRPr="00530C7F">
        <w:t>年</w:t>
      </w:r>
      <w:r w:rsidRPr="00530C7F">
        <w:t xml:space="preserve"> 12 </w:t>
      </w:r>
      <w:r w:rsidRPr="00530C7F">
        <w:t>月</w:t>
      </w:r>
      <w:r w:rsidRPr="00530C7F">
        <w:t xml:space="preserve"> 5 </w:t>
      </w:r>
      <w:r w:rsidRPr="00530C7F">
        <w:t>日：</w:t>
      </w:r>
      <w:hyperlink r:id="rId194" w:history="1">
        <w:r w:rsidRPr="0098318E">
          <w:t>https://reurl.cc/l040Rj</w:t>
        </w:r>
      </w:hyperlink>
      <w:r w:rsidRPr="00530C7F">
        <w:t>。</w:t>
      </w:r>
    </w:p>
  </w:footnote>
  <w:footnote w:id="223">
    <w:p w14:paraId="33C994E5" w14:textId="65AEB70B" w:rsidR="00F73199" w:rsidRPr="00530C7F" w:rsidRDefault="00F73199" w:rsidP="00AA2F93">
      <w:pPr>
        <w:pStyle w:val="a8"/>
        <w:spacing w:before="24" w:after="24"/>
      </w:pPr>
      <w:r w:rsidRPr="00530C7F">
        <w:footnoteRef/>
      </w:r>
      <w:r w:rsidRPr="00530C7F">
        <w:t xml:space="preserve"> OURs</w:t>
      </w:r>
      <w:r w:rsidRPr="00530C7F">
        <w:t>都市改革組織，【新聞稿】租補混亂不公、政府違法怠惰，要求</w:t>
      </w:r>
      <w:r w:rsidR="00942153" w:rsidRPr="00530C7F">
        <w:t>儘速</w:t>
      </w:r>
      <w:r w:rsidRPr="00530C7F">
        <w:t>依《住宅法》訂定租金補貼「可負擔計算基準」，</w:t>
      </w:r>
      <w:r w:rsidRPr="00530C7F">
        <w:t xml:space="preserve">2020 </w:t>
      </w:r>
      <w:r w:rsidRPr="00530C7F">
        <w:t>年</w:t>
      </w:r>
      <w:r w:rsidRPr="00530C7F">
        <w:t xml:space="preserve"> 2 </w:t>
      </w:r>
      <w:r w:rsidRPr="00530C7F">
        <w:t>月</w:t>
      </w:r>
      <w:r w:rsidRPr="00530C7F">
        <w:t xml:space="preserve"> 29 </w:t>
      </w:r>
      <w:r w:rsidRPr="00530C7F">
        <w:t>日：</w:t>
      </w:r>
      <w:hyperlink r:id="rId195" w:history="1">
        <w:r w:rsidRPr="0098318E">
          <w:t>https://reurl.cc/0DlDjY</w:t>
        </w:r>
      </w:hyperlink>
      <w:r w:rsidRPr="00530C7F">
        <w:t>。</w:t>
      </w:r>
      <w:r w:rsidRPr="00530C7F">
        <w:t xml:space="preserve"> </w:t>
      </w:r>
    </w:p>
  </w:footnote>
  <w:footnote w:id="224">
    <w:p w14:paraId="00295671" w14:textId="7AB100C0" w:rsidR="00F73199" w:rsidRPr="00530C7F" w:rsidRDefault="00F73199" w:rsidP="00AA2F93">
      <w:pPr>
        <w:pStyle w:val="a8"/>
        <w:spacing w:before="24" w:after="24"/>
      </w:pPr>
      <w:r w:rsidRPr="00530C7F">
        <w:footnoteRef/>
      </w:r>
      <w:r w:rsidRPr="00530C7F">
        <w:t xml:space="preserve"> </w:t>
      </w:r>
      <w:r w:rsidRPr="00530C7F">
        <w:t>《公職人員選舉罷免法》</w:t>
      </w:r>
      <w:r w:rsidR="00BF246B">
        <w:t>第</w:t>
      </w:r>
      <w:r w:rsidRPr="00530C7F">
        <w:t>32</w:t>
      </w:r>
      <w:r w:rsidR="007F4A88">
        <w:t>條</w:t>
      </w:r>
      <w:r w:rsidRPr="00530C7F">
        <w:t>：</w:t>
      </w:r>
      <w:hyperlink r:id="rId196">
        <w:r w:rsidRPr="00530C7F">
          <w:t>https://reurl.cc/WEMyny</w:t>
        </w:r>
      </w:hyperlink>
      <w:r w:rsidRPr="00530C7F">
        <w:t>。</w:t>
      </w:r>
      <w:r w:rsidRPr="00530C7F">
        <w:t xml:space="preserve"> </w:t>
      </w:r>
    </w:p>
  </w:footnote>
  <w:footnote w:id="225">
    <w:p w14:paraId="4CE5DD9B" w14:textId="7376CB32" w:rsidR="00F73199" w:rsidRPr="00530C7F" w:rsidRDefault="00F73199" w:rsidP="00AA2F93">
      <w:pPr>
        <w:pStyle w:val="a8"/>
        <w:spacing w:before="24" w:after="24"/>
      </w:pPr>
      <w:r w:rsidRPr="00530C7F">
        <w:footnoteRef/>
      </w:r>
      <w:r w:rsidRPr="00530C7F">
        <w:t xml:space="preserve"> </w:t>
      </w:r>
      <w:r w:rsidRPr="00530C7F">
        <w:t>關鍵評論，范雲登記參選卻付不出錢，台灣的選舉保證金如何「領先國際」，</w:t>
      </w:r>
      <w:r w:rsidRPr="00530C7F">
        <w:t xml:space="preserve">2018 </w:t>
      </w:r>
      <w:r w:rsidRPr="00530C7F">
        <w:t>年</w:t>
      </w:r>
      <w:r w:rsidRPr="00530C7F">
        <w:t xml:space="preserve"> 8 </w:t>
      </w:r>
      <w:r w:rsidRPr="00530C7F">
        <w:t>月</w:t>
      </w:r>
      <w:r w:rsidRPr="00530C7F">
        <w:t xml:space="preserve"> 30 </w:t>
      </w:r>
      <w:r w:rsidRPr="00530C7F">
        <w:t>日：</w:t>
      </w:r>
      <w:hyperlink r:id="rId197">
        <w:r w:rsidRPr="00530C7F">
          <w:t>https://reurl.cc/l04lG9</w:t>
        </w:r>
      </w:hyperlink>
      <w:r w:rsidRPr="00530C7F">
        <w:t>。本篇新聞報導指出臺灣首都市長之參選保證金高於各國，臺北：新臺幣</w:t>
      </w:r>
      <w:r w:rsidRPr="00530C7F">
        <w:t xml:space="preserve"> 200 </w:t>
      </w:r>
      <w:r w:rsidRPr="00530C7F">
        <w:t>萬元、東京：新臺幣</w:t>
      </w:r>
      <w:r w:rsidRPr="00530C7F">
        <w:t xml:space="preserve"> 84 </w:t>
      </w:r>
      <w:r w:rsidRPr="00530C7F">
        <w:t>萬元、倫敦：新臺幣</w:t>
      </w:r>
      <w:r w:rsidRPr="00530C7F">
        <w:t xml:space="preserve"> 40 </w:t>
      </w:r>
      <w:r w:rsidRPr="00530C7F">
        <w:t>萬元、阿姆斯特丹：新臺幣</w:t>
      </w:r>
      <w:r w:rsidRPr="00530C7F">
        <w:t xml:space="preserve"> 8 </w:t>
      </w:r>
      <w:r w:rsidRPr="00530C7F">
        <w:t>千元、威靈頓：新臺幣</w:t>
      </w:r>
      <w:r w:rsidRPr="00530C7F">
        <w:t xml:space="preserve"> 4 </w:t>
      </w:r>
      <w:r w:rsidRPr="00530C7F">
        <w:t>千元、德國：保證金違憲。</w:t>
      </w:r>
    </w:p>
  </w:footnote>
  <w:footnote w:id="226">
    <w:p w14:paraId="297351C3" w14:textId="2F5E2A56" w:rsidR="00F73199" w:rsidRPr="00530C7F" w:rsidRDefault="00F73199" w:rsidP="00AA2F93">
      <w:pPr>
        <w:pStyle w:val="a8"/>
        <w:spacing w:before="24" w:after="24"/>
      </w:pPr>
      <w:r w:rsidRPr="00530C7F">
        <w:footnoteRef/>
      </w:r>
      <w:r w:rsidRPr="00530C7F">
        <w:t xml:space="preserve"> </w:t>
      </w:r>
      <w:r w:rsidRPr="00530C7F">
        <w:t>自由時報，腦麻候選人抗議</w:t>
      </w:r>
      <w:r w:rsidRPr="00530C7F">
        <w:t xml:space="preserve"> </w:t>
      </w:r>
      <w:r w:rsidRPr="00530C7F">
        <w:t>台北市選舉委員會允帶口譯員，</w:t>
      </w:r>
      <w:r w:rsidRPr="00530C7F">
        <w:t xml:space="preserve">2020 </w:t>
      </w:r>
      <w:r w:rsidRPr="00530C7F">
        <w:t>年</w:t>
      </w:r>
      <w:r w:rsidRPr="00530C7F">
        <w:t xml:space="preserve"> 1 </w:t>
      </w:r>
      <w:r w:rsidRPr="00530C7F">
        <w:t>月</w:t>
      </w:r>
      <w:r w:rsidRPr="00530C7F">
        <w:t xml:space="preserve"> 4 </w:t>
      </w:r>
      <w:r w:rsidRPr="00530C7F">
        <w:t>日：</w:t>
      </w:r>
      <w:hyperlink r:id="rId198">
        <w:r w:rsidRPr="00530C7F">
          <w:t>https://reurl.cc/o94pWq</w:t>
        </w:r>
      </w:hyperlink>
      <w:r w:rsidRPr="00530C7F">
        <w:t>。</w:t>
      </w:r>
      <w:r w:rsidRPr="00530C7F">
        <w:t xml:space="preserve"> </w:t>
      </w:r>
    </w:p>
  </w:footnote>
  <w:footnote w:id="227">
    <w:p w14:paraId="52E0C57F" w14:textId="4A8AF1BE" w:rsidR="00F73199" w:rsidRPr="00530C7F" w:rsidRDefault="00F73199" w:rsidP="00AA2F93">
      <w:pPr>
        <w:pStyle w:val="a8"/>
        <w:spacing w:before="24" w:after="24"/>
      </w:pPr>
      <w:r w:rsidRPr="00530C7F">
        <w:footnoteRef/>
      </w:r>
      <w:r w:rsidRPr="00530C7F">
        <w:t xml:space="preserve"> </w:t>
      </w:r>
      <w:r w:rsidRPr="00530C7F">
        <w:t>華視新聞，</w:t>
      </w:r>
      <w:r w:rsidRPr="00530C7F">
        <w:t xml:space="preserve">115 </w:t>
      </w:r>
      <w:r w:rsidRPr="00530C7F">
        <w:t>國實施不在籍投票</w:t>
      </w:r>
      <w:r w:rsidRPr="00530C7F">
        <w:t xml:space="preserve"> </w:t>
      </w:r>
      <w:r w:rsidRPr="00530C7F">
        <w:t>台灣還在等</w:t>
      </w:r>
      <w:r w:rsidRPr="00530C7F">
        <w:t>?</w:t>
      </w:r>
      <w:r w:rsidRPr="00530C7F">
        <w:t>，</w:t>
      </w:r>
      <w:r w:rsidRPr="00530C7F">
        <w:t xml:space="preserve">2020 </w:t>
      </w:r>
      <w:r w:rsidRPr="00530C7F">
        <w:t>年</w:t>
      </w:r>
      <w:r w:rsidRPr="00530C7F">
        <w:t xml:space="preserve"> 11 </w:t>
      </w:r>
      <w:r w:rsidRPr="00530C7F">
        <w:t>月</w:t>
      </w:r>
      <w:r w:rsidRPr="00530C7F">
        <w:t xml:space="preserve"> 5 </w:t>
      </w:r>
      <w:r w:rsidRPr="00530C7F">
        <w:t>日：</w:t>
      </w:r>
      <w:hyperlink r:id="rId199">
        <w:r w:rsidRPr="00530C7F">
          <w:t>https://reurl.cc/E2LWkK</w:t>
        </w:r>
      </w:hyperlink>
      <w:r w:rsidRPr="00530C7F">
        <w:t>。</w:t>
      </w:r>
      <w:r w:rsidRPr="00530C7F">
        <w:t xml:space="preserve"> </w:t>
      </w:r>
    </w:p>
  </w:footnote>
  <w:footnote w:id="228">
    <w:p w14:paraId="14058988" w14:textId="4F68F152" w:rsidR="00F73199" w:rsidRPr="00530C7F" w:rsidRDefault="00F73199" w:rsidP="00AA2F93">
      <w:pPr>
        <w:pStyle w:val="a8"/>
        <w:spacing w:before="24" w:after="24"/>
      </w:pPr>
      <w:r w:rsidRPr="00530C7F">
        <w:footnoteRef/>
      </w:r>
      <w:r w:rsidRPr="00530C7F">
        <w:t xml:space="preserve"> </w:t>
      </w:r>
      <w:r w:rsidRPr="00530C7F">
        <w:t>身心障礙聯盟</w:t>
      </w:r>
      <w:r w:rsidRPr="00530C7F">
        <w:t xml:space="preserve"> Freemove123 </w:t>
      </w:r>
      <w:r w:rsidRPr="00530C7F">
        <w:t>部落格，電視畫面中的手語翻譯視窗太小？那就自己調整吧</w:t>
      </w:r>
      <w:r w:rsidRPr="00530C7F">
        <w:t xml:space="preserve"> (</w:t>
      </w:r>
      <w:r w:rsidRPr="00530C7F">
        <w:t>簡介韓國智慧手語播放服務技術標準</w:t>
      </w:r>
      <w:r w:rsidRPr="00530C7F">
        <w:t>)</w:t>
      </w:r>
      <w:r w:rsidRPr="00530C7F">
        <w:t>：</w:t>
      </w:r>
      <w:hyperlink r:id="rId200">
        <w:r w:rsidRPr="00530C7F">
          <w:t>https://reurl.cc/zb4o06</w:t>
        </w:r>
      </w:hyperlink>
      <w:r w:rsidRPr="00530C7F">
        <w:t>。</w:t>
      </w:r>
      <w:r w:rsidRPr="00530C7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DF9BE11" w14:paraId="63D99AE1" w14:textId="77777777" w:rsidTr="00427A33">
      <w:tc>
        <w:tcPr>
          <w:tcW w:w="3210" w:type="dxa"/>
        </w:tcPr>
        <w:p w14:paraId="7FB71286" w14:textId="6D94BAE4" w:rsidR="0DF9BE11" w:rsidRDefault="0DF9BE11" w:rsidP="00427A33">
          <w:pPr>
            <w:pStyle w:val="af7"/>
            <w:ind w:left="-115"/>
          </w:pPr>
        </w:p>
      </w:tc>
      <w:tc>
        <w:tcPr>
          <w:tcW w:w="3210" w:type="dxa"/>
        </w:tcPr>
        <w:p w14:paraId="4430E69A" w14:textId="59F058F3" w:rsidR="0DF9BE11" w:rsidRDefault="0DF9BE11" w:rsidP="00427A33">
          <w:pPr>
            <w:pStyle w:val="af7"/>
            <w:jc w:val="center"/>
          </w:pPr>
        </w:p>
      </w:tc>
      <w:tc>
        <w:tcPr>
          <w:tcW w:w="3210" w:type="dxa"/>
        </w:tcPr>
        <w:p w14:paraId="5C42FBC0" w14:textId="165B8A60" w:rsidR="0DF9BE11" w:rsidRDefault="0DF9BE11" w:rsidP="00427A33">
          <w:pPr>
            <w:pStyle w:val="af7"/>
            <w:ind w:right="-115"/>
            <w:jc w:val="right"/>
          </w:pPr>
        </w:p>
      </w:tc>
    </w:tr>
  </w:tbl>
  <w:p w14:paraId="1FD27CBB" w14:textId="39D4C3E6" w:rsidR="00153213" w:rsidRDefault="0015321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DF9BE11" w14:paraId="61ED0631" w14:textId="77777777" w:rsidTr="00427A33">
      <w:tc>
        <w:tcPr>
          <w:tcW w:w="3210" w:type="dxa"/>
        </w:tcPr>
        <w:p w14:paraId="4A5B9CD6" w14:textId="3BF50421" w:rsidR="0DF9BE11" w:rsidRDefault="0DF9BE11" w:rsidP="00427A33">
          <w:pPr>
            <w:pStyle w:val="af7"/>
            <w:ind w:left="-115"/>
          </w:pPr>
        </w:p>
      </w:tc>
      <w:tc>
        <w:tcPr>
          <w:tcW w:w="3210" w:type="dxa"/>
        </w:tcPr>
        <w:p w14:paraId="70F9C785" w14:textId="245AACBA" w:rsidR="0DF9BE11" w:rsidRDefault="0DF9BE11" w:rsidP="00427A33">
          <w:pPr>
            <w:pStyle w:val="af7"/>
            <w:jc w:val="center"/>
          </w:pPr>
        </w:p>
      </w:tc>
      <w:tc>
        <w:tcPr>
          <w:tcW w:w="3210" w:type="dxa"/>
        </w:tcPr>
        <w:p w14:paraId="02554AEE" w14:textId="0ED897B9" w:rsidR="0DF9BE11" w:rsidRDefault="0DF9BE11" w:rsidP="00427A33">
          <w:pPr>
            <w:pStyle w:val="af7"/>
            <w:ind w:right="-115"/>
            <w:jc w:val="right"/>
          </w:pPr>
        </w:p>
      </w:tc>
    </w:tr>
  </w:tbl>
  <w:p w14:paraId="7F0D4D2D" w14:textId="1FC0D2F0" w:rsidR="00153213" w:rsidRDefault="00153213">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DF9BE11" w14:paraId="1CAC1993" w14:textId="77777777" w:rsidTr="00427A33">
      <w:tc>
        <w:tcPr>
          <w:tcW w:w="3210" w:type="dxa"/>
        </w:tcPr>
        <w:p w14:paraId="5E0D3911" w14:textId="03D0FD83" w:rsidR="0DF9BE11" w:rsidRDefault="0DF9BE11" w:rsidP="00427A33">
          <w:pPr>
            <w:pStyle w:val="af7"/>
            <w:ind w:left="-115"/>
          </w:pPr>
        </w:p>
      </w:tc>
      <w:tc>
        <w:tcPr>
          <w:tcW w:w="3210" w:type="dxa"/>
        </w:tcPr>
        <w:p w14:paraId="3941B1AA" w14:textId="02E0C7A9" w:rsidR="0DF9BE11" w:rsidRDefault="0DF9BE11" w:rsidP="00427A33">
          <w:pPr>
            <w:pStyle w:val="af7"/>
            <w:jc w:val="center"/>
          </w:pPr>
        </w:p>
      </w:tc>
      <w:tc>
        <w:tcPr>
          <w:tcW w:w="3210" w:type="dxa"/>
        </w:tcPr>
        <w:p w14:paraId="3359EAE0" w14:textId="0EF988C8" w:rsidR="0DF9BE11" w:rsidRDefault="0DF9BE11" w:rsidP="00427A33">
          <w:pPr>
            <w:pStyle w:val="af7"/>
            <w:ind w:right="-115"/>
            <w:jc w:val="right"/>
          </w:pPr>
        </w:p>
      </w:tc>
    </w:tr>
  </w:tbl>
  <w:p w14:paraId="79632503" w14:textId="2CA46547" w:rsidR="00153213" w:rsidRDefault="00153213">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AEFE" w14:textId="4534EF2F" w:rsidR="00F73199" w:rsidRDefault="00F73199">
    <w:pPr>
      <w:pStyle w:val="af7"/>
    </w:pP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5B22" w14:textId="77777777" w:rsidR="00F73199" w:rsidRDefault="00F73199">
    <w:pPr>
      <w:pStyle w:val="af7"/>
    </w:pPr>
    <w:r w:rsidRPr="00956627">
      <w:rPr>
        <w:i/>
        <w:iCs/>
      </w:rPr>
      <w:t>202</w:t>
    </w:r>
    <w:r w:rsidRPr="003239E1">
      <w:rPr>
        <w:i/>
        <w:iCs/>
      </w:rPr>
      <w:t>1</w:t>
    </w:r>
    <w:r w:rsidRPr="00956627">
      <w:rPr>
        <w:i/>
        <w:iCs/>
      </w:rPr>
      <w:t xml:space="preserve"> </w:t>
    </w:r>
    <w:r w:rsidRPr="003239E1">
      <w:rPr>
        <w:rFonts w:hint="eastAsia"/>
        <w:i/>
        <w:iCs/>
      </w:rPr>
      <w:t>C</w:t>
    </w:r>
    <w:r w:rsidRPr="003239E1">
      <w:rPr>
        <w:i/>
        <w:iCs/>
      </w:rPr>
      <w:t>RPD</w:t>
    </w:r>
    <w:r w:rsidRPr="00956627">
      <w:rPr>
        <w:i/>
        <w:iCs/>
      </w:rPr>
      <w:t>平行報告</w:t>
    </w:r>
    <w:r w:rsidRPr="003239E1">
      <w:rPr>
        <w:i/>
        <w:iCs/>
      </w:rPr>
      <w:t xml:space="preserve"> </w:t>
    </w:r>
    <w:r>
      <w:ptab w:relativeTo="margin" w:alignment="center" w:leader="none"/>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D423" w14:textId="1CD39601" w:rsidR="00F73199" w:rsidRDefault="00F73199">
    <w:pPr>
      <w:pStyle w:val="af7"/>
    </w:pPr>
    <w:r w:rsidRPr="00E6258B">
      <w:ptab w:relativeTo="margin" w:alignment="center" w:leader="none"/>
    </w:r>
    <w:r w:rsidRPr="00E6258B">
      <w:ptab w:relativeTo="margin" w:alignment="right" w:leader="none"/>
    </w:r>
    <w:r w:rsidRPr="00E6258B">
      <w:rPr>
        <w:rFonts w:hint="eastAsia"/>
        <w:i/>
        <w:iCs/>
      </w:rPr>
      <w:t>人權公約施行監督聯盟</w:t>
    </w:r>
    <w:r>
      <w:rPr>
        <w:i/>
        <w:iC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CC47" w14:textId="6B40135A" w:rsidR="00F73199" w:rsidRPr="00476777" w:rsidRDefault="00F73199">
    <w:pPr>
      <w:pStyle w:val="af7"/>
      <w:rPr>
        <w:i/>
        <w:iCs/>
      </w:rPr>
    </w:pPr>
    <w:r w:rsidRPr="00476777">
      <w:rPr>
        <w:rFonts w:hint="eastAsia"/>
        <w:i/>
        <w:iCs/>
      </w:rPr>
      <w:t>附錄</w:t>
    </w:r>
    <w:r w:rsidRPr="00476777">
      <w:rPr>
        <w:rFonts w:hint="eastAsia"/>
        <w:i/>
        <w:iCs/>
      </w:rPr>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E900" w14:textId="1AE60873" w:rsidR="00F73199" w:rsidRDefault="00F73199" w:rsidP="00476777">
    <w:pPr>
      <w:pStyle w:val="af7"/>
      <w:keepNext w:val="0"/>
    </w:pPr>
    <w:r>
      <w:ptab w:relativeTo="margin" w:alignment="center" w:leader="none"/>
    </w:r>
    <w:r>
      <w:ptab w:relativeTo="margin" w:alignment="right" w:leader="none"/>
    </w:r>
    <w:r>
      <w:rPr>
        <w:rFonts w:hint="eastAsia"/>
        <w:i/>
        <w:iCs/>
      </w:rPr>
      <w:t>附錄</w:t>
    </w:r>
    <w:r>
      <w:rPr>
        <w:rFonts w:hint="eastAsia"/>
        <w:i/>
        <w:i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9A5AB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87D8EA3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3B021B98"/>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1BE2286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C22821E8"/>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19EE1DD2"/>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F767528"/>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A22863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722A3D1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BF8403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666D17"/>
    <w:multiLevelType w:val="multilevel"/>
    <w:tmpl w:val="D3B8E5FE"/>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11" w15:restartNumberingAfterBreak="0">
    <w:nsid w:val="010B3B76"/>
    <w:multiLevelType w:val="hybridMultilevel"/>
    <w:tmpl w:val="FFFFFFFF"/>
    <w:lvl w:ilvl="0" w:tplc="9F3C5E38">
      <w:start w:val="1"/>
      <w:numFmt w:val="decimal"/>
      <w:lvlText w:val="%1."/>
      <w:lvlJc w:val="left"/>
      <w:pPr>
        <w:ind w:left="720" w:hanging="360"/>
      </w:pPr>
    </w:lvl>
    <w:lvl w:ilvl="1" w:tplc="F61C2598">
      <w:start w:val="1"/>
      <w:numFmt w:val="lowerLetter"/>
      <w:lvlText w:val="%2."/>
      <w:lvlJc w:val="left"/>
      <w:pPr>
        <w:ind w:left="1440" w:hanging="360"/>
      </w:pPr>
    </w:lvl>
    <w:lvl w:ilvl="2" w:tplc="B00AFD3A">
      <w:start w:val="1"/>
      <w:numFmt w:val="lowerRoman"/>
      <w:lvlText w:val="%3."/>
      <w:lvlJc w:val="right"/>
      <w:pPr>
        <w:ind w:left="2160" w:hanging="180"/>
      </w:pPr>
    </w:lvl>
    <w:lvl w:ilvl="3" w:tplc="48C411F4">
      <w:start w:val="1"/>
      <w:numFmt w:val="decimal"/>
      <w:lvlText w:val="%4."/>
      <w:lvlJc w:val="left"/>
      <w:pPr>
        <w:ind w:left="2880" w:hanging="360"/>
      </w:pPr>
    </w:lvl>
    <w:lvl w:ilvl="4" w:tplc="40160DC0">
      <w:start w:val="1"/>
      <w:numFmt w:val="lowerLetter"/>
      <w:lvlText w:val="%5."/>
      <w:lvlJc w:val="left"/>
      <w:pPr>
        <w:ind w:left="3600" w:hanging="360"/>
      </w:pPr>
    </w:lvl>
    <w:lvl w:ilvl="5" w:tplc="D070FE4C">
      <w:start w:val="1"/>
      <w:numFmt w:val="lowerRoman"/>
      <w:lvlText w:val="%6."/>
      <w:lvlJc w:val="right"/>
      <w:pPr>
        <w:ind w:left="4320" w:hanging="180"/>
      </w:pPr>
    </w:lvl>
    <w:lvl w:ilvl="6" w:tplc="3ED4D4E2">
      <w:start w:val="1"/>
      <w:numFmt w:val="decimal"/>
      <w:lvlText w:val="%7."/>
      <w:lvlJc w:val="left"/>
      <w:pPr>
        <w:ind w:left="5040" w:hanging="360"/>
      </w:pPr>
    </w:lvl>
    <w:lvl w:ilvl="7" w:tplc="6D641DE0">
      <w:start w:val="1"/>
      <w:numFmt w:val="lowerLetter"/>
      <w:lvlText w:val="%8."/>
      <w:lvlJc w:val="left"/>
      <w:pPr>
        <w:ind w:left="5760" w:hanging="360"/>
      </w:pPr>
    </w:lvl>
    <w:lvl w:ilvl="8" w:tplc="80D295B4">
      <w:start w:val="1"/>
      <w:numFmt w:val="lowerRoman"/>
      <w:lvlText w:val="%9."/>
      <w:lvlJc w:val="right"/>
      <w:pPr>
        <w:ind w:left="6480" w:hanging="180"/>
      </w:pPr>
    </w:lvl>
  </w:abstractNum>
  <w:abstractNum w:abstractNumId="12" w15:restartNumberingAfterBreak="0">
    <w:nsid w:val="07AB59EF"/>
    <w:multiLevelType w:val="hybridMultilevel"/>
    <w:tmpl w:val="FFFFFFFF"/>
    <w:lvl w:ilvl="0" w:tplc="F2D8E8B2">
      <w:start w:val="1"/>
      <w:numFmt w:val="bullet"/>
      <w:lvlText w:val=""/>
      <w:lvlJc w:val="left"/>
      <w:pPr>
        <w:ind w:left="720" w:hanging="360"/>
      </w:pPr>
      <w:rPr>
        <w:rFonts w:ascii="Symbol" w:hAnsi="Symbol" w:hint="default"/>
      </w:rPr>
    </w:lvl>
    <w:lvl w:ilvl="1" w:tplc="74F8C918">
      <w:start w:val="1"/>
      <w:numFmt w:val="bullet"/>
      <w:lvlText w:val="o"/>
      <w:lvlJc w:val="left"/>
      <w:pPr>
        <w:ind w:left="1440" w:hanging="360"/>
      </w:pPr>
      <w:rPr>
        <w:rFonts w:ascii="Courier New" w:hAnsi="Courier New" w:hint="default"/>
      </w:rPr>
    </w:lvl>
    <w:lvl w:ilvl="2" w:tplc="4B78B352">
      <w:start w:val="1"/>
      <w:numFmt w:val="bullet"/>
      <w:lvlText w:val=""/>
      <w:lvlJc w:val="left"/>
      <w:pPr>
        <w:ind w:left="2160" w:hanging="360"/>
      </w:pPr>
      <w:rPr>
        <w:rFonts w:ascii="Wingdings" w:hAnsi="Wingdings" w:hint="default"/>
      </w:rPr>
    </w:lvl>
    <w:lvl w:ilvl="3" w:tplc="033A39D6">
      <w:start w:val="1"/>
      <w:numFmt w:val="bullet"/>
      <w:lvlText w:val=""/>
      <w:lvlJc w:val="left"/>
      <w:pPr>
        <w:ind w:left="2880" w:hanging="360"/>
      </w:pPr>
      <w:rPr>
        <w:rFonts w:ascii="Symbol" w:hAnsi="Symbol" w:hint="default"/>
      </w:rPr>
    </w:lvl>
    <w:lvl w:ilvl="4" w:tplc="4434E196">
      <w:start w:val="1"/>
      <w:numFmt w:val="bullet"/>
      <w:lvlText w:val="o"/>
      <w:lvlJc w:val="left"/>
      <w:pPr>
        <w:ind w:left="3600" w:hanging="360"/>
      </w:pPr>
      <w:rPr>
        <w:rFonts w:ascii="Courier New" w:hAnsi="Courier New" w:hint="default"/>
      </w:rPr>
    </w:lvl>
    <w:lvl w:ilvl="5" w:tplc="BD40BB8E">
      <w:start w:val="1"/>
      <w:numFmt w:val="bullet"/>
      <w:lvlText w:val=""/>
      <w:lvlJc w:val="left"/>
      <w:pPr>
        <w:ind w:left="4320" w:hanging="360"/>
      </w:pPr>
      <w:rPr>
        <w:rFonts w:ascii="Wingdings" w:hAnsi="Wingdings" w:hint="default"/>
      </w:rPr>
    </w:lvl>
    <w:lvl w:ilvl="6" w:tplc="CC3A6A84">
      <w:start w:val="1"/>
      <w:numFmt w:val="bullet"/>
      <w:lvlText w:val=""/>
      <w:lvlJc w:val="left"/>
      <w:pPr>
        <w:ind w:left="5040" w:hanging="360"/>
      </w:pPr>
      <w:rPr>
        <w:rFonts w:ascii="Symbol" w:hAnsi="Symbol" w:hint="default"/>
      </w:rPr>
    </w:lvl>
    <w:lvl w:ilvl="7" w:tplc="A3D472B6">
      <w:start w:val="1"/>
      <w:numFmt w:val="bullet"/>
      <w:lvlText w:val="o"/>
      <w:lvlJc w:val="left"/>
      <w:pPr>
        <w:ind w:left="5760" w:hanging="360"/>
      </w:pPr>
      <w:rPr>
        <w:rFonts w:ascii="Courier New" w:hAnsi="Courier New" w:hint="default"/>
      </w:rPr>
    </w:lvl>
    <w:lvl w:ilvl="8" w:tplc="2F44AEC2">
      <w:start w:val="1"/>
      <w:numFmt w:val="bullet"/>
      <w:lvlText w:val=""/>
      <w:lvlJc w:val="left"/>
      <w:pPr>
        <w:ind w:left="6480" w:hanging="360"/>
      </w:pPr>
      <w:rPr>
        <w:rFonts w:ascii="Wingdings" w:hAnsi="Wingdings" w:hint="default"/>
      </w:rPr>
    </w:lvl>
  </w:abstractNum>
  <w:abstractNum w:abstractNumId="13" w15:restartNumberingAfterBreak="0">
    <w:nsid w:val="08E43D60"/>
    <w:multiLevelType w:val="multilevel"/>
    <w:tmpl w:val="8D0A3EBE"/>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14" w15:restartNumberingAfterBreak="0">
    <w:nsid w:val="0C8C0E68"/>
    <w:multiLevelType w:val="multilevel"/>
    <w:tmpl w:val="BC766E48"/>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15" w15:restartNumberingAfterBreak="0">
    <w:nsid w:val="109B370C"/>
    <w:multiLevelType w:val="hybridMultilevel"/>
    <w:tmpl w:val="F88E13AC"/>
    <w:lvl w:ilvl="0" w:tplc="0409000F">
      <w:start w:val="1"/>
      <w:numFmt w:val="decimal"/>
      <w:pStyle w:val="CRP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1CAF1779"/>
    <w:multiLevelType w:val="multilevel"/>
    <w:tmpl w:val="C7B26EE4"/>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17" w15:restartNumberingAfterBreak="0">
    <w:nsid w:val="242609D0"/>
    <w:multiLevelType w:val="multilevel"/>
    <w:tmpl w:val="4F68CE84"/>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18" w15:restartNumberingAfterBreak="0">
    <w:nsid w:val="2469171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27551370"/>
    <w:multiLevelType w:val="multilevel"/>
    <w:tmpl w:val="B56A36AC"/>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20" w15:restartNumberingAfterBreak="0">
    <w:nsid w:val="286604A9"/>
    <w:multiLevelType w:val="multilevel"/>
    <w:tmpl w:val="0D26DAE2"/>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21" w15:restartNumberingAfterBreak="0">
    <w:nsid w:val="2AD156C1"/>
    <w:multiLevelType w:val="multilevel"/>
    <w:tmpl w:val="D90AD9E4"/>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22" w15:restartNumberingAfterBreak="0">
    <w:nsid w:val="2AD4313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2B213C10"/>
    <w:multiLevelType w:val="multilevel"/>
    <w:tmpl w:val="EC10E60C"/>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24" w15:restartNumberingAfterBreak="0">
    <w:nsid w:val="31E83C0C"/>
    <w:multiLevelType w:val="multilevel"/>
    <w:tmpl w:val="A482BBEC"/>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25" w15:restartNumberingAfterBreak="0">
    <w:nsid w:val="327D18F2"/>
    <w:multiLevelType w:val="multilevel"/>
    <w:tmpl w:val="4DC87324"/>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26" w15:restartNumberingAfterBreak="0">
    <w:nsid w:val="33E75A8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3858346F"/>
    <w:multiLevelType w:val="hybridMultilevel"/>
    <w:tmpl w:val="A5E0FD32"/>
    <w:lvl w:ilvl="0" w:tplc="C048192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8" w15:restartNumberingAfterBreak="0">
    <w:nsid w:val="415A60B8"/>
    <w:multiLevelType w:val="multilevel"/>
    <w:tmpl w:val="8BD00BE6"/>
    <w:lvl w:ilvl="0">
      <w:start w:val="1"/>
      <w:numFmt w:val="decimal"/>
      <w:pStyle w:val="CRPD0"/>
      <w:lvlText w:val="%1."/>
      <w:lvlJc w:val="left"/>
      <w:pPr>
        <w:ind w:left="480" w:hanging="480"/>
      </w:pPr>
      <w:rPr>
        <w:u w:val="none"/>
      </w:rPr>
    </w:lvl>
    <w:lvl w:ilvl="1">
      <w:start w:val="1"/>
      <w:numFmt w:val="decimal"/>
      <w:lvlText w:val="(%2)"/>
      <w:lvlJc w:val="left"/>
      <w:pPr>
        <w:ind w:left="839" w:hanging="357"/>
      </w:pPr>
      <w:rPr>
        <w:u w:val="none"/>
      </w:rPr>
    </w:lvl>
    <w:lvl w:ilvl="2">
      <w:start w:val="1"/>
      <w:numFmt w:val="lowerRoman"/>
      <w:lvlText w:val="%3."/>
      <w:lvlJc w:val="right"/>
      <w:pPr>
        <w:ind w:left="1440" w:hanging="480"/>
      </w:pPr>
      <w:rPr>
        <w:u w:val="none"/>
      </w:rPr>
    </w:lvl>
    <w:lvl w:ilvl="3">
      <w:start w:val="1"/>
      <w:numFmt w:val="decimal"/>
      <w:lvlText w:val="%4."/>
      <w:lvlJc w:val="left"/>
      <w:pPr>
        <w:ind w:left="1920" w:hanging="480"/>
      </w:pPr>
      <w:rPr>
        <w:u w:val="none"/>
      </w:rPr>
    </w:lvl>
    <w:lvl w:ilvl="4">
      <w:start w:val="1"/>
      <w:numFmt w:val="decimal"/>
      <w:lvlText w:val="%5、"/>
      <w:lvlJc w:val="left"/>
      <w:pPr>
        <w:ind w:left="2400" w:hanging="480"/>
      </w:pPr>
      <w:rPr>
        <w:u w:val="none"/>
      </w:rPr>
    </w:lvl>
    <w:lvl w:ilvl="5">
      <w:start w:val="1"/>
      <w:numFmt w:val="lowerRoman"/>
      <w:lvlText w:val="%6."/>
      <w:lvlJc w:val="right"/>
      <w:pPr>
        <w:ind w:left="2880" w:hanging="480"/>
      </w:pPr>
      <w:rPr>
        <w:u w:val="none"/>
      </w:rPr>
    </w:lvl>
    <w:lvl w:ilvl="6">
      <w:start w:val="1"/>
      <w:numFmt w:val="decimal"/>
      <w:lvlText w:val="%7."/>
      <w:lvlJc w:val="left"/>
      <w:pPr>
        <w:ind w:left="3360" w:hanging="480"/>
      </w:pPr>
      <w:rPr>
        <w:u w:val="none"/>
      </w:rPr>
    </w:lvl>
    <w:lvl w:ilvl="7">
      <w:start w:val="1"/>
      <w:numFmt w:val="decimal"/>
      <w:lvlText w:val="%8、"/>
      <w:lvlJc w:val="left"/>
      <w:pPr>
        <w:ind w:left="3840" w:hanging="480"/>
      </w:pPr>
      <w:rPr>
        <w:u w:val="none"/>
      </w:rPr>
    </w:lvl>
    <w:lvl w:ilvl="8">
      <w:start w:val="1"/>
      <w:numFmt w:val="lowerRoman"/>
      <w:lvlText w:val="%9."/>
      <w:lvlJc w:val="right"/>
      <w:pPr>
        <w:ind w:left="4320" w:hanging="480"/>
      </w:pPr>
      <w:rPr>
        <w:u w:val="none"/>
      </w:rPr>
    </w:lvl>
  </w:abstractNum>
  <w:abstractNum w:abstractNumId="29" w15:restartNumberingAfterBreak="0">
    <w:nsid w:val="436666A7"/>
    <w:multiLevelType w:val="multilevel"/>
    <w:tmpl w:val="D38E6FDC"/>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30" w15:restartNumberingAfterBreak="0">
    <w:nsid w:val="43C23EA4"/>
    <w:multiLevelType w:val="multilevel"/>
    <w:tmpl w:val="9984EAE2"/>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31" w15:restartNumberingAfterBreak="0">
    <w:nsid w:val="46FF71E2"/>
    <w:multiLevelType w:val="multilevel"/>
    <w:tmpl w:val="78C46046"/>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32" w15:restartNumberingAfterBreak="0">
    <w:nsid w:val="4E9B5FA1"/>
    <w:multiLevelType w:val="multilevel"/>
    <w:tmpl w:val="E2624F88"/>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33" w15:restartNumberingAfterBreak="0">
    <w:nsid w:val="5C113EF5"/>
    <w:multiLevelType w:val="hybridMultilevel"/>
    <w:tmpl w:val="1128A79A"/>
    <w:lvl w:ilvl="0" w:tplc="6E66AF58">
      <w:start w:val="1"/>
      <w:numFmt w:val="decimal"/>
      <w:lvlText w:val="%1."/>
      <w:lvlJc w:val="left"/>
      <w:pPr>
        <w:ind w:left="720" w:hanging="360"/>
      </w:pPr>
      <w:rPr>
        <w:u w:val="none"/>
      </w:rPr>
    </w:lvl>
    <w:lvl w:ilvl="1" w:tplc="5C160E7E">
      <w:start w:val="1"/>
      <w:numFmt w:val="lowerLetter"/>
      <w:lvlText w:val="%2."/>
      <w:lvlJc w:val="left"/>
      <w:pPr>
        <w:ind w:left="1440" w:hanging="360"/>
      </w:pPr>
      <w:rPr>
        <w:u w:val="none"/>
      </w:rPr>
    </w:lvl>
    <w:lvl w:ilvl="2" w:tplc="53CC4050">
      <w:start w:val="1"/>
      <w:numFmt w:val="lowerRoman"/>
      <w:lvlText w:val="%3."/>
      <w:lvlJc w:val="right"/>
      <w:pPr>
        <w:ind w:left="2160" w:hanging="360"/>
      </w:pPr>
      <w:rPr>
        <w:u w:val="none"/>
      </w:rPr>
    </w:lvl>
    <w:lvl w:ilvl="3" w:tplc="94504876">
      <w:start w:val="1"/>
      <w:numFmt w:val="decimal"/>
      <w:lvlText w:val="%4."/>
      <w:lvlJc w:val="left"/>
      <w:pPr>
        <w:ind w:left="2880" w:hanging="360"/>
      </w:pPr>
      <w:rPr>
        <w:u w:val="none"/>
      </w:rPr>
    </w:lvl>
    <w:lvl w:ilvl="4" w:tplc="47563828">
      <w:start w:val="1"/>
      <w:numFmt w:val="lowerLetter"/>
      <w:lvlText w:val="%5."/>
      <w:lvlJc w:val="left"/>
      <w:pPr>
        <w:ind w:left="3600" w:hanging="360"/>
      </w:pPr>
      <w:rPr>
        <w:u w:val="none"/>
      </w:rPr>
    </w:lvl>
    <w:lvl w:ilvl="5" w:tplc="D4D81FA2">
      <w:start w:val="1"/>
      <w:numFmt w:val="lowerRoman"/>
      <w:lvlText w:val="%6."/>
      <w:lvlJc w:val="right"/>
      <w:pPr>
        <w:ind w:left="4320" w:hanging="360"/>
      </w:pPr>
      <w:rPr>
        <w:u w:val="none"/>
      </w:rPr>
    </w:lvl>
    <w:lvl w:ilvl="6" w:tplc="12688F7E">
      <w:start w:val="1"/>
      <w:numFmt w:val="decimal"/>
      <w:lvlText w:val="%7."/>
      <w:lvlJc w:val="left"/>
      <w:pPr>
        <w:ind w:left="5040" w:hanging="360"/>
      </w:pPr>
      <w:rPr>
        <w:u w:val="none"/>
      </w:rPr>
    </w:lvl>
    <w:lvl w:ilvl="7" w:tplc="4746A602">
      <w:start w:val="1"/>
      <w:numFmt w:val="lowerLetter"/>
      <w:lvlText w:val="%8."/>
      <w:lvlJc w:val="left"/>
      <w:pPr>
        <w:ind w:left="5760" w:hanging="360"/>
      </w:pPr>
      <w:rPr>
        <w:u w:val="none"/>
      </w:rPr>
    </w:lvl>
    <w:lvl w:ilvl="8" w:tplc="3E862C22">
      <w:start w:val="1"/>
      <w:numFmt w:val="lowerRoman"/>
      <w:lvlText w:val="%9."/>
      <w:lvlJc w:val="right"/>
      <w:pPr>
        <w:ind w:left="6480" w:hanging="360"/>
      </w:pPr>
      <w:rPr>
        <w:u w:val="none"/>
      </w:rPr>
    </w:lvl>
  </w:abstractNum>
  <w:abstractNum w:abstractNumId="34" w15:restartNumberingAfterBreak="0">
    <w:nsid w:val="5C3530D9"/>
    <w:multiLevelType w:val="multilevel"/>
    <w:tmpl w:val="6B2A8772"/>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35" w15:restartNumberingAfterBreak="0">
    <w:nsid w:val="5E14610E"/>
    <w:multiLevelType w:val="multilevel"/>
    <w:tmpl w:val="2B0267A0"/>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36" w15:restartNumberingAfterBreak="0">
    <w:nsid w:val="609A3987"/>
    <w:multiLevelType w:val="multilevel"/>
    <w:tmpl w:val="C7B26EE4"/>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37" w15:restartNumberingAfterBreak="0">
    <w:nsid w:val="6765509C"/>
    <w:multiLevelType w:val="multilevel"/>
    <w:tmpl w:val="58E22834"/>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38" w15:restartNumberingAfterBreak="0">
    <w:nsid w:val="69C85C45"/>
    <w:multiLevelType w:val="multilevel"/>
    <w:tmpl w:val="336AB084"/>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39" w15:restartNumberingAfterBreak="0">
    <w:nsid w:val="6A406DF9"/>
    <w:multiLevelType w:val="multilevel"/>
    <w:tmpl w:val="8214AC52"/>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40" w15:restartNumberingAfterBreak="0">
    <w:nsid w:val="6D203BAA"/>
    <w:multiLevelType w:val="multilevel"/>
    <w:tmpl w:val="313AF2D8"/>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41" w15:restartNumberingAfterBreak="0">
    <w:nsid w:val="6E963E15"/>
    <w:multiLevelType w:val="multilevel"/>
    <w:tmpl w:val="F57E6CBC"/>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42" w15:restartNumberingAfterBreak="0">
    <w:nsid w:val="6FD8754A"/>
    <w:multiLevelType w:val="multilevel"/>
    <w:tmpl w:val="EF10F070"/>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43" w15:restartNumberingAfterBreak="0">
    <w:nsid w:val="70EF5A2F"/>
    <w:multiLevelType w:val="multilevel"/>
    <w:tmpl w:val="3238D4C4"/>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44" w15:restartNumberingAfterBreak="0">
    <w:nsid w:val="75FD2DC4"/>
    <w:multiLevelType w:val="multilevel"/>
    <w:tmpl w:val="C7B26EE4"/>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45" w15:restartNumberingAfterBreak="0">
    <w:nsid w:val="76393DFD"/>
    <w:multiLevelType w:val="multilevel"/>
    <w:tmpl w:val="706664F0"/>
    <w:lvl w:ilvl="0">
      <w:start w:val="1"/>
      <w:numFmt w:val="decimal"/>
      <w:lvlText w:val="%1."/>
      <w:lvlJc w:val="left"/>
      <w:pPr>
        <w:ind w:left="425" w:hanging="425"/>
      </w:pPr>
      <w:rPr>
        <w:rFonts w:hint="eastAsia"/>
        <w:u w:val="none"/>
      </w:rPr>
    </w:lvl>
    <w:lvl w:ilvl="1">
      <w:start w:val="1"/>
      <w:numFmt w:val="decimal"/>
      <w:lvlText w:val="(%1)"/>
      <w:lvlJc w:val="left"/>
      <w:pPr>
        <w:ind w:left="992" w:hanging="567"/>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46" w15:restartNumberingAfterBreak="0">
    <w:nsid w:val="76F56D98"/>
    <w:multiLevelType w:val="multilevel"/>
    <w:tmpl w:val="77184E2C"/>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abstractNum w:abstractNumId="47" w15:restartNumberingAfterBreak="0">
    <w:nsid w:val="7F715797"/>
    <w:multiLevelType w:val="multilevel"/>
    <w:tmpl w:val="F76EE46C"/>
    <w:lvl w:ilvl="0">
      <w:start w:val="1"/>
      <w:numFmt w:val="decimal"/>
      <w:lvlText w:val="%1."/>
      <w:lvlJc w:val="left"/>
      <w:pPr>
        <w:ind w:left="425" w:hanging="425"/>
      </w:pPr>
      <w:rPr>
        <w:rFonts w:hint="eastAsia"/>
        <w:u w:val="none"/>
      </w:rPr>
    </w:lvl>
    <w:lvl w:ilvl="1">
      <w:start w:val="1"/>
      <w:numFmt w:val="decimal"/>
      <w:lvlText w:val="(%2)"/>
      <w:lvlJc w:val="left"/>
      <w:pPr>
        <w:ind w:left="905" w:hanging="480"/>
      </w:pPr>
      <w:rPr>
        <w:rFonts w:hint="eastAsia"/>
        <w:u w:val="none"/>
      </w:rPr>
    </w:lvl>
    <w:lvl w:ilvl="2">
      <w:start w:val="1"/>
      <w:numFmt w:val="lowerRoman"/>
      <w:lvlText w:val="%3"/>
      <w:lvlJc w:val="left"/>
      <w:pPr>
        <w:ind w:left="1418" w:hanging="567"/>
      </w:pPr>
      <w:rPr>
        <w:rFonts w:hint="eastAsia"/>
        <w:u w:val="none"/>
      </w:rPr>
    </w:lvl>
    <w:lvl w:ilvl="3">
      <w:start w:val="1"/>
      <w:numFmt w:val="decimal"/>
      <w:lvlText w:val="%1.%2.%3.%4"/>
      <w:lvlJc w:val="left"/>
      <w:pPr>
        <w:ind w:left="1984" w:hanging="708"/>
      </w:pPr>
      <w:rPr>
        <w:rFonts w:hint="eastAsia"/>
        <w:u w:val="none"/>
      </w:rPr>
    </w:lvl>
    <w:lvl w:ilvl="4">
      <w:start w:val="1"/>
      <w:numFmt w:val="decimal"/>
      <w:lvlText w:val="%1.%2.%3.%4.%5"/>
      <w:lvlJc w:val="left"/>
      <w:pPr>
        <w:ind w:left="2551" w:hanging="850"/>
      </w:pPr>
      <w:rPr>
        <w:rFonts w:hint="eastAsia"/>
        <w:u w:val="none"/>
      </w:rPr>
    </w:lvl>
    <w:lvl w:ilvl="5">
      <w:start w:val="1"/>
      <w:numFmt w:val="decimal"/>
      <w:lvlText w:val="%1.%2.%3.%4.%5.%6"/>
      <w:lvlJc w:val="left"/>
      <w:pPr>
        <w:ind w:left="3260" w:hanging="1134"/>
      </w:pPr>
      <w:rPr>
        <w:rFonts w:hint="eastAsia"/>
        <w:u w:val="none"/>
      </w:rPr>
    </w:lvl>
    <w:lvl w:ilvl="6">
      <w:start w:val="1"/>
      <w:numFmt w:val="decimal"/>
      <w:lvlText w:val="%1.%2.%3.%4.%5.%6.%7"/>
      <w:lvlJc w:val="left"/>
      <w:pPr>
        <w:ind w:left="3827" w:hanging="1276"/>
      </w:pPr>
      <w:rPr>
        <w:rFonts w:hint="eastAsia"/>
        <w:u w:val="none"/>
      </w:rPr>
    </w:lvl>
    <w:lvl w:ilvl="7">
      <w:start w:val="1"/>
      <w:numFmt w:val="decimal"/>
      <w:lvlText w:val="%1.%2.%3.%4.%5.%6.%7.%8"/>
      <w:lvlJc w:val="left"/>
      <w:pPr>
        <w:ind w:left="4394" w:hanging="1418"/>
      </w:pPr>
      <w:rPr>
        <w:rFonts w:hint="eastAsia"/>
        <w:u w:val="none"/>
      </w:rPr>
    </w:lvl>
    <w:lvl w:ilvl="8">
      <w:start w:val="1"/>
      <w:numFmt w:val="decimal"/>
      <w:lvlText w:val="%1.%2.%3.%4.%5.%6.%7.%8.%9"/>
      <w:lvlJc w:val="left"/>
      <w:pPr>
        <w:ind w:left="5102" w:hanging="1700"/>
      </w:pPr>
      <w:rPr>
        <w:rFonts w:hint="eastAsia"/>
        <w:u w:val="none"/>
      </w:rPr>
    </w:lvl>
  </w:abstractNum>
  <w:num w:numId="1">
    <w:abstractNumId w:val="26"/>
  </w:num>
  <w:num w:numId="2">
    <w:abstractNumId w:val="22"/>
  </w:num>
  <w:num w:numId="3">
    <w:abstractNumId w:val="18"/>
  </w:num>
  <w:num w:numId="4">
    <w:abstractNumId w:val="45"/>
  </w:num>
  <w:num w:numId="5">
    <w:abstractNumId w:val="28"/>
  </w:num>
  <w:num w:numId="6">
    <w:abstractNumId w:val="33"/>
  </w:num>
  <w:num w:numId="7">
    <w:abstractNumId w:val="15"/>
  </w:num>
  <w:num w:numId="8">
    <w:abstractNumId w:val="11"/>
  </w:num>
  <w:num w:numId="9">
    <w:abstractNumId w:val="32"/>
  </w:num>
  <w:num w:numId="10">
    <w:abstractNumId w:val="44"/>
  </w:num>
  <w:num w:numId="11">
    <w:abstractNumId w:val="12"/>
  </w:num>
  <w:num w:numId="12">
    <w:abstractNumId w:val="36"/>
  </w:num>
  <w:num w:numId="13">
    <w:abstractNumId w:val="16"/>
  </w:num>
  <w:num w:numId="14">
    <w:abstractNumId w:val="17"/>
  </w:num>
  <w:num w:numId="15">
    <w:abstractNumId w:val="27"/>
  </w:num>
  <w:num w:numId="16">
    <w:abstractNumId w:val="34"/>
  </w:num>
  <w:num w:numId="17">
    <w:abstractNumId w:val="39"/>
  </w:num>
  <w:num w:numId="18">
    <w:abstractNumId w:val="14"/>
  </w:num>
  <w:num w:numId="19">
    <w:abstractNumId w:val="40"/>
  </w:num>
  <w:num w:numId="20">
    <w:abstractNumId w:val="42"/>
  </w:num>
  <w:num w:numId="21">
    <w:abstractNumId w:val="35"/>
  </w:num>
  <w:num w:numId="22">
    <w:abstractNumId w:val="25"/>
  </w:num>
  <w:num w:numId="23">
    <w:abstractNumId w:val="38"/>
  </w:num>
  <w:num w:numId="24">
    <w:abstractNumId w:val="23"/>
  </w:num>
  <w:num w:numId="25">
    <w:abstractNumId w:val="24"/>
  </w:num>
  <w:num w:numId="26">
    <w:abstractNumId w:val="46"/>
  </w:num>
  <w:num w:numId="27">
    <w:abstractNumId w:val="37"/>
  </w:num>
  <w:num w:numId="28">
    <w:abstractNumId w:val="10"/>
  </w:num>
  <w:num w:numId="29">
    <w:abstractNumId w:val="47"/>
  </w:num>
  <w:num w:numId="30">
    <w:abstractNumId w:val="21"/>
  </w:num>
  <w:num w:numId="31">
    <w:abstractNumId w:val="43"/>
  </w:num>
  <w:num w:numId="32">
    <w:abstractNumId w:val="20"/>
  </w:num>
  <w:num w:numId="33">
    <w:abstractNumId w:val="13"/>
  </w:num>
  <w:num w:numId="34">
    <w:abstractNumId w:val="19"/>
  </w:num>
  <w:num w:numId="35">
    <w:abstractNumId w:val="29"/>
  </w:num>
  <w:num w:numId="36">
    <w:abstractNumId w:val="30"/>
  </w:num>
  <w:num w:numId="37">
    <w:abstractNumId w:val="41"/>
  </w:num>
  <w:num w:numId="38">
    <w:abstractNumId w:val="31"/>
  </w:num>
  <w:num w:numId="39">
    <w:abstractNumId w:val="4"/>
  </w:num>
  <w:num w:numId="40">
    <w:abstractNumId w:val="5"/>
  </w:num>
  <w:num w:numId="41">
    <w:abstractNumId w:val="6"/>
  </w:num>
  <w:num w:numId="42">
    <w:abstractNumId w:val="7"/>
  </w:num>
  <w:num w:numId="43">
    <w:abstractNumId w:val="9"/>
  </w:num>
  <w:num w:numId="44">
    <w:abstractNumId w:val="0"/>
  </w:num>
  <w:num w:numId="45">
    <w:abstractNumId w:val="1"/>
  </w:num>
  <w:num w:numId="46">
    <w:abstractNumId w:val="2"/>
  </w:num>
  <w:num w:numId="47">
    <w:abstractNumId w:val="3"/>
  </w:num>
  <w:num w:numId="4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60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xsztzdha90x8exz2159wrffxrzwee50vve&quot;&gt;My EndNote Library&lt;record-ids&gt;&lt;item&gt;7&lt;/item&gt;&lt;item&gt;9&lt;/item&gt;&lt;/record-ids&gt;&lt;/item&gt;&lt;/Libraries&gt;"/>
  </w:docVars>
  <w:rsids>
    <w:rsidRoot w:val="009D35FF"/>
    <w:rsid w:val="000028E3"/>
    <w:rsid w:val="0000326E"/>
    <w:rsid w:val="00004A26"/>
    <w:rsid w:val="00011772"/>
    <w:rsid w:val="000119C6"/>
    <w:rsid w:val="00013315"/>
    <w:rsid w:val="000133FA"/>
    <w:rsid w:val="00013944"/>
    <w:rsid w:val="000146FB"/>
    <w:rsid w:val="00014F71"/>
    <w:rsid w:val="0001659C"/>
    <w:rsid w:val="00021030"/>
    <w:rsid w:val="000216CC"/>
    <w:rsid w:val="00021E2D"/>
    <w:rsid w:val="00022B0A"/>
    <w:rsid w:val="00022E53"/>
    <w:rsid w:val="00024AC6"/>
    <w:rsid w:val="00027C38"/>
    <w:rsid w:val="0003107D"/>
    <w:rsid w:val="000352CB"/>
    <w:rsid w:val="00035F79"/>
    <w:rsid w:val="00036715"/>
    <w:rsid w:val="00036879"/>
    <w:rsid w:val="00037850"/>
    <w:rsid w:val="00040F0F"/>
    <w:rsid w:val="00043170"/>
    <w:rsid w:val="00043348"/>
    <w:rsid w:val="0004336F"/>
    <w:rsid w:val="00043B0F"/>
    <w:rsid w:val="000450CE"/>
    <w:rsid w:val="000456FC"/>
    <w:rsid w:val="00045FB8"/>
    <w:rsid w:val="0004634D"/>
    <w:rsid w:val="0004639F"/>
    <w:rsid w:val="0004746D"/>
    <w:rsid w:val="00050642"/>
    <w:rsid w:val="00052D1D"/>
    <w:rsid w:val="0005404A"/>
    <w:rsid w:val="00054955"/>
    <w:rsid w:val="00055CF4"/>
    <w:rsid w:val="00057156"/>
    <w:rsid w:val="00061572"/>
    <w:rsid w:val="00063FB9"/>
    <w:rsid w:val="00064E64"/>
    <w:rsid w:val="0006585E"/>
    <w:rsid w:val="00070E89"/>
    <w:rsid w:val="0007127B"/>
    <w:rsid w:val="00080691"/>
    <w:rsid w:val="000806D1"/>
    <w:rsid w:val="00085A26"/>
    <w:rsid w:val="0008635F"/>
    <w:rsid w:val="00087A74"/>
    <w:rsid w:val="00090E94"/>
    <w:rsid w:val="000950E8"/>
    <w:rsid w:val="00095B62"/>
    <w:rsid w:val="000A1A67"/>
    <w:rsid w:val="000A69ED"/>
    <w:rsid w:val="000A7CFD"/>
    <w:rsid w:val="000B1B5F"/>
    <w:rsid w:val="000B47AA"/>
    <w:rsid w:val="000B7DA2"/>
    <w:rsid w:val="000C269C"/>
    <w:rsid w:val="000C3EC0"/>
    <w:rsid w:val="000C4810"/>
    <w:rsid w:val="000C61D0"/>
    <w:rsid w:val="000C6ECA"/>
    <w:rsid w:val="000C6FA7"/>
    <w:rsid w:val="000C79E3"/>
    <w:rsid w:val="000C7B6C"/>
    <w:rsid w:val="000D02DE"/>
    <w:rsid w:val="000D21BE"/>
    <w:rsid w:val="000D4030"/>
    <w:rsid w:val="000D6EB4"/>
    <w:rsid w:val="000E0385"/>
    <w:rsid w:val="000E087D"/>
    <w:rsid w:val="000E1EA0"/>
    <w:rsid w:val="000E257D"/>
    <w:rsid w:val="000E3248"/>
    <w:rsid w:val="000E7910"/>
    <w:rsid w:val="000F1CD7"/>
    <w:rsid w:val="000F2843"/>
    <w:rsid w:val="000F307D"/>
    <w:rsid w:val="000F3CE2"/>
    <w:rsid w:val="000F3FE4"/>
    <w:rsid w:val="000F5DD3"/>
    <w:rsid w:val="000F6260"/>
    <w:rsid w:val="000F66C0"/>
    <w:rsid w:val="001003E4"/>
    <w:rsid w:val="00100DAD"/>
    <w:rsid w:val="00101553"/>
    <w:rsid w:val="00101B3B"/>
    <w:rsid w:val="00102D5A"/>
    <w:rsid w:val="0010319C"/>
    <w:rsid w:val="00104EA1"/>
    <w:rsid w:val="001054BB"/>
    <w:rsid w:val="00105A4E"/>
    <w:rsid w:val="00106108"/>
    <w:rsid w:val="001117DD"/>
    <w:rsid w:val="00111AE5"/>
    <w:rsid w:val="00111B19"/>
    <w:rsid w:val="00113410"/>
    <w:rsid w:val="00114182"/>
    <w:rsid w:val="001156FC"/>
    <w:rsid w:val="001209E9"/>
    <w:rsid w:val="00120B8A"/>
    <w:rsid w:val="00121BC8"/>
    <w:rsid w:val="00123565"/>
    <w:rsid w:val="0012585A"/>
    <w:rsid w:val="00130237"/>
    <w:rsid w:val="00131327"/>
    <w:rsid w:val="00133620"/>
    <w:rsid w:val="0013529D"/>
    <w:rsid w:val="001360A8"/>
    <w:rsid w:val="001427E3"/>
    <w:rsid w:val="00142EDA"/>
    <w:rsid w:val="00144004"/>
    <w:rsid w:val="00144D8C"/>
    <w:rsid w:val="00146C29"/>
    <w:rsid w:val="00146E24"/>
    <w:rsid w:val="00146E5A"/>
    <w:rsid w:val="00150079"/>
    <w:rsid w:val="001502E0"/>
    <w:rsid w:val="0015160E"/>
    <w:rsid w:val="00151E2C"/>
    <w:rsid w:val="00153213"/>
    <w:rsid w:val="00156DE1"/>
    <w:rsid w:val="00160129"/>
    <w:rsid w:val="001611F9"/>
    <w:rsid w:val="00162B15"/>
    <w:rsid w:val="0016377F"/>
    <w:rsid w:val="00163DAB"/>
    <w:rsid w:val="00165EE4"/>
    <w:rsid w:val="00166268"/>
    <w:rsid w:val="001702D3"/>
    <w:rsid w:val="001703E4"/>
    <w:rsid w:val="0017363F"/>
    <w:rsid w:val="0017397F"/>
    <w:rsid w:val="00174118"/>
    <w:rsid w:val="0017510E"/>
    <w:rsid w:val="001777C5"/>
    <w:rsid w:val="0018012A"/>
    <w:rsid w:val="00180B08"/>
    <w:rsid w:val="001821C4"/>
    <w:rsid w:val="00183878"/>
    <w:rsid w:val="001842DB"/>
    <w:rsid w:val="00190605"/>
    <w:rsid w:val="00192747"/>
    <w:rsid w:val="00193AC6"/>
    <w:rsid w:val="001956A8"/>
    <w:rsid w:val="001A54C0"/>
    <w:rsid w:val="001A5C88"/>
    <w:rsid w:val="001A7EC6"/>
    <w:rsid w:val="001B0436"/>
    <w:rsid w:val="001B15EA"/>
    <w:rsid w:val="001B17A8"/>
    <w:rsid w:val="001B4279"/>
    <w:rsid w:val="001B52FB"/>
    <w:rsid w:val="001B5B2A"/>
    <w:rsid w:val="001B65D9"/>
    <w:rsid w:val="001B6B6A"/>
    <w:rsid w:val="001B7586"/>
    <w:rsid w:val="001C0F0B"/>
    <w:rsid w:val="001C4E9C"/>
    <w:rsid w:val="001C68CA"/>
    <w:rsid w:val="001C69F7"/>
    <w:rsid w:val="001C6EB6"/>
    <w:rsid w:val="001D0835"/>
    <w:rsid w:val="001D098B"/>
    <w:rsid w:val="001D0AB8"/>
    <w:rsid w:val="001D2047"/>
    <w:rsid w:val="001D48B8"/>
    <w:rsid w:val="001D48FC"/>
    <w:rsid w:val="001D4FBA"/>
    <w:rsid w:val="001D50BC"/>
    <w:rsid w:val="001D617D"/>
    <w:rsid w:val="001D64EA"/>
    <w:rsid w:val="001D7D0B"/>
    <w:rsid w:val="001E2477"/>
    <w:rsid w:val="001E6F75"/>
    <w:rsid w:val="001E74CB"/>
    <w:rsid w:val="001E7A1B"/>
    <w:rsid w:val="001F11FF"/>
    <w:rsid w:val="001F1235"/>
    <w:rsid w:val="001F1AAF"/>
    <w:rsid w:val="001F3793"/>
    <w:rsid w:val="001F37A3"/>
    <w:rsid w:val="001F479A"/>
    <w:rsid w:val="001F52A1"/>
    <w:rsid w:val="001F58D2"/>
    <w:rsid w:val="001F6D47"/>
    <w:rsid w:val="001F6FC7"/>
    <w:rsid w:val="001F78D1"/>
    <w:rsid w:val="002000FA"/>
    <w:rsid w:val="00200A4F"/>
    <w:rsid w:val="00200EE6"/>
    <w:rsid w:val="002026BE"/>
    <w:rsid w:val="00205226"/>
    <w:rsid w:val="00210E74"/>
    <w:rsid w:val="0021298E"/>
    <w:rsid w:val="00217579"/>
    <w:rsid w:val="00217E1C"/>
    <w:rsid w:val="00220644"/>
    <w:rsid w:val="002212A8"/>
    <w:rsid w:val="00221517"/>
    <w:rsid w:val="00222C2C"/>
    <w:rsid w:val="00223D72"/>
    <w:rsid w:val="00227D16"/>
    <w:rsid w:val="00230C3B"/>
    <w:rsid w:val="0023626F"/>
    <w:rsid w:val="00236602"/>
    <w:rsid w:val="002410FA"/>
    <w:rsid w:val="0024214C"/>
    <w:rsid w:val="00246715"/>
    <w:rsid w:val="00251B20"/>
    <w:rsid w:val="00251FD2"/>
    <w:rsid w:val="00252552"/>
    <w:rsid w:val="00252BE9"/>
    <w:rsid w:val="0025431A"/>
    <w:rsid w:val="002545BB"/>
    <w:rsid w:val="00254685"/>
    <w:rsid w:val="0025594B"/>
    <w:rsid w:val="0025696E"/>
    <w:rsid w:val="00256B24"/>
    <w:rsid w:val="00256D96"/>
    <w:rsid w:val="00256DF8"/>
    <w:rsid w:val="00263F70"/>
    <w:rsid w:val="00264A9B"/>
    <w:rsid w:val="00264B19"/>
    <w:rsid w:val="00264BFB"/>
    <w:rsid w:val="0026686F"/>
    <w:rsid w:val="00270D77"/>
    <w:rsid w:val="00272789"/>
    <w:rsid w:val="00272811"/>
    <w:rsid w:val="00273653"/>
    <w:rsid w:val="00273ACD"/>
    <w:rsid w:val="00275DD5"/>
    <w:rsid w:val="00277388"/>
    <w:rsid w:val="002804ED"/>
    <w:rsid w:val="00282645"/>
    <w:rsid w:val="00284F20"/>
    <w:rsid w:val="002878DA"/>
    <w:rsid w:val="00291496"/>
    <w:rsid w:val="00291DB2"/>
    <w:rsid w:val="00293326"/>
    <w:rsid w:val="00296B90"/>
    <w:rsid w:val="002977E6"/>
    <w:rsid w:val="002A061D"/>
    <w:rsid w:val="002A1363"/>
    <w:rsid w:val="002A1ADB"/>
    <w:rsid w:val="002A2F9C"/>
    <w:rsid w:val="002A35DF"/>
    <w:rsid w:val="002A565E"/>
    <w:rsid w:val="002A5B06"/>
    <w:rsid w:val="002A6ADD"/>
    <w:rsid w:val="002A6DB3"/>
    <w:rsid w:val="002A6DB5"/>
    <w:rsid w:val="002B13C9"/>
    <w:rsid w:val="002B1719"/>
    <w:rsid w:val="002B33F5"/>
    <w:rsid w:val="002B5F73"/>
    <w:rsid w:val="002B6C51"/>
    <w:rsid w:val="002B7EE2"/>
    <w:rsid w:val="002C02D7"/>
    <w:rsid w:val="002C22FD"/>
    <w:rsid w:val="002C36E6"/>
    <w:rsid w:val="002C5080"/>
    <w:rsid w:val="002C5590"/>
    <w:rsid w:val="002D0129"/>
    <w:rsid w:val="002D1F2E"/>
    <w:rsid w:val="002D2768"/>
    <w:rsid w:val="002D359E"/>
    <w:rsid w:val="002D514F"/>
    <w:rsid w:val="002D5485"/>
    <w:rsid w:val="002D6BD4"/>
    <w:rsid w:val="002E14FB"/>
    <w:rsid w:val="002E1FD4"/>
    <w:rsid w:val="002E20FE"/>
    <w:rsid w:val="002E3130"/>
    <w:rsid w:val="002E3EC0"/>
    <w:rsid w:val="002E5B94"/>
    <w:rsid w:val="002E6EA1"/>
    <w:rsid w:val="002E74E4"/>
    <w:rsid w:val="002F1D4B"/>
    <w:rsid w:val="002F207F"/>
    <w:rsid w:val="002F3130"/>
    <w:rsid w:val="002F4A2C"/>
    <w:rsid w:val="002F5AB1"/>
    <w:rsid w:val="002F612D"/>
    <w:rsid w:val="002F681C"/>
    <w:rsid w:val="002F744F"/>
    <w:rsid w:val="002F7A3F"/>
    <w:rsid w:val="00300FD7"/>
    <w:rsid w:val="00303825"/>
    <w:rsid w:val="00303AE9"/>
    <w:rsid w:val="003044F9"/>
    <w:rsid w:val="00305CD3"/>
    <w:rsid w:val="003076DD"/>
    <w:rsid w:val="00311C69"/>
    <w:rsid w:val="003127C7"/>
    <w:rsid w:val="00314023"/>
    <w:rsid w:val="0031496C"/>
    <w:rsid w:val="003167CA"/>
    <w:rsid w:val="00317D30"/>
    <w:rsid w:val="00317F5F"/>
    <w:rsid w:val="00320AD6"/>
    <w:rsid w:val="0032179D"/>
    <w:rsid w:val="00322DCC"/>
    <w:rsid w:val="003239E1"/>
    <w:rsid w:val="00323EE6"/>
    <w:rsid w:val="00327FEE"/>
    <w:rsid w:val="003303EF"/>
    <w:rsid w:val="00331750"/>
    <w:rsid w:val="00332899"/>
    <w:rsid w:val="00332D3C"/>
    <w:rsid w:val="00334EFA"/>
    <w:rsid w:val="00335A82"/>
    <w:rsid w:val="00340195"/>
    <w:rsid w:val="0034129A"/>
    <w:rsid w:val="00341553"/>
    <w:rsid w:val="00341BAB"/>
    <w:rsid w:val="00341E9D"/>
    <w:rsid w:val="00341F09"/>
    <w:rsid w:val="00344D0B"/>
    <w:rsid w:val="00345FDA"/>
    <w:rsid w:val="003501B0"/>
    <w:rsid w:val="003524E7"/>
    <w:rsid w:val="00354617"/>
    <w:rsid w:val="003572CF"/>
    <w:rsid w:val="00361FF4"/>
    <w:rsid w:val="003621C4"/>
    <w:rsid w:val="00362311"/>
    <w:rsid w:val="003639BD"/>
    <w:rsid w:val="0036713D"/>
    <w:rsid w:val="00370EA0"/>
    <w:rsid w:val="00372C2D"/>
    <w:rsid w:val="003751CC"/>
    <w:rsid w:val="00375667"/>
    <w:rsid w:val="00375898"/>
    <w:rsid w:val="00375A2F"/>
    <w:rsid w:val="00381A76"/>
    <w:rsid w:val="00381E04"/>
    <w:rsid w:val="00382009"/>
    <w:rsid w:val="00382E08"/>
    <w:rsid w:val="00382E82"/>
    <w:rsid w:val="00383FF6"/>
    <w:rsid w:val="0038402F"/>
    <w:rsid w:val="00386F5B"/>
    <w:rsid w:val="00387B30"/>
    <w:rsid w:val="00390640"/>
    <w:rsid w:val="003918EF"/>
    <w:rsid w:val="0039246C"/>
    <w:rsid w:val="00393C08"/>
    <w:rsid w:val="003960CC"/>
    <w:rsid w:val="00397BAD"/>
    <w:rsid w:val="003A06F7"/>
    <w:rsid w:val="003A13C0"/>
    <w:rsid w:val="003A158F"/>
    <w:rsid w:val="003A1D27"/>
    <w:rsid w:val="003A2CCA"/>
    <w:rsid w:val="003A31CC"/>
    <w:rsid w:val="003A3317"/>
    <w:rsid w:val="003A3F7B"/>
    <w:rsid w:val="003A737B"/>
    <w:rsid w:val="003A7577"/>
    <w:rsid w:val="003A7E7A"/>
    <w:rsid w:val="003B013B"/>
    <w:rsid w:val="003B1A4D"/>
    <w:rsid w:val="003B5B7F"/>
    <w:rsid w:val="003C0497"/>
    <w:rsid w:val="003C250D"/>
    <w:rsid w:val="003C291C"/>
    <w:rsid w:val="003C3070"/>
    <w:rsid w:val="003C489C"/>
    <w:rsid w:val="003C4F88"/>
    <w:rsid w:val="003D1324"/>
    <w:rsid w:val="003D18A7"/>
    <w:rsid w:val="003D1AE9"/>
    <w:rsid w:val="003D21BE"/>
    <w:rsid w:val="003D4BA7"/>
    <w:rsid w:val="003D7D3A"/>
    <w:rsid w:val="003E7196"/>
    <w:rsid w:val="003F01F2"/>
    <w:rsid w:val="003F1E35"/>
    <w:rsid w:val="003F22F8"/>
    <w:rsid w:val="003F3645"/>
    <w:rsid w:val="003F3D78"/>
    <w:rsid w:val="004002ED"/>
    <w:rsid w:val="0040454B"/>
    <w:rsid w:val="00404DA8"/>
    <w:rsid w:val="00407B14"/>
    <w:rsid w:val="00413F35"/>
    <w:rsid w:val="004140C8"/>
    <w:rsid w:val="004155DA"/>
    <w:rsid w:val="00417C2F"/>
    <w:rsid w:val="00420266"/>
    <w:rsid w:val="00422724"/>
    <w:rsid w:val="00423661"/>
    <w:rsid w:val="00424446"/>
    <w:rsid w:val="00427A33"/>
    <w:rsid w:val="0043105F"/>
    <w:rsid w:val="00433680"/>
    <w:rsid w:val="00433691"/>
    <w:rsid w:val="00433EDC"/>
    <w:rsid w:val="00434DDA"/>
    <w:rsid w:val="00437898"/>
    <w:rsid w:val="00444012"/>
    <w:rsid w:val="004451A2"/>
    <w:rsid w:val="00446176"/>
    <w:rsid w:val="004469F2"/>
    <w:rsid w:val="00450B23"/>
    <w:rsid w:val="00451854"/>
    <w:rsid w:val="0045493F"/>
    <w:rsid w:val="0045640B"/>
    <w:rsid w:val="00456BF3"/>
    <w:rsid w:val="00456E98"/>
    <w:rsid w:val="0046014F"/>
    <w:rsid w:val="004606CD"/>
    <w:rsid w:val="004614EA"/>
    <w:rsid w:val="004617B3"/>
    <w:rsid w:val="00463EA5"/>
    <w:rsid w:val="00466EB6"/>
    <w:rsid w:val="00467A96"/>
    <w:rsid w:val="00470032"/>
    <w:rsid w:val="00470BC0"/>
    <w:rsid w:val="00472BA1"/>
    <w:rsid w:val="00476045"/>
    <w:rsid w:val="00476777"/>
    <w:rsid w:val="00480654"/>
    <w:rsid w:val="00481031"/>
    <w:rsid w:val="004816B7"/>
    <w:rsid w:val="004816B8"/>
    <w:rsid w:val="00482761"/>
    <w:rsid w:val="004860F1"/>
    <w:rsid w:val="00486CBD"/>
    <w:rsid w:val="00490283"/>
    <w:rsid w:val="00490A9A"/>
    <w:rsid w:val="004912DF"/>
    <w:rsid w:val="0049173A"/>
    <w:rsid w:val="00492434"/>
    <w:rsid w:val="00495ECC"/>
    <w:rsid w:val="00497242"/>
    <w:rsid w:val="004A0F92"/>
    <w:rsid w:val="004A5281"/>
    <w:rsid w:val="004A5283"/>
    <w:rsid w:val="004A62F2"/>
    <w:rsid w:val="004B0408"/>
    <w:rsid w:val="004B0527"/>
    <w:rsid w:val="004B09EA"/>
    <w:rsid w:val="004B0AC1"/>
    <w:rsid w:val="004B1295"/>
    <w:rsid w:val="004B2D14"/>
    <w:rsid w:val="004B2E2A"/>
    <w:rsid w:val="004B349C"/>
    <w:rsid w:val="004B3CCB"/>
    <w:rsid w:val="004B65E5"/>
    <w:rsid w:val="004C0064"/>
    <w:rsid w:val="004C1FC9"/>
    <w:rsid w:val="004C2ACF"/>
    <w:rsid w:val="004C3130"/>
    <w:rsid w:val="004C4841"/>
    <w:rsid w:val="004C5C22"/>
    <w:rsid w:val="004C65B2"/>
    <w:rsid w:val="004C7110"/>
    <w:rsid w:val="004C7D5D"/>
    <w:rsid w:val="004D04C4"/>
    <w:rsid w:val="004D0A96"/>
    <w:rsid w:val="004D2934"/>
    <w:rsid w:val="004D4021"/>
    <w:rsid w:val="004D404C"/>
    <w:rsid w:val="004D71A3"/>
    <w:rsid w:val="004E063D"/>
    <w:rsid w:val="004E1E34"/>
    <w:rsid w:val="004E297E"/>
    <w:rsid w:val="004E6740"/>
    <w:rsid w:val="004E6C99"/>
    <w:rsid w:val="004E7F90"/>
    <w:rsid w:val="004F230D"/>
    <w:rsid w:val="004F4186"/>
    <w:rsid w:val="004F618A"/>
    <w:rsid w:val="004F6CFD"/>
    <w:rsid w:val="0050023D"/>
    <w:rsid w:val="00500B5B"/>
    <w:rsid w:val="0050102B"/>
    <w:rsid w:val="00501262"/>
    <w:rsid w:val="00503DD9"/>
    <w:rsid w:val="005047BB"/>
    <w:rsid w:val="005053C9"/>
    <w:rsid w:val="00505D1D"/>
    <w:rsid w:val="00506DE5"/>
    <w:rsid w:val="0051166B"/>
    <w:rsid w:val="005141DE"/>
    <w:rsid w:val="00515457"/>
    <w:rsid w:val="005156FE"/>
    <w:rsid w:val="005157D1"/>
    <w:rsid w:val="00517DFF"/>
    <w:rsid w:val="00522040"/>
    <w:rsid w:val="00522141"/>
    <w:rsid w:val="00525A92"/>
    <w:rsid w:val="005269C7"/>
    <w:rsid w:val="00526B13"/>
    <w:rsid w:val="00526B9C"/>
    <w:rsid w:val="00530BC0"/>
    <w:rsid w:val="00530C7F"/>
    <w:rsid w:val="00530E7E"/>
    <w:rsid w:val="00532074"/>
    <w:rsid w:val="005324A4"/>
    <w:rsid w:val="0053293E"/>
    <w:rsid w:val="00532AE6"/>
    <w:rsid w:val="00532E57"/>
    <w:rsid w:val="0053411D"/>
    <w:rsid w:val="005343D9"/>
    <w:rsid w:val="00534607"/>
    <w:rsid w:val="00535613"/>
    <w:rsid w:val="005362DB"/>
    <w:rsid w:val="00537077"/>
    <w:rsid w:val="00537096"/>
    <w:rsid w:val="00537837"/>
    <w:rsid w:val="00540417"/>
    <w:rsid w:val="00542075"/>
    <w:rsid w:val="005421FD"/>
    <w:rsid w:val="0054473C"/>
    <w:rsid w:val="00545658"/>
    <w:rsid w:val="0054576C"/>
    <w:rsid w:val="00550D44"/>
    <w:rsid w:val="0055428D"/>
    <w:rsid w:val="00554AA7"/>
    <w:rsid w:val="00554B93"/>
    <w:rsid w:val="0055527A"/>
    <w:rsid w:val="00556268"/>
    <w:rsid w:val="00562520"/>
    <w:rsid w:val="00562843"/>
    <w:rsid w:val="00562B74"/>
    <w:rsid w:val="005637F8"/>
    <w:rsid w:val="005640F7"/>
    <w:rsid w:val="00564E05"/>
    <w:rsid w:val="00564F63"/>
    <w:rsid w:val="005652E1"/>
    <w:rsid w:val="005657C8"/>
    <w:rsid w:val="0056658D"/>
    <w:rsid w:val="005812AB"/>
    <w:rsid w:val="00581A32"/>
    <w:rsid w:val="00582B68"/>
    <w:rsid w:val="00585139"/>
    <w:rsid w:val="005859EE"/>
    <w:rsid w:val="00585FE2"/>
    <w:rsid w:val="00586D2B"/>
    <w:rsid w:val="00587D12"/>
    <w:rsid w:val="005902DC"/>
    <w:rsid w:val="00591A24"/>
    <w:rsid w:val="005926DB"/>
    <w:rsid w:val="00595729"/>
    <w:rsid w:val="00595BF7"/>
    <w:rsid w:val="00596991"/>
    <w:rsid w:val="00596A6C"/>
    <w:rsid w:val="00596F76"/>
    <w:rsid w:val="005972CF"/>
    <w:rsid w:val="005974CE"/>
    <w:rsid w:val="005A248E"/>
    <w:rsid w:val="005A3499"/>
    <w:rsid w:val="005A3EEE"/>
    <w:rsid w:val="005A4C29"/>
    <w:rsid w:val="005A5130"/>
    <w:rsid w:val="005A5A91"/>
    <w:rsid w:val="005A705C"/>
    <w:rsid w:val="005A794A"/>
    <w:rsid w:val="005B130C"/>
    <w:rsid w:val="005B2C7D"/>
    <w:rsid w:val="005B4173"/>
    <w:rsid w:val="005B5768"/>
    <w:rsid w:val="005B6578"/>
    <w:rsid w:val="005B7674"/>
    <w:rsid w:val="005B7C34"/>
    <w:rsid w:val="005C03A2"/>
    <w:rsid w:val="005C1023"/>
    <w:rsid w:val="005C18D8"/>
    <w:rsid w:val="005C19AD"/>
    <w:rsid w:val="005C2895"/>
    <w:rsid w:val="005C2DBF"/>
    <w:rsid w:val="005C2DFA"/>
    <w:rsid w:val="005C399C"/>
    <w:rsid w:val="005C45C5"/>
    <w:rsid w:val="005C5BC0"/>
    <w:rsid w:val="005C633D"/>
    <w:rsid w:val="005C6563"/>
    <w:rsid w:val="005D3571"/>
    <w:rsid w:val="005D3CAF"/>
    <w:rsid w:val="005D5FEA"/>
    <w:rsid w:val="005D6A7B"/>
    <w:rsid w:val="005D7438"/>
    <w:rsid w:val="005E019C"/>
    <w:rsid w:val="005E0CF9"/>
    <w:rsid w:val="005E32D7"/>
    <w:rsid w:val="005E4BCC"/>
    <w:rsid w:val="005E6DBF"/>
    <w:rsid w:val="005E6E92"/>
    <w:rsid w:val="005F0060"/>
    <w:rsid w:val="005F4D15"/>
    <w:rsid w:val="005F6251"/>
    <w:rsid w:val="005F6AD1"/>
    <w:rsid w:val="005F7E3B"/>
    <w:rsid w:val="00600DD5"/>
    <w:rsid w:val="00603014"/>
    <w:rsid w:val="0060417C"/>
    <w:rsid w:val="006050BF"/>
    <w:rsid w:val="00607061"/>
    <w:rsid w:val="006078FB"/>
    <w:rsid w:val="006079D7"/>
    <w:rsid w:val="006119E9"/>
    <w:rsid w:val="00611D1D"/>
    <w:rsid w:val="00611EFA"/>
    <w:rsid w:val="00612733"/>
    <w:rsid w:val="00612E9E"/>
    <w:rsid w:val="00613FE3"/>
    <w:rsid w:val="0061649A"/>
    <w:rsid w:val="00617077"/>
    <w:rsid w:val="00617E65"/>
    <w:rsid w:val="00622B3D"/>
    <w:rsid w:val="00622D37"/>
    <w:rsid w:val="006245DF"/>
    <w:rsid w:val="00624CAC"/>
    <w:rsid w:val="006256D9"/>
    <w:rsid w:val="00625973"/>
    <w:rsid w:val="00625E1C"/>
    <w:rsid w:val="00625EEA"/>
    <w:rsid w:val="006266CB"/>
    <w:rsid w:val="00626918"/>
    <w:rsid w:val="00627110"/>
    <w:rsid w:val="00627751"/>
    <w:rsid w:val="00627809"/>
    <w:rsid w:val="00630FD2"/>
    <w:rsid w:val="00631185"/>
    <w:rsid w:val="00632829"/>
    <w:rsid w:val="00633D5C"/>
    <w:rsid w:val="0063465D"/>
    <w:rsid w:val="0063511D"/>
    <w:rsid w:val="00637D00"/>
    <w:rsid w:val="00641AC1"/>
    <w:rsid w:val="0064284A"/>
    <w:rsid w:val="00642A61"/>
    <w:rsid w:val="0064441A"/>
    <w:rsid w:val="00644933"/>
    <w:rsid w:val="006449A5"/>
    <w:rsid w:val="00650CE1"/>
    <w:rsid w:val="0065129D"/>
    <w:rsid w:val="00651640"/>
    <w:rsid w:val="00652810"/>
    <w:rsid w:val="0065407E"/>
    <w:rsid w:val="0065429C"/>
    <w:rsid w:val="006564F8"/>
    <w:rsid w:val="00657B1D"/>
    <w:rsid w:val="00657F6C"/>
    <w:rsid w:val="006605B0"/>
    <w:rsid w:val="00665358"/>
    <w:rsid w:val="006654C6"/>
    <w:rsid w:val="006666C4"/>
    <w:rsid w:val="00670911"/>
    <w:rsid w:val="006726AC"/>
    <w:rsid w:val="00673ED2"/>
    <w:rsid w:val="00674591"/>
    <w:rsid w:val="00675719"/>
    <w:rsid w:val="006800E6"/>
    <w:rsid w:val="006823B5"/>
    <w:rsid w:val="006835DA"/>
    <w:rsid w:val="00684A43"/>
    <w:rsid w:val="00684E0E"/>
    <w:rsid w:val="006876A9"/>
    <w:rsid w:val="0069151E"/>
    <w:rsid w:val="0069347A"/>
    <w:rsid w:val="00693EA1"/>
    <w:rsid w:val="006949D9"/>
    <w:rsid w:val="00694CD6"/>
    <w:rsid w:val="006A0482"/>
    <w:rsid w:val="006A0F61"/>
    <w:rsid w:val="006A24AE"/>
    <w:rsid w:val="006A6AEC"/>
    <w:rsid w:val="006B0176"/>
    <w:rsid w:val="006B199A"/>
    <w:rsid w:val="006B2C83"/>
    <w:rsid w:val="006B36BE"/>
    <w:rsid w:val="006B373A"/>
    <w:rsid w:val="006B5F08"/>
    <w:rsid w:val="006B705F"/>
    <w:rsid w:val="006C0CC9"/>
    <w:rsid w:val="006C2A1C"/>
    <w:rsid w:val="006C2B31"/>
    <w:rsid w:val="006C3AF3"/>
    <w:rsid w:val="006C5615"/>
    <w:rsid w:val="006D0764"/>
    <w:rsid w:val="006D3650"/>
    <w:rsid w:val="006D4513"/>
    <w:rsid w:val="006D4F1D"/>
    <w:rsid w:val="006D50BE"/>
    <w:rsid w:val="006D5B3F"/>
    <w:rsid w:val="006D7E24"/>
    <w:rsid w:val="006E109E"/>
    <w:rsid w:val="006E1EF9"/>
    <w:rsid w:val="006E2212"/>
    <w:rsid w:val="006E5957"/>
    <w:rsid w:val="006E5A53"/>
    <w:rsid w:val="006F0C34"/>
    <w:rsid w:val="006F101B"/>
    <w:rsid w:val="006F1D96"/>
    <w:rsid w:val="006F333F"/>
    <w:rsid w:val="006F3B37"/>
    <w:rsid w:val="006F5676"/>
    <w:rsid w:val="006F6C05"/>
    <w:rsid w:val="006F7B91"/>
    <w:rsid w:val="006F7C90"/>
    <w:rsid w:val="007004E9"/>
    <w:rsid w:val="00700D5D"/>
    <w:rsid w:val="00701010"/>
    <w:rsid w:val="0070134D"/>
    <w:rsid w:val="007046D9"/>
    <w:rsid w:val="00707A9F"/>
    <w:rsid w:val="00715435"/>
    <w:rsid w:val="00716A03"/>
    <w:rsid w:val="00720637"/>
    <w:rsid w:val="00720EFA"/>
    <w:rsid w:val="007217D9"/>
    <w:rsid w:val="00722BE8"/>
    <w:rsid w:val="0072347A"/>
    <w:rsid w:val="00723BCB"/>
    <w:rsid w:val="00725F71"/>
    <w:rsid w:val="007263F1"/>
    <w:rsid w:val="0073435C"/>
    <w:rsid w:val="007348BB"/>
    <w:rsid w:val="00736750"/>
    <w:rsid w:val="00740ADD"/>
    <w:rsid w:val="007425FF"/>
    <w:rsid w:val="00743CF0"/>
    <w:rsid w:val="00743FE4"/>
    <w:rsid w:val="00746695"/>
    <w:rsid w:val="00747BF4"/>
    <w:rsid w:val="00747FF0"/>
    <w:rsid w:val="00750E77"/>
    <w:rsid w:val="00751ED0"/>
    <w:rsid w:val="00752AE4"/>
    <w:rsid w:val="00754FF3"/>
    <w:rsid w:val="00755FF9"/>
    <w:rsid w:val="00756FAB"/>
    <w:rsid w:val="007601E2"/>
    <w:rsid w:val="00760A1C"/>
    <w:rsid w:val="00760E7F"/>
    <w:rsid w:val="00761C45"/>
    <w:rsid w:val="00762373"/>
    <w:rsid w:val="00763192"/>
    <w:rsid w:val="007632C4"/>
    <w:rsid w:val="00763409"/>
    <w:rsid w:val="007640F7"/>
    <w:rsid w:val="0076506C"/>
    <w:rsid w:val="00765AE2"/>
    <w:rsid w:val="00766507"/>
    <w:rsid w:val="00767052"/>
    <w:rsid w:val="0076779D"/>
    <w:rsid w:val="00770CC3"/>
    <w:rsid w:val="00771ECB"/>
    <w:rsid w:val="007724FA"/>
    <w:rsid w:val="007737E8"/>
    <w:rsid w:val="0077406F"/>
    <w:rsid w:val="00775E30"/>
    <w:rsid w:val="0077708E"/>
    <w:rsid w:val="00777801"/>
    <w:rsid w:val="00780339"/>
    <w:rsid w:val="0078120A"/>
    <w:rsid w:val="00781AFA"/>
    <w:rsid w:val="00782379"/>
    <w:rsid w:val="00785771"/>
    <w:rsid w:val="00786502"/>
    <w:rsid w:val="00787F20"/>
    <w:rsid w:val="007918AF"/>
    <w:rsid w:val="00793637"/>
    <w:rsid w:val="007960C5"/>
    <w:rsid w:val="00796AA4"/>
    <w:rsid w:val="00797235"/>
    <w:rsid w:val="00797FA2"/>
    <w:rsid w:val="007A0D02"/>
    <w:rsid w:val="007A16D6"/>
    <w:rsid w:val="007A1973"/>
    <w:rsid w:val="007A2CCC"/>
    <w:rsid w:val="007A370D"/>
    <w:rsid w:val="007A3801"/>
    <w:rsid w:val="007A3BB2"/>
    <w:rsid w:val="007A3CF0"/>
    <w:rsid w:val="007A5F04"/>
    <w:rsid w:val="007A6940"/>
    <w:rsid w:val="007A6F08"/>
    <w:rsid w:val="007B293D"/>
    <w:rsid w:val="007B2A85"/>
    <w:rsid w:val="007B2BC2"/>
    <w:rsid w:val="007B434F"/>
    <w:rsid w:val="007B5939"/>
    <w:rsid w:val="007B5D03"/>
    <w:rsid w:val="007C34AF"/>
    <w:rsid w:val="007C35DD"/>
    <w:rsid w:val="007C492B"/>
    <w:rsid w:val="007D0A6D"/>
    <w:rsid w:val="007D0CE7"/>
    <w:rsid w:val="007D0E9B"/>
    <w:rsid w:val="007D0F61"/>
    <w:rsid w:val="007D22E0"/>
    <w:rsid w:val="007D29AE"/>
    <w:rsid w:val="007D3FC6"/>
    <w:rsid w:val="007D4876"/>
    <w:rsid w:val="007D513C"/>
    <w:rsid w:val="007D5492"/>
    <w:rsid w:val="007D5DAE"/>
    <w:rsid w:val="007E0106"/>
    <w:rsid w:val="007E0274"/>
    <w:rsid w:val="007E12A0"/>
    <w:rsid w:val="007E1E02"/>
    <w:rsid w:val="007E2516"/>
    <w:rsid w:val="007E292C"/>
    <w:rsid w:val="007E37FD"/>
    <w:rsid w:val="007E38E4"/>
    <w:rsid w:val="007E407C"/>
    <w:rsid w:val="007E5515"/>
    <w:rsid w:val="007F20DF"/>
    <w:rsid w:val="007F3C4D"/>
    <w:rsid w:val="007F4A88"/>
    <w:rsid w:val="007F4C3F"/>
    <w:rsid w:val="007F64AF"/>
    <w:rsid w:val="007F6961"/>
    <w:rsid w:val="0080088E"/>
    <w:rsid w:val="00800D07"/>
    <w:rsid w:val="008020B8"/>
    <w:rsid w:val="0080396B"/>
    <w:rsid w:val="00807999"/>
    <w:rsid w:val="008079AB"/>
    <w:rsid w:val="00810389"/>
    <w:rsid w:val="0081152D"/>
    <w:rsid w:val="008129ED"/>
    <w:rsid w:val="008131F3"/>
    <w:rsid w:val="00814BD2"/>
    <w:rsid w:val="00815C2C"/>
    <w:rsid w:val="00815EC6"/>
    <w:rsid w:val="00816DC7"/>
    <w:rsid w:val="00820825"/>
    <w:rsid w:val="00821823"/>
    <w:rsid w:val="00823954"/>
    <w:rsid w:val="00824404"/>
    <w:rsid w:val="00824DA4"/>
    <w:rsid w:val="00824E2A"/>
    <w:rsid w:val="00826FBE"/>
    <w:rsid w:val="00827456"/>
    <w:rsid w:val="00831110"/>
    <w:rsid w:val="0083395E"/>
    <w:rsid w:val="00834146"/>
    <w:rsid w:val="00835C8C"/>
    <w:rsid w:val="00835F24"/>
    <w:rsid w:val="00836015"/>
    <w:rsid w:val="008406BC"/>
    <w:rsid w:val="008407A6"/>
    <w:rsid w:val="00842CD9"/>
    <w:rsid w:val="00843591"/>
    <w:rsid w:val="008448BC"/>
    <w:rsid w:val="008449AD"/>
    <w:rsid w:val="00847A42"/>
    <w:rsid w:val="00850C5A"/>
    <w:rsid w:val="008528BB"/>
    <w:rsid w:val="0085489D"/>
    <w:rsid w:val="0085541A"/>
    <w:rsid w:val="008573F8"/>
    <w:rsid w:val="0086238C"/>
    <w:rsid w:val="00866641"/>
    <w:rsid w:val="008672EB"/>
    <w:rsid w:val="0087114C"/>
    <w:rsid w:val="0087341F"/>
    <w:rsid w:val="00873D18"/>
    <w:rsid w:val="008751B2"/>
    <w:rsid w:val="00880A4D"/>
    <w:rsid w:val="00880B34"/>
    <w:rsid w:val="00880C04"/>
    <w:rsid w:val="00883B09"/>
    <w:rsid w:val="00885EC5"/>
    <w:rsid w:val="00886DFD"/>
    <w:rsid w:val="0088787D"/>
    <w:rsid w:val="0089005A"/>
    <w:rsid w:val="00892BAB"/>
    <w:rsid w:val="008948E8"/>
    <w:rsid w:val="00894D81"/>
    <w:rsid w:val="008A00FA"/>
    <w:rsid w:val="008A02F2"/>
    <w:rsid w:val="008A35D5"/>
    <w:rsid w:val="008A3827"/>
    <w:rsid w:val="008A5022"/>
    <w:rsid w:val="008A707A"/>
    <w:rsid w:val="008A7752"/>
    <w:rsid w:val="008A7902"/>
    <w:rsid w:val="008B07A8"/>
    <w:rsid w:val="008B4AFC"/>
    <w:rsid w:val="008B6368"/>
    <w:rsid w:val="008B703C"/>
    <w:rsid w:val="008B7989"/>
    <w:rsid w:val="008C0F67"/>
    <w:rsid w:val="008C15E0"/>
    <w:rsid w:val="008C3FD4"/>
    <w:rsid w:val="008C41D4"/>
    <w:rsid w:val="008C4917"/>
    <w:rsid w:val="008C5A12"/>
    <w:rsid w:val="008C758D"/>
    <w:rsid w:val="008C767B"/>
    <w:rsid w:val="008D00C6"/>
    <w:rsid w:val="008D1E27"/>
    <w:rsid w:val="008D36E6"/>
    <w:rsid w:val="008D4D6A"/>
    <w:rsid w:val="008D54E3"/>
    <w:rsid w:val="008D7AF3"/>
    <w:rsid w:val="008E0836"/>
    <w:rsid w:val="008E1776"/>
    <w:rsid w:val="008E3A69"/>
    <w:rsid w:val="008E40E1"/>
    <w:rsid w:val="008E4C9C"/>
    <w:rsid w:val="008E4CAE"/>
    <w:rsid w:val="008E7938"/>
    <w:rsid w:val="008F04DA"/>
    <w:rsid w:val="008F40C0"/>
    <w:rsid w:val="008F525E"/>
    <w:rsid w:val="008F5A0B"/>
    <w:rsid w:val="008F644B"/>
    <w:rsid w:val="008F6DEE"/>
    <w:rsid w:val="008F75E4"/>
    <w:rsid w:val="009013A1"/>
    <w:rsid w:val="00902E44"/>
    <w:rsid w:val="0090379F"/>
    <w:rsid w:val="0090512F"/>
    <w:rsid w:val="0090513D"/>
    <w:rsid w:val="00905398"/>
    <w:rsid w:val="0090652E"/>
    <w:rsid w:val="00910E72"/>
    <w:rsid w:val="00910F58"/>
    <w:rsid w:val="009110AB"/>
    <w:rsid w:val="0091204E"/>
    <w:rsid w:val="009129C1"/>
    <w:rsid w:val="0091492E"/>
    <w:rsid w:val="009150A0"/>
    <w:rsid w:val="00915C45"/>
    <w:rsid w:val="009212A6"/>
    <w:rsid w:val="00923C53"/>
    <w:rsid w:val="00924273"/>
    <w:rsid w:val="009243E2"/>
    <w:rsid w:val="00924F66"/>
    <w:rsid w:val="00925669"/>
    <w:rsid w:val="00926E26"/>
    <w:rsid w:val="00932270"/>
    <w:rsid w:val="00932962"/>
    <w:rsid w:val="00932FD6"/>
    <w:rsid w:val="00934199"/>
    <w:rsid w:val="0093599C"/>
    <w:rsid w:val="009364B7"/>
    <w:rsid w:val="00942126"/>
    <w:rsid w:val="00942153"/>
    <w:rsid w:val="00943BAA"/>
    <w:rsid w:val="009441AA"/>
    <w:rsid w:val="00944B83"/>
    <w:rsid w:val="00947FEA"/>
    <w:rsid w:val="0095022F"/>
    <w:rsid w:val="00952221"/>
    <w:rsid w:val="00952678"/>
    <w:rsid w:val="0095299C"/>
    <w:rsid w:val="00952A04"/>
    <w:rsid w:val="00953BD9"/>
    <w:rsid w:val="00954867"/>
    <w:rsid w:val="00956627"/>
    <w:rsid w:val="0095708C"/>
    <w:rsid w:val="00957727"/>
    <w:rsid w:val="00957B91"/>
    <w:rsid w:val="00961CF8"/>
    <w:rsid w:val="009653CF"/>
    <w:rsid w:val="009658DF"/>
    <w:rsid w:val="00966757"/>
    <w:rsid w:val="00970125"/>
    <w:rsid w:val="00970A64"/>
    <w:rsid w:val="0097102E"/>
    <w:rsid w:val="009745C4"/>
    <w:rsid w:val="00974B77"/>
    <w:rsid w:val="00975FE5"/>
    <w:rsid w:val="009761CD"/>
    <w:rsid w:val="009762AA"/>
    <w:rsid w:val="00976DA5"/>
    <w:rsid w:val="00977017"/>
    <w:rsid w:val="009775FB"/>
    <w:rsid w:val="009779EF"/>
    <w:rsid w:val="00977A6F"/>
    <w:rsid w:val="00980A5F"/>
    <w:rsid w:val="00982031"/>
    <w:rsid w:val="00982168"/>
    <w:rsid w:val="0098318E"/>
    <w:rsid w:val="009842C1"/>
    <w:rsid w:val="00984395"/>
    <w:rsid w:val="00984619"/>
    <w:rsid w:val="00985FB3"/>
    <w:rsid w:val="009871F3"/>
    <w:rsid w:val="0099213D"/>
    <w:rsid w:val="00994EFD"/>
    <w:rsid w:val="00995350"/>
    <w:rsid w:val="009954ED"/>
    <w:rsid w:val="00996E64"/>
    <w:rsid w:val="009A1BC0"/>
    <w:rsid w:val="009A22AE"/>
    <w:rsid w:val="009A35E2"/>
    <w:rsid w:val="009A3961"/>
    <w:rsid w:val="009A3DB3"/>
    <w:rsid w:val="009A4AC6"/>
    <w:rsid w:val="009A62B6"/>
    <w:rsid w:val="009A6CAF"/>
    <w:rsid w:val="009A6FB4"/>
    <w:rsid w:val="009A7802"/>
    <w:rsid w:val="009B1A0C"/>
    <w:rsid w:val="009B1F03"/>
    <w:rsid w:val="009B2920"/>
    <w:rsid w:val="009B2C27"/>
    <w:rsid w:val="009B4187"/>
    <w:rsid w:val="009B639E"/>
    <w:rsid w:val="009C0295"/>
    <w:rsid w:val="009C0941"/>
    <w:rsid w:val="009C1125"/>
    <w:rsid w:val="009C140C"/>
    <w:rsid w:val="009C163C"/>
    <w:rsid w:val="009C2553"/>
    <w:rsid w:val="009C4F6D"/>
    <w:rsid w:val="009C65B9"/>
    <w:rsid w:val="009C6C03"/>
    <w:rsid w:val="009D03B4"/>
    <w:rsid w:val="009D0B53"/>
    <w:rsid w:val="009D107B"/>
    <w:rsid w:val="009D35FF"/>
    <w:rsid w:val="009D50A7"/>
    <w:rsid w:val="009D5BE6"/>
    <w:rsid w:val="009D629D"/>
    <w:rsid w:val="009D761C"/>
    <w:rsid w:val="009D762A"/>
    <w:rsid w:val="009E0476"/>
    <w:rsid w:val="009E0BDF"/>
    <w:rsid w:val="009E15C8"/>
    <w:rsid w:val="009E270F"/>
    <w:rsid w:val="009E277C"/>
    <w:rsid w:val="009E59FB"/>
    <w:rsid w:val="009E5A3F"/>
    <w:rsid w:val="009E7426"/>
    <w:rsid w:val="009E7C33"/>
    <w:rsid w:val="009F1122"/>
    <w:rsid w:val="009F2A48"/>
    <w:rsid w:val="009F32A2"/>
    <w:rsid w:val="009F3C04"/>
    <w:rsid w:val="009F565B"/>
    <w:rsid w:val="009F6504"/>
    <w:rsid w:val="009F70B3"/>
    <w:rsid w:val="009F79B0"/>
    <w:rsid w:val="009F7AD9"/>
    <w:rsid w:val="00A04CC5"/>
    <w:rsid w:val="00A05287"/>
    <w:rsid w:val="00A059C0"/>
    <w:rsid w:val="00A077A4"/>
    <w:rsid w:val="00A07B77"/>
    <w:rsid w:val="00A108B8"/>
    <w:rsid w:val="00A14ACB"/>
    <w:rsid w:val="00A15BC9"/>
    <w:rsid w:val="00A1617E"/>
    <w:rsid w:val="00A163F1"/>
    <w:rsid w:val="00A17A0D"/>
    <w:rsid w:val="00A17AB9"/>
    <w:rsid w:val="00A17C30"/>
    <w:rsid w:val="00A207F8"/>
    <w:rsid w:val="00A21ABA"/>
    <w:rsid w:val="00A21FE4"/>
    <w:rsid w:val="00A228CD"/>
    <w:rsid w:val="00A23BE9"/>
    <w:rsid w:val="00A241F4"/>
    <w:rsid w:val="00A25B26"/>
    <w:rsid w:val="00A27337"/>
    <w:rsid w:val="00A32ACE"/>
    <w:rsid w:val="00A33FCB"/>
    <w:rsid w:val="00A34C0D"/>
    <w:rsid w:val="00A35423"/>
    <w:rsid w:val="00A35C20"/>
    <w:rsid w:val="00A3691C"/>
    <w:rsid w:val="00A3753D"/>
    <w:rsid w:val="00A40909"/>
    <w:rsid w:val="00A40A2B"/>
    <w:rsid w:val="00A40B91"/>
    <w:rsid w:val="00A42049"/>
    <w:rsid w:val="00A43296"/>
    <w:rsid w:val="00A47B4D"/>
    <w:rsid w:val="00A47F0C"/>
    <w:rsid w:val="00A55C0E"/>
    <w:rsid w:val="00A568F9"/>
    <w:rsid w:val="00A57995"/>
    <w:rsid w:val="00A57EC9"/>
    <w:rsid w:val="00A60AAE"/>
    <w:rsid w:val="00A60FF5"/>
    <w:rsid w:val="00A61168"/>
    <w:rsid w:val="00A621F7"/>
    <w:rsid w:val="00A62968"/>
    <w:rsid w:val="00A62AC0"/>
    <w:rsid w:val="00A66A84"/>
    <w:rsid w:val="00A6750B"/>
    <w:rsid w:val="00A67E2F"/>
    <w:rsid w:val="00A72549"/>
    <w:rsid w:val="00A7279E"/>
    <w:rsid w:val="00A74982"/>
    <w:rsid w:val="00A74EB9"/>
    <w:rsid w:val="00A76278"/>
    <w:rsid w:val="00A76C05"/>
    <w:rsid w:val="00A77590"/>
    <w:rsid w:val="00A814EC"/>
    <w:rsid w:val="00A81609"/>
    <w:rsid w:val="00A82179"/>
    <w:rsid w:val="00A84A19"/>
    <w:rsid w:val="00A862AB"/>
    <w:rsid w:val="00A877AE"/>
    <w:rsid w:val="00A87B9E"/>
    <w:rsid w:val="00A87FA4"/>
    <w:rsid w:val="00A91AA4"/>
    <w:rsid w:val="00A91B01"/>
    <w:rsid w:val="00A943F7"/>
    <w:rsid w:val="00A959FF"/>
    <w:rsid w:val="00AA0725"/>
    <w:rsid w:val="00AA0FC6"/>
    <w:rsid w:val="00AA2F93"/>
    <w:rsid w:val="00AA4843"/>
    <w:rsid w:val="00AA5B86"/>
    <w:rsid w:val="00AA6EC9"/>
    <w:rsid w:val="00AB1856"/>
    <w:rsid w:val="00AB2307"/>
    <w:rsid w:val="00AB29AC"/>
    <w:rsid w:val="00AB2D5F"/>
    <w:rsid w:val="00AB42A6"/>
    <w:rsid w:val="00AB76BF"/>
    <w:rsid w:val="00AB79FF"/>
    <w:rsid w:val="00AC255F"/>
    <w:rsid w:val="00AC3C07"/>
    <w:rsid w:val="00AC5837"/>
    <w:rsid w:val="00AC698F"/>
    <w:rsid w:val="00AD2364"/>
    <w:rsid w:val="00AD3F71"/>
    <w:rsid w:val="00AD4070"/>
    <w:rsid w:val="00AD4CED"/>
    <w:rsid w:val="00AD4EBD"/>
    <w:rsid w:val="00AD6182"/>
    <w:rsid w:val="00AD70A6"/>
    <w:rsid w:val="00AD7FA0"/>
    <w:rsid w:val="00AE003B"/>
    <w:rsid w:val="00AE2DCC"/>
    <w:rsid w:val="00AE3F2D"/>
    <w:rsid w:val="00AE48EC"/>
    <w:rsid w:val="00AE55B5"/>
    <w:rsid w:val="00AE6057"/>
    <w:rsid w:val="00AE6471"/>
    <w:rsid w:val="00AF07F2"/>
    <w:rsid w:val="00AF1D11"/>
    <w:rsid w:val="00AF224A"/>
    <w:rsid w:val="00AF2C9F"/>
    <w:rsid w:val="00AF330C"/>
    <w:rsid w:val="00AF3FF3"/>
    <w:rsid w:val="00AF77A5"/>
    <w:rsid w:val="00AF789C"/>
    <w:rsid w:val="00AF7B9C"/>
    <w:rsid w:val="00B00787"/>
    <w:rsid w:val="00B04123"/>
    <w:rsid w:val="00B045F0"/>
    <w:rsid w:val="00B04D9B"/>
    <w:rsid w:val="00B07B90"/>
    <w:rsid w:val="00B10AF0"/>
    <w:rsid w:val="00B10F7F"/>
    <w:rsid w:val="00B11C58"/>
    <w:rsid w:val="00B13E10"/>
    <w:rsid w:val="00B159F1"/>
    <w:rsid w:val="00B16815"/>
    <w:rsid w:val="00B2008D"/>
    <w:rsid w:val="00B227C6"/>
    <w:rsid w:val="00B2331E"/>
    <w:rsid w:val="00B238B9"/>
    <w:rsid w:val="00B24934"/>
    <w:rsid w:val="00B24C60"/>
    <w:rsid w:val="00B26564"/>
    <w:rsid w:val="00B267E3"/>
    <w:rsid w:val="00B27057"/>
    <w:rsid w:val="00B27B77"/>
    <w:rsid w:val="00B35140"/>
    <w:rsid w:val="00B355CF"/>
    <w:rsid w:val="00B36D20"/>
    <w:rsid w:val="00B37DC8"/>
    <w:rsid w:val="00B37DFB"/>
    <w:rsid w:val="00B45FEA"/>
    <w:rsid w:val="00B46703"/>
    <w:rsid w:val="00B4738A"/>
    <w:rsid w:val="00B503C7"/>
    <w:rsid w:val="00B50AFF"/>
    <w:rsid w:val="00B5192E"/>
    <w:rsid w:val="00B5280B"/>
    <w:rsid w:val="00B52D45"/>
    <w:rsid w:val="00B53613"/>
    <w:rsid w:val="00B54B05"/>
    <w:rsid w:val="00B62935"/>
    <w:rsid w:val="00B62B06"/>
    <w:rsid w:val="00B63872"/>
    <w:rsid w:val="00B64779"/>
    <w:rsid w:val="00B647AD"/>
    <w:rsid w:val="00B65878"/>
    <w:rsid w:val="00B66A1C"/>
    <w:rsid w:val="00B704FF"/>
    <w:rsid w:val="00B70538"/>
    <w:rsid w:val="00B7091E"/>
    <w:rsid w:val="00B71B58"/>
    <w:rsid w:val="00B728DE"/>
    <w:rsid w:val="00B747C9"/>
    <w:rsid w:val="00B76360"/>
    <w:rsid w:val="00B80F69"/>
    <w:rsid w:val="00B8106B"/>
    <w:rsid w:val="00B837EF"/>
    <w:rsid w:val="00B84AC1"/>
    <w:rsid w:val="00B84CFC"/>
    <w:rsid w:val="00B87BB1"/>
    <w:rsid w:val="00B87E60"/>
    <w:rsid w:val="00B90F34"/>
    <w:rsid w:val="00B91B47"/>
    <w:rsid w:val="00B93BFF"/>
    <w:rsid w:val="00B94034"/>
    <w:rsid w:val="00B9408A"/>
    <w:rsid w:val="00B94942"/>
    <w:rsid w:val="00B94F01"/>
    <w:rsid w:val="00B94FA9"/>
    <w:rsid w:val="00B95063"/>
    <w:rsid w:val="00B96786"/>
    <w:rsid w:val="00BA3E55"/>
    <w:rsid w:val="00BA5AAA"/>
    <w:rsid w:val="00BA65F4"/>
    <w:rsid w:val="00BA7302"/>
    <w:rsid w:val="00BA7A47"/>
    <w:rsid w:val="00BB2342"/>
    <w:rsid w:val="00BB3062"/>
    <w:rsid w:val="00BB3620"/>
    <w:rsid w:val="00BB402C"/>
    <w:rsid w:val="00BB434D"/>
    <w:rsid w:val="00BB53A0"/>
    <w:rsid w:val="00BB77E1"/>
    <w:rsid w:val="00BC5A78"/>
    <w:rsid w:val="00BC6DC7"/>
    <w:rsid w:val="00BD067B"/>
    <w:rsid w:val="00BD21D8"/>
    <w:rsid w:val="00BD504A"/>
    <w:rsid w:val="00BD6D43"/>
    <w:rsid w:val="00BD7FA7"/>
    <w:rsid w:val="00BD7FF0"/>
    <w:rsid w:val="00BE0F37"/>
    <w:rsid w:val="00BE1735"/>
    <w:rsid w:val="00BE17EB"/>
    <w:rsid w:val="00BE185B"/>
    <w:rsid w:val="00BE23D8"/>
    <w:rsid w:val="00BE4235"/>
    <w:rsid w:val="00BE49A2"/>
    <w:rsid w:val="00BE4BBA"/>
    <w:rsid w:val="00BE5812"/>
    <w:rsid w:val="00BF117B"/>
    <w:rsid w:val="00BF246B"/>
    <w:rsid w:val="00BF55FF"/>
    <w:rsid w:val="00BF5B99"/>
    <w:rsid w:val="00C01BF5"/>
    <w:rsid w:val="00C01D7E"/>
    <w:rsid w:val="00C0318E"/>
    <w:rsid w:val="00C046B5"/>
    <w:rsid w:val="00C05376"/>
    <w:rsid w:val="00C074A3"/>
    <w:rsid w:val="00C076FA"/>
    <w:rsid w:val="00C07FE4"/>
    <w:rsid w:val="00C10C3D"/>
    <w:rsid w:val="00C10D43"/>
    <w:rsid w:val="00C10D7B"/>
    <w:rsid w:val="00C10DB0"/>
    <w:rsid w:val="00C14094"/>
    <w:rsid w:val="00C14D2C"/>
    <w:rsid w:val="00C15562"/>
    <w:rsid w:val="00C179D0"/>
    <w:rsid w:val="00C21EA9"/>
    <w:rsid w:val="00C23A7C"/>
    <w:rsid w:val="00C246E8"/>
    <w:rsid w:val="00C2591C"/>
    <w:rsid w:val="00C26D34"/>
    <w:rsid w:val="00C26EDE"/>
    <w:rsid w:val="00C26FB0"/>
    <w:rsid w:val="00C309B8"/>
    <w:rsid w:val="00C3257B"/>
    <w:rsid w:val="00C33316"/>
    <w:rsid w:val="00C35DBB"/>
    <w:rsid w:val="00C37025"/>
    <w:rsid w:val="00C41397"/>
    <w:rsid w:val="00C50B68"/>
    <w:rsid w:val="00C51303"/>
    <w:rsid w:val="00C5284B"/>
    <w:rsid w:val="00C54F32"/>
    <w:rsid w:val="00C56378"/>
    <w:rsid w:val="00C563FF"/>
    <w:rsid w:val="00C56428"/>
    <w:rsid w:val="00C57853"/>
    <w:rsid w:val="00C6075D"/>
    <w:rsid w:val="00C6096B"/>
    <w:rsid w:val="00C61818"/>
    <w:rsid w:val="00C62338"/>
    <w:rsid w:val="00C62F3E"/>
    <w:rsid w:val="00C6429F"/>
    <w:rsid w:val="00C645EC"/>
    <w:rsid w:val="00C64AA0"/>
    <w:rsid w:val="00C65178"/>
    <w:rsid w:val="00C659B9"/>
    <w:rsid w:val="00C70CC9"/>
    <w:rsid w:val="00C71522"/>
    <w:rsid w:val="00C734C6"/>
    <w:rsid w:val="00C74D61"/>
    <w:rsid w:val="00C753C2"/>
    <w:rsid w:val="00C75A10"/>
    <w:rsid w:val="00C77940"/>
    <w:rsid w:val="00C802D1"/>
    <w:rsid w:val="00C80327"/>
    <w:rsid w:val="00C84AA1"/>
    <w:rsid w:val="00C86164"/>
    <w:rsid w:val="00C87466"/>
    <w:rsid w:val="00C929CF"/>
    <w:rsid w:val="00C92A28"/>
    <w:rsid w:val="00C939FC"/>
    <w:rsid w:val="00C93A49"/>
    <w:rsid w:val="00C97C77"/>
    <w:rsid w:val="00CA24A3"/>
    <w:rsid w:val="00CA42E2"/>
    <w:rsid w:val="00CA4982"/>
    <w:rsid w:val="00CA4D52"/>
    <w:rsid w:val="00CA757F"/>
    <w:rsid w:val="00CA7839"/>
    <w:rsid w:val="00CB4A05"/>
    <w:rsid w:val="00CB7920"/>
    <w:rsid w:val="00CB7FA1"/>
    <w:rsid w:val="00CC28F2"/>
    <w:rsid w:val="00CC484C"/>
    <w:rsid w:val="00CC505C"/>
    <w:rsid w:val="00CD22C2"/>
    <w:rsid w:val="00CD34FF"/>
    <w:rsid w:val="00CD4A35"/>
    <w:rsid w:val="00CD4C3A"/>
    <w:rsid w:val="00CD59FC"/>
    <w:rsid w:val="00CD602A"/>
    <w:rsid w:val="00CE02BC"/>
    <w:rsid w:val="00CE0420"/>
    <w:rsid w:val="00CE0C45"/>
    <w:rsid w:val="00CE0CF8"/>
    <w:rsid w:val="00CE164F"/>
    <w:rsid w:val="00CE1E37"/>
    <w:rsid w:val="00CE4CFE"/>
    <w:rsid w:val="00CE70A9"/>
    <w:rsid w:val="00CE7396"/>
    <w:rsid w:val="00CF27CD"/>
    <w:rsid w:val="00CF2ED9"/>
    <w:rsid w:val="00CF3075"/>
    <w:rsid w:val="00CF3DAA"/>
    <w:rsid w:val="00CF3E53"/>
    <w:rsid w:val="00D0070F"/>
    <w:rsid w:val="00D007EE"/>
    <w:rsid w:val="00D00D3F"/>
    <w:rsid w:val="00D02B5D"/>
    <w:rsid w:val="00D0309D"/>
    <w:rsid w:val="00D05290"/>
    <w:rsid w:val="00D06998"/>
    <w:rsid w:val="00D06D55"/>
    <w:rsid w:val="00D1058B"/>
    <w:rsid w:val="00D10986"/>
    <w:rsid w:val="00D1163B"/>
    <w:rsid w:val="00D1518F"/>
    <w:rsid w:val="00D15B5D"/>
    <w:rsid w:val="00D15CC2"/>
    <w:rsid w:val="00D16293"/>
    <w:rsid w:val="00D17E25"/>
    <w:rsid w:val="00D21DC2"/>
    <w:rsid w:val="00D21E69"/>
    <w:rsid w:val="00D2224C"/>
    <w:rsid w:val="00D22512"/>
    <w:rsid w:val="00D22BAC"/>
    <w:rsid w:val="00D23118"/>
    <w:rsid w:val="00D2367C"/>
    <w:rsid w:val="00D2712E"/>
    <w:rsid w:val="00D27F1B"/>
    <w:rsid w:val="00D350CC"/>
    <w:rsid w:val="00D3541B"/>
    <w:rsid w:val="00D35857"/>
    <w:rsid w:val="00D37748"/>
    <w:rsid w:val="00D40DC8"/>
    <w:rsid w:val="00D4285C"/>
    <w:rsid w:val="00D43F19"/>
    <w:rsid w:val="00D44FAC"/>
    <w:rsid w:val="00D46273"/>
    <w:rsid w:val="00D4677B"/>
    <w:rsid w:val="00D46AF1"/>
    <w:rsid w:val="00D46D8A"/>
    <w:rsid w:val="00D5018F"/>
    <w:rsid w:val="00D519D4"/>
    <w:rsid w:val="00D51FE9"/>
    <w:rsid w:val="00D5276B"/>
    <w:rsid w:val="00D5329D"/>
    <w:rsid w:val="00D568A9"/>
    <w:rsid w:val="00D5724C"/>
    <w:rsid w:val="00D578B6"/>
    <w:rsid w:val="00D61E30"/>
    <w:rsid w:val="00D646E2"/>
    <w:rsid w:val="00D64AA5"/>
    <w:rsid w:val="00D6623B"/>
    <w:rsid w:val="00D67164"/>
    <w:rsid w:val="00D67681"/>
    <w:rsid w:val="00D677A0"/>
    <w:rsid w:val="00D70A4C"/>
    <w:rsid w:val="00D721A7"/>
    <w:rsid w:val="00D725FB"/>
    <w:rsid w:val="00D73DAE"/>
    <w:rsid w:val="00D74474"/>
    <w:rsid w:val="00D77103"/>
    <w:rsid w:val="00D77A97"/>
    <w:rsid w:val="00D80092"/>
    <w:rsid w:val="00D81327"/>
    <w:rsid w:val="00D81A2E"/>
    <w:rsid w:val="00D85735"/>
    <w:rsid w:val="00D859B7"/>
    <w:rsid w:val="00D860D2"/>
    <w:rsid w:val="00D877E1"/>
    <w:rsid w:val="00D87DD2"/>
    <w:rsid w:val="00D94A14"/>
    <w:rsid w:val="00D955B2"/>
    <w:rsid w:val="00D95B35"/>
    <w:rsid w:val="00DA0B09"/>
    <w:rsid w:val="00DA3281"/>
    <w:rsid w:val="00DA33CC"/>
    <w:rsid w:val="00DA35F0"/>
    <w:rsid w:val="00DA3928"/>
    <w:rsid w:val="00DA71E9"/>
    <w:rsid w:val="00DB2727"/>
    <w:rsid w:val="00DB5BD0"/>
    <w:rsid w:val="00DB6437"/>
    <w:rsid w:val="00DB75CA"/>
    <w:rsid w:val="00DC09BF"/>
    <w:rsid w:val="00DC11EF"/>
    <w:rsid w:val="00DC1D0D"/>
    <w:rsid w:val="00DC26C0"/>
    <w:rsid w:val="00DC28D6"/>
    <w:rsid w:val="00DC336F"/>
    <w:rsid w:val="00DC5A14"/>
    <w:rsid w:val="00DC77F4"/>
    <w:rsid w:val="00DD022C"/>
    <w:rsid w:val="00DD4F50"/>
    <w:rsid w:val="00DD5550"/>
    <w:rsid w:val="00DD5FD0"/>
    <w:rsid w:val="00DE0A08"/>
    <w:rsid w:val="00DE1480"/>
    <w:rsid w:val="00DE15C9"/>
    <w:rsid w:val="00DE1BAA"/>
    <w:rsid w:val="00DE484F"/>
    <w:rsid w:val="00DE4D27"/>
    <w:rsid w:val="00DE6C49"/>
    <w:rsid w:val="00DE7706"/>
    <w:rsid w:val="00DF0C9B"/>
    <w:rsid w:val="00DF11C2"/>
    <w:rsid w:val="00DF137E"/>
    <w:rsid w:val="00DF1893"/>
    <w:rsid w:val="00DF3112"/>
    <w:rsid w:val="00DF398D"/>
    <w:rsid w:val="00DF39E4"/>
    <w:rsid w:val="00DF3AF0"/>
    <w:rsid w:val="00DF441C"/>
    <w:rsid w:val="00DF4F2F"/>
    <w:rsid w:val="00DF5761"/>
    <w:rsid w:val="00DF627A"/>
    <w:rsid w:val="00DF6912"/>
    <w:rsid w:val="00DF699A"/>
    <w:rsid w:val="00E00136"/>
    <w:rsid w:val="00E00463"/>
    <w:rsid w:val="00E04201"/>
    <w:rsid w:val="00E046E8"/>
    <w:rsid w:val="00E049F9"/>
    <w:rsid w:val="00E066B7"/>
    <w:rsid w:val="00E06A3C"/>
    <w:rsid w:val="00E06CAC"/>
    <w:rsid w:val="00E06CF2"/>
    <w:rsid w:val="00E07A5B"/>
    <w:rsid w:val="00E07B0D"/>
    <w:rsid w:val="00E112FB"/>
    <w:rsid w:val="00E13AE2"/>
    <w:rsid w:val="00E14A02"/>
    <w:rsid w:val="00E168C7"/>
    <w:rsid w:val="00E17B10"/>
    <w:rsid w:val="00E21D68"/>
    <w:rsid w:val="00E23EBC"/>
    <w:rsid w:val="00E24003"/>
    <w:rsid w:val="00E24471"/>
    <w:rsid w:val="00E24BB2"/>
    <w:rsid w:val="00E262F8"/>
    <w:rsid w:val="00E32215"/>
    <w:rsid w:val="00E32C5E"/>
    <w:rsid w:val="00E337B1"/>
    <w:rsid w:val="00E3480C"/>
    <w:rsid w:val="00E36713"/>
    <w:rsid w:val="00E36889"/>
    <w:rsid w:val="00E403B6"/>
    <w:rsid w:val="00E4111A"/>
    <w:rsid w:val="00E42CEE"/>
    <w:rsid w:val="00E43140"/>
    <w:rsid w:val="00E43CD7"/>
    <w:rsid w:val="00E47962"/>
    <w:rsid w:val="00E51FBF"/>
    <w:rsid w:val="00E52CD1"/>
    <w:rsid w:val="00E530C2"/>
    <w:rsid w:val="00E5331D"/>
    <w:rsid w:val="00E55930"/>
    <w:rsid w:val="00E56830"/>
    <w:rsid w:val="00E56DF3"/>
    <w:rsid w:val="00E56FFF"/>
    <w:rsid w:val="00E60CB8"/>
    <w:rsid w:val="00E60CBC"/>
    <w:rsid w:val="00E61FDA"/>
    <w:rsid w:val="00E6258B"/>
    <w:rsid w:val="00E63A42"/>
    <w:rsid w:val="00E64245"/>
    <w:rsid w:val="00E64897"/>
    <w:rsid w:val="00E65913"/>
    <w:rsid w:val="00E659EC"/>
    <w:rsid w:val="00E66530"/>
    <w:rsid w:val="00E66B2D"/>
    <w:rsid w:val="00E67851"/>
    <w:rsid w:val="00E7180D"/>
    <w:rsid w:val="00E73D71"/>
    <w:rsid w:val="00E7529F"/>
    <w:rsid w:val="00E75F6B"/>
    <w:rsid w:val="00E778A5"/>
    <w:rsid w:val="00E80570"/>
    <w:rsid w:val="00E83DBB"/>
    <w:rsid w:val="00E84509"/>
    <w:rsid w:val="00E8532D"/>
    <w:rsid w:val="00E86564"/>
    <w:rsid w:val="00E8747C"/>
    <w:rsid w:val="00E874ED"/>
    <w:rsid w:val="00E87634"/>
    <w:rsid w:val="00E901FF"/>
    <w:rsid w:val="00E91DC5"/>
    <w:rsid w:val="00E930FD"/>
    <w:rsid w:val="00E93F98"/>
    <w:rsid w:val="00E9487C"/>
    <w:rsid w:val="00E94C87"/>
    <w:rsid w:val="00E97337"/>
    <w:rsid w:val="00E9769C"/>
    <w:rsid w:val="00E97A9E"/>
    <w:rsid w:val="00E97ED4"/>
    <w:rsid w:val="00EA0FC0"/>
    <w:rsid w:val="00EA1F4A"/>
    <w:rsid w:val="00EA24A8"/>
    <w:rsid w:val="00EA3E00"/>
    <w:rsid w:val="00EA4811"/>
    <w:rsid w:val="00EA5772"/>
    <w:rsid w:val="00EA7FBA"/>
    <w:rsid w:val="00EB04A3"/>
    <w:rsid w:val="00EB08FB"/>
    <w:rsid w:val="00EB3BEE"/>
    <w:rsid w:val="00EB5167"/>
    <w:rsid w:val="00EC172B"/>
    <w:rsid w:val="00EC2353"/>
    <w:rsid w:val="00EC2721"/>
    <w:rsid w:val="00EC33D7"/>
    <w:rsid w:val="00EC3CEF"/>
    <w:rsid w:val="00EC4186"/>
    <w:rsid w:val="00EC4678"/>
    <w:rsid w:val="00EC5F2C"/>
    <w:rsid w:val="00ED1095"/>
    <w:rsid w:val="00ED1752"/>
    <w:rsid w:val="00ED1A95"/>
    <w:rsid w:val="00ED42BA"/>
    <w:rsid w:val="00ED4C98"/>
    <w:rsid w:val="00ED68F7"/>
    <w:rsid w:val="00ED799D"/>
    <w:rsid w:val="00ED7F63"/>
    <w:rsid w:val="00EE0864"/>
    <w:rsid w:val="00EE1291"/>
    <w:rsid w:val="00EE24C4"/>
    <w:rsid w:val="00EE58C6"/>
    <w:rsid w:val="00EE5E67"/>
    <w:rsid w:val="00EF1576"/>
    <w:rsid w:val="00EF15BD"/>
    <w:rsid w:val="00EF1AC2"/>
    <w:rsid w:val="00EF36DE"/>
    <w:rsid w:val="00EF3C3B"/>
    <w:rsid w:val="00EF60C5"/>
    <w:rsid w:val="00EF683E"/>
    <w:rsid w:val="00EF6CB6"/>
    <w:rsid w:val="00EF714D"/>
    <w:rsid w:val="00EF7359"/>
    <w:rsid w:val="00F02850"/>
    <w:rsid w:val="00F02ABB"/>
    <w:rsid w:val="00F047F8"/>
    <w:rsid w:val="00F0534F"/>
    <w:rsid w:val="00F05F18"/>
    <w:rsid w:val="00F073E2"/>
    <w:rsid w:val="00F13BB3"/>
    <w:rsid w:val="00F142E4"/>
    <w:rsid w:val="00F148E3"/>
    <w:rsid w:val="00F15295"/>
    <w:rsid w:val="00F1537F"/>
    <w:rsid w:val="00F15AC3"/>
    <w:rsid w:val="00F175EC"/>
    <w:rsid w:val="00F17E38"/>
    <w:rsid w:val="00F21EA0"/>
    <w:rsid w:val="00F22674"/>
    <w:rsid w:val="00F22B02"/>
    <w:rsid w:val="00F23EE1"/>
    <w:rsid w:val="00F24FA6"/>
    <w:rsid w:val="00F26B6F"/>
    <w:rsid w:val="00F30283"/>
    <w:rsid w:val="00F303D5"/>
    <w:rsid w:val="00F3067D"/>
    <w:rsid w:val="00F30A79"/>
    <w:rsid w:val="00F32F3D"/>
    <w:rsid w:val="00F33418"/>
    <w:rsid w:val="00F33AC0"/>
    <w:rsid w:val="00F362CA"/>
    <w:rsid w:val="00F404CE"/>
    <w:rsid w:val="00F42FA8"/>
    <w:rsid w:val="00F45162"/>
    <w:rsid w:val="00F505F9"/>
    <w:rsid w:val="00F507DD"/>
    <w:rsid w:val="00F5229B"/>
    <w:rsid w:val="00F52B13"/>
    <w:rsid w:val="00F54684"/>
    <w:rsid w:val="00F55177"/>
    <w:rsid w:val="00F612FB"/>
    <w:rsid w:val="00F6140E"/>
    <w:rsid w:val="00F62184"/>
    <w:rsid w:val="00F63013"/>
    <w:rsid w:val="00F664A7"/>
    <w:rsid w:val="00F67C51"/>
    <w:rsid w:val="00F73199"/>
    <w:rsid w:val="00F739FE"/>
    <w:rsid w:val="00F7476A"/>
    <w:rsid w:val="00F76B36"/>
    <w:rsid w:val="00F8011F"/>
    <w:rsid w:val="00F80188"/>
    <w:rsid w:val="00F8081B"/>
    <w:rsid w:val="00F83A0E"/>
    <w:rsid w:val="00F871F9"/>
    <w:rsid w:val="00F906A3"/>
    <w:rsid w:val="00F91BD6"/>
    <w:rsid w:val="00F92012"/>
    <w:rsid w:val="00F92968"/>
    <w:rsid w:val="00F94075"/>
    <w:rsid w:val="00F955ED"/>
    <w:rsid w:val="00F95D32"/>
    <w:rsid w:val="00F96DC9"/>
    <w:rsid w:val="00F97E26"/>
    <w:rsid w:val="00FA0830"/>
    <w:rsid w:val="00FA1FC2"/>
    <w:rsid w:val="00FA48E7"/>
    <w:rsid w:val="00FA7336"/>
    <w:rsid w:val="00FB0A14"/>
    <w:rsid w:val="00FB0E3F"/>
    <w:rsid w:val="00FB1C09"/>
    <w:rsid w:val="00FB21D4"/>
    <w:rsid w:val="00FB345C"/>
    <w:rsid w:val="00FB4288"/>
    <w:rsid w:val="00FB54A9"/>
    <w:rsid w:val="00FB697F"/>
    <w:rsid w:val="00FC1581"/>
    <w:rsid w:val="00FC338E"/>
    <w:rsid w:val="00FC5DAF"/>
    <w:rsid w:val="00FC6C12"/>
    <w:rsid w:val="00FD11F8"/>
    <w:rsid w:val="00FD5C73"/>
    <w:rsid w:val="00FD5DCE"/>
    <w:rsid w:val="00FD7C92"/>
    <w:rsid w:val="00FE0008"/>
    <w:rsid w:val="00FE05CF"/>
    <w:rsid w:val="00FE1DAC"/>
    <w:rsid w:val="00FE3909"/>
    <w:rsid w:val="00FE3FA2"/>
    <w:rsid w:val="00FE565A"/>
    <w:rsid w:val="00FE5D1B"/>
    <w:rsid w:val="00FE6086"/>
    <w:rsid w:val="00FE6AE9"/>
    <w:rsid w:val="00FF0320"/>
    <w:rsid w:val="00FF1485"/>
    <w:rsid w:val="00FF1847"/>
    <w:rsid w:val="00FF2BF8"/>
    <w:rsid w:val="00FF41C4"/>
    <w:rsid w:val="00FF6661"/>
    <w:rsid w:val="01BC6A5C"/>
    <w:rsid w:val="0283CEB6"/>
    <w:rsid w:val="03C3756D"/>
    <w:rsid w:val="049EDE69"/>
    <w:rsid w:val="04B30980"/>
    <w:rsid w:val="04D6D55C"/>
    <w:rsid w:val="06D5D508"/>
    <w:rsid w:val="06EFA9CA"/>
    <w:rsid w:val="07560651"/>
    <w:rsid w:val="078DE3C5"/>
    <w:rsid w:val="07CB0A49"/>
    <w:rsid w:val="08432BF7"/>
    <w:rsid w:val="0A0E52A2"/>
    <w:rsid w:val="0A3A5F98"/>
    <w:rsid w:val="0A83987C"/>
    <w:rsid w:val="0BA8FBCC"/>
    <w:rsid w:val="0BFD4A41"/>
    <w:rsid w:val="0C55AB76"/>
    <w:rsid w:val="0D6338D6"/>
    <w:rsid w:val="0DF9BE11"/>
    <w:rsid w:val="0EBCEC1A"/>
    <w:rsid w:val="0F90E1E1"/>
    <w:rsid w:val="0FB81254"/>
    <w:rsid w:val="0FBC30A2"/>
    <w:rsid w:val="10080DA8"/>
    <w:rsid w:val="1199935B"/>
    <w:rsid w:val="1404254F"/>
    <w:rsid w:val="1424D091"/>
    <w:rsid w:val="15F1F6F0"/>
    <w:rsid w:val="16E355CB"/>
    <w:rsid w:val="16F52E52"/>
    <w:rsid w:val="17954F35"/>
    <w:rsid w:val="1810522B"/>
    <w:rsid w:val="199E928E"/>
    <w:rsid w:val="1A8599C5"/>
    <w:rsid w:val="1AD18120"/>
    <w:rsid w:val="1BA6F82D"/>
    <w:rsid w:val="1BBF6E12"/>
    <w:rsid w:val="1C46157B"/>
    <w:rsid w:val="1C80103F"/>
    <w:rsid w:val="1D441841"/>
    <w:rsid w:val="1D76B500"/>
    <w:rsid w:val="1E49A491"/>
    <w:rsid w:val="1E4CE1A7"/>
    <w:rsid w:val="1E544CE5"/>
    <w:rsid w:val="1E82400B"/>
    <w:rsid w:val="1E9EBD4F"/>
    <w:rsid w:val="1F583865"/>
    <w:rsid w:val="1FD96F6F"/>
    <w:rsid w:val="209573C0"/>
    <w:rsid w:val="20F8CBC5"/>
    <w:rsid w:val="22A745B4"/>
    <w:rsid w:val="22DCE005"/>
    <w:rsid w:val="25F52FA6"/>
    <w:rsid w:val="2609CF70"/>
    <w:rsid w:val="267B6FF1"/>
    <w:rsid w:val="26AAFBC6"/>
    <w:rsid w:val="28A0B3A1"/>
    <w:rsid w:val="28DD5863"/>
    <w:rsid w:val="291E8C8F"/>
    <w:rsid w:val="2A0D826C"/>
    <w:rsid w:val="2A11E83A"/>
    <w:rsid w:val="2B7A5933"/>
    <w:rsid w:val="2BCBCD93"/>
    <w:rsid w:val="2BE54CA6"/>
    <w:rsid w:val="2BEE8441"/>
    <w:rsid w:val="2BF1809A"/>
    <w:rsid w:val="2C1D6E73"/>
    <w:rsid w:val="2CFF422E"/>
    <w:rsid w:val="2D17272F"/>
    <w:rsid w:val="2D639F87"/>
    <w:rsid w:val="2D8601AB"/>
    <w:rsid w:val="2E280DD6"/>
    <w:rsid w:val="2E298067"/>
    <w:rsid w:val="2E3EAEB7"/>
    <w:rsid w:val="2E4F6A9F"/>
    <w:rsid w:val="2FA45B27"/>
    <w:rsid w:val="31D2A85D"/>
    <w:rsid w:val="31F99707"/>
    <w:rsid w:val="32817EF9"/>
    <w:rsid w:val="32C44D37"/>
    <w:rsid w:val="3317AD7E"/>
    <w:rsid w:val="33255C80"/>
    <w:rsid w:val="3361DE21"/>
    <w:rsid w:val="3397B1BE"/>
    <w:rsid w:val="34AF4708"/>
    <w:rsid w:val="37E09B2D"/>
    <w:rsid w:val="37FB2EE8"/>
    <w:rsid w:val="38D0521E"/>
    <w:rsid w:val="3930EF12"/>
    <w:rsid w:val="3A03E65C"/>
    <w:rsid w:val="3A1DF610"/>
    <w:rsid w:val="3B39FC1C"/>
    <w:rsid w:val="3B63AC95"/>
    <w:rsid w:val="3B880392"/>
    <w:rsid w:val="3BE20788"/>
    <w:rsid w:val="3BFD3519"/>
    <w:rsid w:val="3D770EBB"/>
    <w:rsid w:val="3DEBDF00"/>
    <w:rsid w:val="3E4F7E42"/>
    <w:rsid w:val="3E7C076D"/>
    <w:rsid w:val="3E8E5BA8"/>
    <w:rsid w:val="3E9C8B9B"/>
    <w:rsid w:val="3EC50E7B"/>
    <w:rsid w:val="3F8E2C71"/>
    <w:rsid w:val="3FF90EB8"/>
    <w:rsid w:val="40616D1F"/>
    <w:rsid w:val="419FF3CD"/>
    <w:rsid w:val="42349B55"/>
    <w:rsid w:val="42BEE05E"/>
    <w:rsid w:val="44070F78"/>
    <w:rsid w:val="4496552C"/>
    <w:rsid w:val="470D8F28"/>
    <w:rsid w:val="472995B7"/>
    <w:rsid w:val="472E5998"/>
    <w:rsid w:val="47E803E3"/>
    <w:rsid w:val="480B01F8"/>
    <w:rsid w:val="493128D3"/>
    <w:rsid w:val="498FD821"/>
    <w:rsid w:val="49EE77BF"/>
    <w:rsid w:val="4A16B900"/>
    <w:rsid w:val="4A24E493"/>
    <w:rsid w:val="4A45E191"/>
    <w:rsid w:val="4AC87C1B"/>
    <w:rsid w:val="4B60D256"/>
    <w:rsid w:val="4B67B3B1"/>
    <w:rsid w:val="4B8217B1"/>
    <w:rsid w:val="4BFA8837"/>
    <w:rsid w:val="4C512562"/>
    <w:rsid w:val="4C93B8AE"/>
    <w:rsid w:val="4C949C44"/>
    <w:rsid w:val="4CCF3217"/>
    <w:rsid w:val="4D0526BA"/>
    <w:rsid w:val="4D0AB660"/>
    <w:rsid w:val="4D65699F"/>
    <w:rsid w:val="4DC97700"/>
    <w:rsid w:val="4DCD988E"/>
    <w:rsid w:val="4ECCE391"/>
    <w:rsid w:val="4F8D52ED"/>
    <w:rsid w:val="4FCBA82F"/>
    <w:rsid w:val="50409C4D"/>
    <w:rsid w:val="50549DC8"/>
    <w:rsid w:val="505AD8F6"/>
    <w:rsid w:val="534DB634"/>
    <w:rsid w:val="53E58153"/>
    <w:rsid w:val="5532A3F8"/>
    <w:rsid w:val="556DE136"/>
    <w:rsid w:val="559FDA7D"/>
    <w:rsid w:val="5761E930"/>
    <w:rsid w:val="57D2E182"/>
    <w:rsid w:val="57FAB203"/>
    <w:rsid w:val="58478AE5"/>
    <w:rsid w:val="590CEE95"/>
    <w:rsid w:val="598C246F"/>
    <w:rsid w:val="59CC36BA"/>
    <w:rsid w:val="5A22128E"/>
    <w:rsid w:val="5A4BDE4A"/>
    <w:rsid w:val="5B750C97"/>
    <w:rsid w:val="5C397E3F"/>
    <w:rsid w:val="5C4A9139"/>
    <w:rsid w:val="5D60912D"/>
    <w:rsid w:val="5D75B863"/>
    <w:rsid w:val="5D8368E1"/>
    <w:rsid w:val="5D92F25B"/>
    <w:rsid w:val="5DE70823"/>
    <w:rsid w:val="5DEDC45B"/>
    <w:rsid w:val="5E17376B"/>
    <w:rsid w:val="5F10A231"/>
    <w:rsid w:val="5F416B4F"/>
    <w:rsid w:val="5FD4ADB1"/>
    <w:rsid w:val="60CB5A69"/>
    <w:rsid w:val="60CE0467"/>
    <w:rsid w:val="60D3D3D4"/>
    <w:rsid w:val="6126845D"/>
    <w:rsid w:val="613085CC"/>
    <w:rsid w:val="61829862"/>
    <w:rsid w:val="61A8F90C"/>
    <w:rsid w:val="61B0A037"/>
    <w:rsid w:val="61E5E1B2"/>
    <w:rsid w:val="62C44264"/>
    <w:rsid w:val="63162900"/>
    <w:rsid w:val="631D4EDE"/>
    <w:rsid w:val="6373AC9E"/>
    <w:rsid w:val="63C941D4"/>
    <w:rsid w:val="63F9F0C3"/>
    <w:rsid w:val="647F217E"/>
    <w:rsid w:val="64F5D772"/>
    <w:rsid w:val="655F63A4"/>
    <w:rsid w:val="660D8FDD"/>
    <w:rsid w:val="66915F8F"/>
    <w:rsid w:val="66ABF5A8"/>
    <w:rsid w:val="66F91945"/>
    <w:rsid w:val="670A09A4"/>
    <w:rsid w:val="67905083"/>
    <w:rsid w:val="67CC727C"/>
    <w:rsid w:val="6855D37A"/>
    <w:rsid w:val="6885CE4B"/>
    <w:rsid w:val="68CBD9E2"/>
    <w:rsid w:val="6A140AD4"/>
    <w:rsid w:val="6BE64050"/>
    <w:rsid w:val="6C90E666"/>
    <w:rsid w:val="6CE0E4FA"/>
    <w:rsid w:val="6D8AD2D5"/>
    <w:rsid w:val="6DB3B127"/>
    <w:rsid w:val="6DCB8B77"/>
    <w:rsid w:val="6DDC243E"/>
    <w:rsid w:val="6E7B5E8E"/>
    <w:rsid w:val="6EE59945"/>
    <w:rsid w:val="6F323462"/>
    <w:rsid w:val="6FCE4BFD"/>
    <w:rsid w:val="70FEAD34"/>
    <w:rsid w:val="71882CDD"/>
    <w:rsid w:val="71C07D9C"/>
    <w:rsid w:val="73F8B298"/>
    <w:rsid w:val="746A1DC5"/>
    <w:rsid w:val="75108AA6"/>
    <w:rsid w:val="769851D3"/>
    <w:rsid w:val="76B2A6C2"/>
    <w:rsid w:val="76D45DBA"/>
    <w:rsid w:val="7781FACE"/>
    <w:rsid w:val="7804E890"/>
    <w:rsid w:val="78D2BDB4"/>
    <w:rsid w:val="79767921"/>
    <w:rsid w:val="799DBFBF"/>
    <w:rsid w:val="79F880EF"/>
    <w:rsid w:val="7A82A35D"/>
    <w:rsid w:val="7A8B0D18"/>
    <w:rsid w:val="7AA53C2C"/>
    <w:rsid w:val="7AE41652"/>
    <w:rsid w:val="7B11FF23"/>
    <w:rsid w:val="7B4A01A9"/>
    <w:rsid w:val="7B790AF3"/>
    <w:rsid w:val="7BB93C85"/>
    <w:rsid w:val="7C884A36"/>
    <w:rsid w:val="7CBB875F"/>
    <w:rsid w:val="7D06FABF"/>
    <w:rsid w:val="7D4C6725"/>
    <w:rsid w:val="7D91D0EF"/>
    <w:rsid w:val="7E9A5671"/>
    <w:rsid w:val="7F374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DE7AD"/>
  <w15:docId w15:val="{CB59F4E9-60C0-44B4-BB82-7BB5325C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73A"/>
    <w:pPr>
      <w:keepNext/>
      <w:widowControl w:val="0"/>
      <w:spacing w:line="0" w:lineRule="atLeast"/>
      <w:contextualSpacing/>
    </w:pPr>
    <w:rPr>
      <w:rFonts w:ascii="Book Antiqua" w:eastAsia="華康標楷體 Std W5" w:hAnsi="Book Antiqua"/>
    </w:rPr>
  </w:style>
  <w:style w:type="paragraph" w:styleId="1">
    <w:name w:val="heading 1"/>
    <w:aliases w:val="CRPD 報告標題一(條文)"/>
    <w:next w:val="a"/>
    <w:link w:val="10"/>
    <w:uiPriority w:val="9"/>
    <w:qFormat/>
    <w:rsid w:val="001F479A"/>
    <w:pPr>
      <w:keepNext/>
      <w:widowControl w:val="0"/>
      <w:snapToGrid w:val="0"/>
      <w:spacing w:beforeLines="150" w:before="360" w:afterLines="100" w:after="240"/>
      <w:outlineLvl w:val="0"/>
    </w:pPr>
    <w:rPr>
      <w:rFonts w:ascii="Apple Braille" w:eastAsia="LANTINGHEI TC DEMIBOLD" w:hAnsi="Apple Braille" w:cs="Book Antiqua"/>
      <w:b/>
      <w:bCs/>
      <w:kern w:val="52"/>
      <w:sz w:val="32"/>
      <w:szCs w:val="40"/>
    </w:rPr>
  </w:style>
  <w:style w:type="paragraph" w:styleId="2">
    <w:name w:val="heading 2"/>
    <w:aliases w:val="CRPD 報告標題二(COR)"/>
    <w:next w:val="a"/>
    <w:link w:val="20"/>
    <w:uiPriority w:val="9"/>
    <w:unhideWhenUsed/>
    <w:qFormat/>
    <w:rsid w:val="00DC26C0"/>
    <w:pPr>
      <w:keepNext/>
      <w:widowControl w:val="0"/>
      <w:snapToGrid w:val="0"/>
      <w:spacing w:beforeLines="50" w:before="50" w:afterLines="50" w:after="50"/>
      <w:outlineLvl w:val="1"/>
    </w:pPr>
    <w:rPr>
      <w:rFonts w:ascii="Apple Braille" w:eastAsia="LANTINGHEI TC DEMIBOLD" w:hAnsi="Apple Braille" w:cs="Book Antiqua"/>
      <w:b/>
      <w:sz w:val="28"/>
      <w:szCs w:val="36"/>
    </w:rPr>
  </w:style>
  <w:style w:type="paragraph" w:styleId="3">
    <w:name w:val="heading 3"/>
    <w:aliases w:val="CRPD 報告標題三(小標)"/>
    <w:next w:val="a"/>
    <w:link w:val="30"/>
    <w:uiPriority w:val="9"/>
    <w:unhideWhenUsed/>
    <w:qFormat/>
    <w:rsid w:val="00F664A7"/>
    <w:pPr>
      <w:keepNext/>
      <w:widowControl w:val="0"/>
      <w:snapToGrid w:val="0"/>
      <w:spacing w:beforeLines="50" w:before="50" w:afterLines="50" w:after="50"/>
      <w:outlineLvl w:val="2"/>
    </w:pPr>
    <w:rPr>
      <w:rFonts w:ascii="Apple Braille" w:eastAsia="LANTINGHEI TC DEMIBOLD" w:hAnsi="Apple Braille" w:cs="Book Antiqua"/>
      <w:b/>
      <w:bCs/>
      <w:sz w:val="26"/>
      <w:szCs w:val="26"/>
    </w:rPr>
  </w:style>
  <w:style w:type="paragraph" w:styleId="4">
    <w:name w:val="heading 4"/>
    <w:aliases w:val="CRPD 報告標題四(國家報告)"/>
    <w:next w:val="a"/>
    <w:link w:val="40"/>
    <w:uiPriority w:val="9"/>
    <w:unhideWhenUsed/>
    <w:qFormat/>
    <w:rsid w:val="004860F1"/>
    <w:pPr>
      <w:keepNext/>
      <w:snapToGrid w:val="0"/>
      <w:spacing w:beforeLines="50" w:before="50" w:afterLines="50" w:after="50"/>
      <w:outlineLvl w:val="3"/>
    </w:pPr>
    <w:rPr>
      <w:rFonts w:ascii="Apple Braille" w:eastAsia="LANTINGHEI TC DEMIBOLD" w:hAnsi="Apple Braille" w:cs="Book Antiqua"/>
      <w:b/>
      <w:sz w:val="26"/>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CRPD 報告標題一(條文) 字元"/>
    <w:basedOn w:val="a0"/>
    <w:link w:val="1"/>
    <w:uiPriority w:val="9"/>
    <w:rsid w:val="001F479A"/>
    <w:rPr>
      <w:rFonts w:ascii="Apple Braille" w:eastAsia="LANTINGHEI TC DEMIBOLD" w:hAnsi="Apple Braille" w:cs="Book Antiqua"/>
      <w:b/>
      <w:bCs/>
      <w:kern w:val="52"/>
      <w:sz w:val="32"/>
      <w:szCs w:val="40"/>
    </w:rPr>
  </w:style>
  <w:style w:type="character" w:customStyle="1" w:styleId="20">
    <w:name w:val="標題 2 字元"/>
    <w:aliases w:val="CRPD 報告標題二(COR) 字元"/>
    <w:basedOn w:val="a0"/>
    <w:link w:val="2"/>
    <w:uiPriority w:val="9"/>
    <w:rsid w:val="00DC26C0"/>
    <w:rPr>
      <w:rFonts w:ascii="Apple Braille" w:eastAsia="LANTINGHEI TC DEMIBOLD" w:hAnsi="Apple Braille" w:cs="Book Antiqua"/>
      <w:b/>
      <w:sz w:val="28"/>
      <w:szCs w:val="36"/>
    </w:rPr>
  </w:style>
  <w:style w:type="character" w:customStyle="1" w:styleId="30">
    <w:name w:val="標題 3 字元"/>
    <w:aliases w:val="CRPD 報告標題三(小標) 字元"/>
    <w:basedOn w:val="a0"/>
    <w:link w:val="3"/>
    <w:uiPriority w:val="9"/>
    <w:rsid w:val="00F664A7"/>
    <w:rPr>
      <w:rFonts w:ascii="Apple Braille" w:eastAsia="LANTINGHEI TC DEMIBOLD" w:hAnsi="Apple Braille" w:cs="Book Antiqua"/>
      <w:b/>
      <w:bCs/>
      <w:sz w:val="26"/>
      <w:szCs w:val="26"/>
    </w:rPr>
  </w:style>
  <w:style w:type="paragraph" w:styleId="a3">
    <w:name w:val="Title"/>
    <w:basedOn w:val="a"/>
    <w:next w:val="a"/>
    <w:link w:val="a4"/>
    <w:uiPriority w:val="10"/>
    <w:qFormat/>
    <w:rsid w:val="009D35FF"/>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9D35FF"/>
    <w:rPr>
      <w:rFonts w:asciiTheme="majorHAnsi" w:eastAsiaTheme="majorEastAsia" w:hAnsiTheme="majorHAnsi" w:cstheme="majorBidi"/>
      <w:b/>
      <w:bCs/>
      <w:sz w:val="32"/>
      <w:szCs w:val="32"/>
    </w:rPr>
  </w:style>
  <w:style w:type="character" w:customStyle="1" w:styleId="40">
    <w:name w:val="標題 4 字元"/>
    <w:aliases w:val="CRPD 報告標題四(國家報告) 字元"/>
    <w:basedOn w:val="a0"/>
    <w:link w:val="4"/>
    <w:uiPriority w:val="9"/>
    <w:rsid w:val="004860F1"/>
    <w:rPr>
      <w:rFonts w:ascii="Apple Braille" w:eastAsia="LANTINGHEI TC DEMIBOLD" w:hAnsi="Apple Braille" w:cs="Book Antiqua"/>
      <w:b/>
      <w:sz w:val="26"/>
      <w:szCs w:val="25"/>
    </w:rPr>
  </w:style>
  <w:style w:type="paragraph" w:styleId="a5">
    <w:name w:val="Balloon Text"/>
    <w:basedOn w:val="a"/>
    <w:link w:val="a6"/>
    <w:uiPriority w:val="99"/>
    <w:semiHidden/>
    <w:unhideWhenUsed/>
    <w:rsid w:val="00B10AF0"/>
    <w:pPr>
      <w:spacing w:line="240" w:lineRule="auto"/>
    </w:pPr>
    <w:rPr>
      <w:rFonts w:ascii="新細明體" w:eastAsia="新細明體"/>
      <w:sz w:val="18"/>
      <w:szCs w:val="18"/>
    </w:rPr>
  </w:style>
  <w:style w:type="character" w:customStyle="1" w:styleId="a6">
    <w:name w:val="註解方塊文字 字元"/>
    <w:basedOn w:val="a0"/>
    <w:link w:val="a5"/>
    <w:uiPriority w:val="99"/>
    <w:semiHidden/>
    <w:rsid w:val="00B10AF0"/>
    <w:rPr>
      <w:rFonts w:ascii="新細明體" w:eastAsia="新細明體" w:hAnsi="Book Antiqua"/>
      <w:sz w:val="18"/>
      <w:szCs w:val="18"/>
    </w:rPr>
  </w:style>
  <w:style w:type="paragraph" w:styleId="a7">
    <w:name w:val="List Paragraph"/>
    <w:basedOn w:val="a"/>
    <w:uiPriority w:val="34"/>
    <w:qFormat/>
    <w:rsid w:val="00B10AF0"/>
    <w:pPr>
      <w:ind w:leftChars="200" w:left="480"/>
    </w:pPr>
  </w:style>
  <w:style w:type="paragraph" w:styleId="a8">
    <w:name w:val="footnote text"/>
    <w:aliases w:val="CRPD報告註腳文字"/>
    <w:link w:val="a9"/>
    <w:autoRedefine/>
    <w:uiPriority w:val="99"/>
    <w:unhideWhenUsed/>
    <w:qFormat/>
    <w:rsid w:val="00E65913"/>
    <w:pPr>
      <w:widowControl w:val="0"/>
      <w:snapToGrid w:val="0"/>
      <w:spacing w:beforeLines="10" w:before="10" w:afterLines="10" w:after="10" w:line="0" w:lineRule="atLeast"/>
    </w:pPr>
    <w:rPr>
      <w:rFonts w:ascii="Book Antiqua" w:eastAsia="華康標楷體 Std W5" w:hAnsi="Book Antiqua" w:cs="Book Antiqua"/>
      <w:color w:val="000000" w:themeColor="text1"/>
      <w:sz w:val="22"/>
      <w:szCs w:val="20"/>
    </w:rPr>
  </w:style>
  <w:style w:type="character" w:customStyle="1" w:styleId="a9">
    <w:name w:val="註腳文字 字元"/>
    <w:aliases w:val="CRPD報告註腳文字 字元"/>
    <w:basedOn w:val="a0"/>
    <w:link w:val="a8"/>
    <w:uiPriority w:val="99"/>
    <w:rsid w:val="00E65913"/>
    <w:rPr>
      <w:rFonts w:ascii="Book Antiqua" w:eastAsia="華康標楷體 Std W5" w:hAnsi="Book Antiqua" w:cs="Book Antiqua"/>
      <w:color w:val="000000" w:themeColor="text1"/>
      <w:sz w:val="22"/>
      <w:szCs w:val="20"/>
    </w:rPr>
  </w:style>
  <w:style w:type="paragraph" w:customStyle="1" w:styleId="CRPD0">
    <w:name w:val="CRPD 報告內文"/>
    <w:qFormat/>
    <w:rsid w:val="00AD70A6"/>
    <w:pPr>
      <w:widowControl w:val="0"/>
      <w:numPr>
        <w:numId w:val="5"/>
      </w:numPr>
      <w:suppressAutoHyphens/>
      <w:spacing w:line="0" w:lineRule="atLeast"/>
      <w:contextualSpacing/>
      <w:jc w:val="both"/>
    </w:pPr>
    <w:rPr>
      <w:rFonts w:ascii="Book Antiqua" w:eastAsia="華康標楷體 Std W5" w:hAnsi="Book Antiqua"/>
    </w:rPr>
  </w:style>
  <w:style w:type="paragraph" w:styleId="aa">
    <w:name w:val="Closing"/>
    <w:basedOn w:val="a"/>
    <w:link w:val="ab"/>
    <w:uiPriority w:val="99"/>
    <w:unhideWhenUsed/>
    <w:rsid w:val="00293326"/>
    <w:pPr>
      <w:ind w:leftChars="1800" w:left="100"/>
    </w:pPr>
  </w:style>
  <w:style w:type="character" w:customStyle="1" w:styleId="ab">
    <w:name w:val="結語 字元"/>
    <w:basedOn w:val="a0"/>
    <w:link w:val="aa"/>
    <w:uiPriority w:val="99"/>
    <w:rsid w:val="00293326"/>
    <w:rPr>
      <w:rFonts w:ascii="Book Antiqua" w:eastAsia="Kaiti SC" w:hAnsi="Book Antiqua"/>
    </w:rPr>
  </w:style>
  <w:style w:type="paragraph" w:styleId="ac">
    <w:name w:val="caption"/>
    <w:basedOn w:val="a"/>
    <w:next w:val="a"/>
    <w:uiPriority w:val="35"/>
    <w:unhideWhenUsed/>
    <w:qFormat/>
    <w:rsid w:val="0086238C"/>
    <w:rPr>
      <w:sz w:val="20"/>
      <w:szCs w:val="20"/>
    </w:rPr>
  </w:style>
  <w:style w:type="paragraph" w:styleId="ad">
    <w:name w:val="annotation text"/>
    <w:basedOn w:val="a"/>
    <w:link w:val="ae"/>
    <w:uiPriority w:val="99"/>
    <w:semiHidden/>
    <w:unhideWhenUsed/>
  </w:style>
  <w:style w:type="character" w:customStyle="1" w:styleId="ae">
    <w:name w:val="註解文字 字元"/>
    <w:basedOn w:val="a0"/>
    <w:link w:val="ad"/>
    <w:uiPriority w:val="99"/>
    <w:semiHidden/>
    <w:rPr>
      <w:rFonts w:ascii="Book Antiqua" w:eastAsia="Kaiti SC" w:hAnsi="Book Antiqua"/>
    </w:rPr>
  </w:style>
  <w:style w:type="character" w:styleId="af">
    <w:name w:val="annotation reference"/>
    <w:basedOn w:val="a0"/>
    <w:uiPriority w:val="99"/>
    <w:semiHidden/>
    <w:unhideWhenUsed/>
    <w:rPr>
      <w:sz w:val="18"/>
      <w:szCs w:val="18"/>
    </w:rPr>
  </w:style>
  <w:style w:type="character" w:styleId="af0">
    <w:name w:val="Hyperlink"/>
    <w:basedOn w:val="a0"/>
    <w:uiPriority w:val="99"/>
    <w:unhideWhenUsed/>
    <w:rsid w:val="00A55C0E"/>
    <w:rPr>
      <w:color w:val="0563C1" w:themeColor="hyperlink"/>
      <w:u w:val="single"/>
    </w:rPr>
  </w:style>
  <w:style w:type="character" w:styleId="af1">
    <w:name w:val="Unresolved Mention"/>
    <w:basedOn w:val="a0"/>
    <w:uiPriority w:val="99"/>
    <w:semiHidden/>
    <w:unhideWhenUsed/>
    <w:rsid w:val="00A55C0E"/>
    <w:rPr>
      <w:color w:val="605E5C"/>
      <w:shd w:val="clear" w:color="auto" w:fill="E1DFDD"/>
    </w:rPr>
  </w:style>
  <w:style w:type="character" w:styleId="af2">
    <w:name w:val="FollowedHyperlink"/>
    <w:basedOn w:val="a0"/>
    <w:uiPriority w:val="99"/>
    <w:semiHidden/>
    <w:unhideWhenUsed/>
    <w:rsid w:val="00A55C0E"/>
    <w:rPr>
      <w:color w:val="954F72" w:themeColor="followedHyperlink"/>
      <w:u w:val="single"/>
    </w:rPr>
  </w:style>
  <w:style w:type="paragraph" w:styleId="af3">
    <w:name w:val="Revision"/>
    <w:hidden/>
    <w:uiPriority w:val="99"/>
    <w:semiHidden/>
    <w:rsid w:val="008131F3"/>
    <w:rPr>
      <w:rFonts w:ascii="Book Antiqua" w:eastAsia="Kaiti SC" w:hAnsi="Book Antiqua"/>
    </w:rPr>
  </w:style>
  <w:style w:type="paragraph" w:styleId="af4">
    <w:name w:val="annotation subject"/>
    <w:basedOn w:val="ad"/>
    <w:next w:val="ad"/>
    <w:link w:val="af5"/>
    <w:uiPriority w:val="99"/>
    <w:semiHidden/>
    <w:unhideWhenUsed/>
    <w:rsid w:val="00456BF3"/>
    <w:rPr>
      <w:b/>
      <w:bCs/>
    </w:rPr>
  </w:style>
  <w:style w:type="character" w:customStyle="1" w:styleId="af5">
    <w:name w:val="註解主旨 字元"/>
    <w:basedOn w:val="ae"/>
    <w:link w:val="af4"/>
    <w:uiPriority w:val="99"/>
    <w:semiHidden/>
    <w:rsid w:val="00456BF3"/>
    <w:rPr>
      <w:rFonts w:ascii="Book Antiqua" w:eastAsia="Kaiti SC" w:hAnsi="Book Antiqua"/>
      <w:b/>
      <w:bCs/>
    </w:rPr>
  </w:style>
  <w:style w:type="character" w:styleId="af6">
    <w:name w:val="footnote reference"/>
    <w:basedOn w:val="a0"/>
    <w:uiPriority w:val="99"/>
    <w:semiHidden/>
    <w:unhideWhenUsed/>
    <w:rsid w:val="0095022F"/>
    <w:rPr>
      <w:vertAlign w:val="superscript"/>
    </w:rPr>
  </w:style>
  <w:style w:type="paragraph" w:styleId="af7">
    <w:name w:val="header"/>
    <w:basedOn w:val="a"/>
    <w:link w:val="af8"/>
    <w:uiPriority w:val="99"/>
    <w:unhideWhenUsed/>
    <w:rsid w:val="002A1363"/>
    <w:pPr>
      <w:tabs>
        <w:tab w:val="center" w:pos="4153"/>
        <w:tab w:val="right" w:pos="8306"/>
      </w:tabs>
      <w:snapToGrid w:val="0"/>
    </w:pPr>
    <w:rPr>
      <w:sz w:val="20"/>
      <w:szCs w:val="20"/>
    </w:rPr>
  </w:style>
  <w:style w:type="character" w:customStyle="1" w:styleId="af8">
    <w:name w:val="頁首 字元"/>
    <w:basedOn w:val="a0"/>
    <w:link w:val="af7"/>
    <w:uiPriority w:val="99"/>
    <w:rsid w:val="002A1363"/>
    <w:rPr>
      <w:rFonts w:ascii="Book Antiqua" w:eastAsia="華康標楷體 Std W5" w:hAnsi="Book Antiqua"/>
      <w:sz w:val="20"/>
      <w:szCs w:val="20"/>
    </w:rPr>
  </w:style>
  <w:style w:type="paragraph" w:styleId="af9">
    <w:name w:val="footer"/>
    <w:basedOn w:val="a"/>
    <w:link w:val="afa"/>
    <w:uiPriority w:val="99"/>
    <w:unhideWhenUsed/>
    <w:rsid w:val="002A1363"/>
    <w:pPr>
      <w:tabs>
        <w:tab w:val="center" w:pos="4153"/>
        <w:tab w:val="right" w:pos="8306"/>
      </w:tabs>
      <w:snapToGrid w:val="0"/>
    </w:pPr>
    <w:rPr>
      <w:sz w:val="20"/>
      <w:szCs w:val="20"/>
    </w:rPr>
  </w:style>
  <w:style w:type="character" w:customStyle="1" w:styleId="afa">
    <w:name w:val="頁尾 字元"/>
    <w:basedOn w:val="a0"/>
    <w:link w:val="af9"/>
    <w:uiPriority w:val="99"/>
    <w:rsid w:val="002A1363"/>
    <w:rPr>
      <w:rFonts w:ascii="Book Antiqua" w:eastAsia="華康標楷體 Std W5" w:hAnsi="Book Antiqua"/>
      <w:sz w:val="20"/>
      <w:szCs w:val="20"/>
    </w:rPr>
  </w:style>
  <w:style w:type="paragraph" w:styleId="11">
    <w:name w:val="toc 1"/>
    <w:basedOn w:val="a"/>
    <w:next w:val="a"/>
    <w:autoRedefine/>
    <w:uiPriority w:val="39"/>
    <w:unhideWhenUsed/>
    <w:rsid w:val="00E049F9"/>
    <w:pPr>
      <w:tabs>
        <w:tab w:val="right" w:leader="dot" w:pos="9631"/>
      </w:tabs>
      <w:spacing w:before="120" w:after="120"/>
    </w:pPr>
    <w:rPr>
      <w:rFonts w:ascii="Eras Medium ITC" w:eastAsia="KAITI TC BLACK" w:hAnsi="Eras Medium ITC" w:cstheme="minorHAnsi"/>
      <w:b/>
      <w:bCs/>
      <w:noProof/>
    </w:rPr>
  </w:style>
  <w:style w:type="paragraph" w:styleId="21">
    <w:name w:val="toc 2"/>
    <w:basedOn w:val="a"/>
    <w:next w:val="a"/>
    <w:autoRedefine/>
    <w:uiPriority w:val="39"/>
    <w:unhideWhenUsed/>
    <w:rsid w:val="009F2A48"/>
    <w:pPr>
      <w:tabs>
        <w:tab w:val="right" w:leader="dot" w:pos="9631"/>
      </w:tabs>
      <w:ind w:left="238"/>
    </w:pPr>
    <w:rPr>
      <w:rFonts w:cstheme="minorHAnsi"/>
      <w:smallCaps/>
      <w:szCs w:val="20"/>
    </w:rPr>
  </w:style>
  <w:style w:type="paragraph" w:styleId="31">
    <w:name w:val="toc 3"/>
    <w:basedOn w:val="a"/>
    <w:next w:val="a"/>
    <w:autoRedefine/>
    <w:uiPriority w:val="39"/>
    <w:unhideWhenUsed/>
    <w:rsid w:val="0025431A"/>
    <w:pPr>
      <w:tabs>
        <w:tab w:val="right" w:leader="dot" w:pos="9631"/>
      </w:tabs>
      <w:snapToGrid w:val="0"/>
      <w:spacing w:beforeLines="50" w:before="120" w:afterLines="50" w:after="120" w:line="240" w:lineRule="auto"/>
      <w:ind w:left="482"/>
      <w:contextualSpacing w:val="0"/>
    </w:pPr>
    <w:rPr>
      <w:rFonts w:cstheme="minorHAnsi"/>
      <w:iCs/>
      <w:szCs w:val="20"/>
    </w:rPr>
  </w:style>
  <w:style w:type="paragraph" w:styleId="41">
    <w:name w:val="toc 4"/>
    <w:basedOn w:val="a"/>
    <w:next w:val="a"/>
    <w:autoRedefine/>
    <w:uiPriority w:val="39"/>
    <w:unhideWhenUsed/>
    <w:rsid w:val="00956627"/>
    <w:pPr>
      <w:ind w:left="720"/>
    </w:pPr>
    <w:rPr>
      <w:rFonts w:asciiTheme="minorHAnsi" w:hAnsiTheme="minorHAnsi" w:cstheme="minorHAnsi"/>
      <w:sz w:val="18"/>
      <w:szCs w:val="18"/>
    </w:rPr>
  </w:style>
  <w:style w:type="paragraph" w:styleId="5">
    <w:name w:val="toc 5"/>
    <w:basedOn w:val="a"/>
    <w:next w:val="a"/>
    <w:autoRedefine/>
    <w:uiPriority w:val="39"/>
    <w:unhideWhenUsed/>
    <w:rsid w:val="00956627"/>
    <w:pPr>
      <w:ind w:left="960"/>
    </w:pPr>
    <w:rPr>
      <w:rFonts w:asciiTheme="minorHAnsi" w:hAnsiTheme="minorHAnsi" w:cstheme="minorHAnsi"/>
      <w:sz w:val="18"/>
      <w:szCs w:val="18"/>
    </w:rPr>
  </w:style>
  <w:style w:type="paragraph" w:styleId="6">
    <w:name w:val="toc 6"/>
    <w:basedOn w:val="a"/>
    <w:next w:val="a"/>
    <w:autoRedefine/>
    <w:uiPriority w:val="39"/>
    <w:unhideWhenUsed/>
    <w:rsid w:val="00956627"/>
    <w:pPr>
      <w:ind w:left="1200"/>
    </w:pPr>
    <w:rPr>
      <w:rFonts w:asciiTheme="minorHAnsi" w:hAnsiTheme="minorHAnsi" w:cstheme="minorHAnsi"/>
      <w:sz w:val="18"/>
      <w:szCs w:val="18"/>
    </w:rPr>
  </w:style>
  <w:style w:type="paragraph" w:styleId="7">
    <w:name w:val="toc 7"/>
    <w:basedOn w:val="a"/>
    <w:next w:val="a"/>
    <w:autoRedefine/>
    <w:uiPriority w:val="39"/>
    <w:unhideWhenUsed/>
    <w:rsid w:val="00956627"/>
    <w:pPr>
      <w:ind w:left="1440"/>
    </w:pPr>
    <w:rPr>
      <w:rFonts w:asciiTheme="minorHAnsi" w:hAnsiTheme="minorHAnsi" w:cstheme="minorHAnsi"/>
      <w:sz w:val="18"/>
      <w:szCs w:val="18"/>
    </w:rPr>
  </w:style>
  <w:style w:type="paragraph" w:styleId="8">
    <w:name w:val="toc 8"/>
    <w:basedOn w:val="a"/>
    <w:next w:val="a"/>
    <w:autoRedefine/>
    <w:uiPriority w:val="39"/>
    <w:unhideWhenUsed/>
    <w:rsid w:val="00956627"/>
    <w:pPr>
      <w:ind w:left="1680"/>
    </w:pPr>
    <w:rPr>
      <w:rFonts w:asciiTheme="minorHAnsi" w:hAnsiTheme="minorHAnsi" w:cstheme="minorHAnsi"/>
      <w:sz w:val="18"/>
      <w:szCs w:val="18"/>
    </w:rPr>
  </w:style>
  <w:style w:type="paragraph" w:styleId="9">
    <w:name w:val="toc 9"/>
    <w:basedOn w:val="a"/>
    <w:next w:val="a"/>
    <w:autoRedefine/>
    <w:uiPriority w:val="39"/>
    <w:unhideWhenUsed/>
    <w:rsid w:val="00956627"/>
    <w:pPr>
      <w:ind w:left="1920"/>
    </w:pPr>
    <w:rPr>
      <w:rFonts w:asciiTheme="minorHAnsi" w:hAnsiTheme="minorHAnsi" w:cstheme="minorHAnsi"/>
      <w:sz w:val="18"/>
      <w:szCs w:val="18"/>
    </w:rPr>
  </w:style>
  <w:style w:type="paragraph" w:styleId="afb">
    <w:name w:val="table of figures"/>
    <w:basedOn w:val="a"/>
    <w:next w:val="a"/>
    <w:uiPriority w:val="99"/>
    <w:unhideWhenUsed/>
    <w:rsid w:val="0038402F"/>
    <w:pPr>
      <w:ind w:left="480" w:hanging="480"/>
    </w:pPr>
    <w:rPr>
      <w:rFonts w:cstheme="minorHAnsi"/>
      <w:smallCaps/>
      <w:szCs w:val="20"/>
    </w:rPr>
  </w:style>
  <w:style w:type="table" w:customStyle="1" w:styleId="110">
    <w:name w:val="純表格 11"/>
    <w:basedOn w:val="a1"/>
    <w:next w:val="12"/>
    <w:uiPriority w:val="41"/>
    <w:rsid w:val="00E625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Plain Table 1"/>
    <w:basedOn w:val="a1"/>
    <w:uiPriority w:val="41"/>
    <w:rsid w:val="00E625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RPD">
    <w:name w:val="CRPD 團體簡介名稱"/>
    <w:next w:val="CRPD1"/>
    <w:qFormat/>
    <w:rsid w:val="00BF55FF"/>
    <w:pPr>
      <w:numPr>
        <w:numId w:val="7"/>
      </w:numPr>
      <w:spacing w:before="240"/>
    </w:pPr>
    <w:rPr>
      <w:rFonts w:ascii="Book Antiqua" w:eastAsia="源石黑體 M" w:hAnsi="Book Antiqua"/>
    </w:rPr>
  </w:style>
  <w:style w:type="paragraph" w:customStyle="1" w:styleId="CRPD1">
    <w:name w:val="CRPD 團體簡介內容"/>
    <w:qFormat/>
    <w:rsid w:val="004B0408"/>
    <w:pPr>
      <w:ind w:leftChars="150" w:left="150"/>
      <w:jc w:val="both"/>
    </w:pPr>
    <w:rPr>
      <w:rFonts w:ascii="Book Antiqua" w:eastAsia="華康標楷體 Std W5" w:hAnsi="Book Antiqua"/>
    </w:rPr>
  </w:style>
  <w:style w:type="paragraph" w:styleId="afc">
    <w:name w:val="Date"/>
    <w:basedOn w:val="a"/>
    <w:next w:val="a"/>
    <w:link w:val="afd"/>
    <w:uiPriority w:val="99"/>
    <w:semiHidden/>
    <w:unhideWhenUsed/>
    <w:rsid w:val="00C802D1"/>
    <w:pPr>
      <w:jc w:val="right"/>
    </w:pPr>
  </w:style>
  <w:style w:type="character" w:customStyle="1" w:styleId="afd">
    <w:name w:val="日期 字元"/>
    <w:basedOn w:val="a0"/>
    <w:link w:val="afc"/>
    <w:uiPriority w:val="99"/>
    <w:semiHidden/>
    <w:rsid w:val="00C802D1"/>
    <w:rPr>
      <w:rFonts w:ascii="Book Antiqua" w:eastAsia="華康標楷體 Std W5" w:hAnsi="Book Antiqua"/>
    </w:rPr>
  </w:style>
  <w:style w:type="table" w:styleId="afe">
    <w:name w:val="Table Grid"/>
    <w:basedOn w:val="a1"/>
    <w:uiPriority w:val="59"/>
    <w:rsid w:val="001532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Title">
    <w:name w:val="EndNote Bibliography Title"/>
    <w:basedOn w:val="a"/>
    <w:link w:val="EndNoteBibliographyTitle0"/>
    <w:rsid w:val="0072347A"/>
    <w:pPr>
      <w:jc w:val="center"/>
    </w:pPr>
  </w:style>
  <w:style w:type="character" w:customStyle="1" w:styleId="EndNoteBibliographyTitle0">
    <w:name w:val="EndNote Bibliography Title 字元"/>
    <w:basedOn w:val="a9"/>
    <w:link w:val="EndNoteBibliographyTitle"/>
    <w:rsid w:val="0072347A"/>
    <w:rPr>
      <w:rFonts w:ascii="Book Antiqua" w:eastAsia="華康標楷體 Std W5" w:hAnsi="Book Antiqua" w:cs="Book Antiqua"/>
      <w:color w:val="000000" w:themeColor="text1"/>
      <w:sz w:val="20"/>
      <w:szCs w:val="20"/>
    </w:rPr>
  </w:style>
  <w:style w:type="paragraph" w:customStyle="1" w:styleId="EndNoteBibliography">
    <w:name w:val="EndNote Bibliography"/>
    <w:basedOn w:val="a"/>
    <w:link w:val="EndNoteBibliography0"/>
    <w:rsid w:val="0072347A"/>
    <w:pPr>
      <w:spacing w:line="240" w:lineRule="atLeast"/>
      <w:jc w:val="both"/>
    </w:pPr>
  </w:style>
  <w:style w:type="character" w:customStyle="1" w:styleId="EndNoteBibliography0">
    <w:name w:val="EndNote Bibliography 字元"/>
    <w:basedOn w:val="a9"/>
    <w:link w:val="EndNoteBibliography"/>
    <w:rsid w:val="0072347A"/>
    <w:rPr>
      <w:rFonts w:ascii="Book Antiqua" w:eastAsia="華康標楷體 Std W5" w:hAnsi="Book Antiqua" w:cs="Book Antiqu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475">
      <w:bodyDiv w:val="1"/>
      <w:marLeft w:val="0"/>
      <w:marRight w:val="0"/>
      <w:marTop w:val="0"/>
      <w:marBottom w:val="0"/>
      <w:divBdr>
        <w:top w:val="none" w:sz="0" w:space="0" w:color="auto"/>
        <w:left w:val="none" w:sz="0" w:space="0" w:color="auto"/>
        <w:bottom w:val="none" w:sz="0" w:space="0" w:color="auto"/>
        <w:right w:val="none" w:sz="0" w:space="0" w:color="auto"/>
      </w:divBdr>
    </w:div>
    <w:div w:id="44568239">
      <w:bodyDiv w:val="1"/>
      <w:marLeft w:val="0"/>
      <w:marRight w:val="0"/>
      <w:marTop w:val="0"/>
      <w:marBottom w:val="0"/>
      <w:divBdr>
        <w:top w:val="none" w:sz="0" w:space="0" w:color="auto"/>
        <w:left w:val="none" w:sz="0" w:space="0" w:color="auto"/>
        <w:bottom w:val="none" w:sz="0" w:space="0" w:color="auto"/>
        <w:right w:val="none" w:sz="0" w:space="0" w:color="auto"/>
      </w:divBdr>
      <w:divsChild>
        <w:div w:id="1361856330">
          <w:marLeft w:val="0"/>
          <w:marRight w:val="0"/>
          <w:marTop w:val="0"/>
          <w:marBottom w:val="0"/>
          <w:divBdr>
            <w:top w:val="none" w:sz="0" w:space="0" w:color="auto"/>
            <w:left w:val="none" w:sz="0" w:space="0" w:color="auto"/>
            <w:bottom w:val="none" w:sz="0" w:space="0" w:color="auto"/>
            <w:right w:val="none" w:sz="0" w:space="0" w:color="auto"/>
          </w:divBdr>
          <w:divsChild>
            <w:div w:id="965046108">
              <w:marLeft w:val="0"/>
              <w:marRight w:val="0"/>
              <w:marTop w:val="0"/>
              <w:marBottom w:val="0"/>
              <w:divBdr>
                <w:top w:val="none" w:sz="0" w:space="0" w:color="auto"/>
                <w:left w:val="none" w:sz="0" w:space="0" w:color="auto"/>
                <w:bottom w:val="none" w:sz="0" w:space="0" w:color="auto"/>
                <w:right w:val="none" w:sz="0" w:space="0" w:color="auto"/>
              </w:divBdr>
              <w:divsChild>
                <w:div w:id="59136371">
                  <w:marLeft w:val="0"/>
                  <w:marRight w:val="0"/>
                  <w:marTop w:val="0"/>
                  <w:marBottom w:val="0"/>
                  <w:divBdr>
                    <w:top w:val="none" w:sz="0" w:space="0" w:color="auto"/>
                    <w:left w:val="none" w:sz="0" w:space="0" w:color="auto"/>
                    <w:bottom w:val="none" w:sz="0" w:space="0" w:color="auto"/>
                    <w:right w:val="none" w:sz="0" w:space="0" w:color="auto"/>
                  </w:divBdr>
                  <w:divsChild>
                    <w:div w:id="17373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7387">
      <w:bodyDiv w:val="1"/>
      <w:marLeft w:val="0"/>
      <w:marRight w:val="0"/>
      <w:marTop w:val="0"/>
      <w:marBottom w:val="0"/>
      <w:divBdr>
        <w:top w:val="none" w:sz="0" w:space="0" w:color="auto"/>
        <w:left w:val="none" w:sz="0" w:space="0" w:color="auto"/>
        <w:bottom w:val="none" w:sz="0" w:space="0" w:color="auto"/>
        <w:right w:val="none" w:sz="0" w:space="0" w:color="auto"/>
      </w:divBdr>
    </w:div>
    <w:div w:id="115610503">
      <w:bodyDiv w:val="1"/>
      <w:marLeft w:val="0"/>
      <w:marRight w:val="0"/>
      <w:marTop w:val="0"/>
      <w:marBottom w:val="0"/>
      <w:divBdr>
        <w:top w:val="none" w:sz="0" w:space="0" w:color="auto"/>
        <w:left w:val="none" w:sz="0" w:space="0" w:color="auto"/>
        <w:bottom w:val="none" w:sz="0" w:space="0" w:color="auto"/>
        <w:right w:val="none" w:sz="0" w:space="0" w:color="auto"/>
      </w:divBdr>
    </w:div>
    <w:div w:id="176114446">
      <w:bodyDiv w:val="1"/>
      <w:marLeft w:val="0"/>
      <w:marRight w:val="0"/>
      <w:marTop w:val="0"/>
      <w:marBottom w:val="0"/>
      <w:divBdr>
        <w:top w:val="none" w:sz="0" w:space="0" w:color="auto"/>
        <w:left w:val="none" w:sz="0" w:space="0" w:color="auto"/>
        <w:bottom w:val="none" w:sz="0" w:space="0" w:color="auto"/>
        <w:right w:val="none" w:sz="0" w:space="0" w:color="auto"/>
      </w:divBdr>
    </w:div>
    <w:div w:id="185101126">
      <w:bodyDiv w:val="1"/>
      <w:marLeft w:val="0"/>
      <w:marRight w:val="0"/>
      <w:marTop w:val="0"/>
      <w:marBottom w:val="0"/>
      <w:divBdr>
        <w:top w:val="none" w:sz="0" w:space="0" w:color="auto"/>
        <w:left w:val="none" w:sz="0" w:space="0" w:color="auto"/>
        <w:bottom w:val="none" w:sz="0" w:space="0" w:color="auto"/>
        <w:right w:val="none" w:sz="0" w:space="0" w:color="auto"/>
      </w:divBdr>
    </w:div>
    <w:div w:id="231544809">
      <w:bodyDiv w:val="1"/>
      <w:marLeft w:val="0"/>
      <w:marRight w:val="0"/>
      <w:marTop w:val="0"/>
      <w:marBottom w:val="0"/>
      <w:divBdr>
        <w:top w:val="none" w:sz="0" w:space="0" w:color="auto"/>
        <w:left w:val="none" w:sz="0" w:space="0" w:color="auto"/>
        <w:bottom w:val="none" w:sz="0" w:space="0" w:color="auto"/>
        <w:right w:val="none" w:sz="0" w:space="0" w:color="auto"/>
      </w:divBdr>
    </w:div>
    <w:div w:id="246114351">
      <w:bodyDiv w:val="1"/>
      <w:marLeft w:val="0"/>
      <w:marRight w:val="0"/>
      <w:marTop w:val="0"/>
      <w:marBottom w:val="0"/>
      <w:divBdr>
        <w:top w:val="none" w:sz="0" w:space="0" w:color="auto"/>
        <w:left w:val="none" w:sz="0" w:space="0" w:color="auto"/>
        <w:bottom w:val="none" w:sz="0" w:space="0" w:color="auto"/>
        <w:right w:val="none" w:sz="0" w:space="0" w:color="auto"/>
      </w:divBdr>
    </w:div>
    <w:div w:id="301466135">
      <w:bodyDiv w:val="1"/>
      <w:marLeft w:val="0"/>
      <w:marRight w:val="0"/>
      <w:marTop w:val="0"/>
      <w:marBottom w:val="0"/>
      <w:divBdr>
        <w:top w:val="none" w:sz="0" w:space="0" w:color="auto"/>
        <w:left w:val="none" w:sz="0" w:space="0" w:color="auto"/>
        <w:bottom w:val="none" w:sz="0" w:space="0" w:color="auto"/>
        <w:right w:val="none" w:sz="0" w:space="0" w:color="auto"/>
      </w:divBdr>
      <w:divsChild>
        <w:div w:id="1240560739">
          <w:marLeft w:val="0"/>
          <w:marRight w:val="0"/>
          <w:marTop w:val="0"/>
          <w:marBottom w:val="0"/>
          <w:divBdr>
            <w:top w:val="none" w:sz="0" w:space="0" w:color="auto"/>
            <w:left w:val="none" w:sz="0" w:space="0" w:color="auto"/>
            <w:bottom w:val="none" w:sz="0" w:space="0" w:color="auto"/>
            <w:right w:val="none" w:sz="0" w:space="0" w:color="auto"/>
          </w:divBdr>
          <w:divsChild>
            <w:div w:id="1702514018">
              <w:marLeft w:val="0"/>
              <w:marRight w:val="0"/>
              <w:marTop w:val="0"/>
              <w:marBottom w:val="0"/>
              <w:divBdr>
                <w:top w:val="none" w:sz="0" w:space="0" w:color="auto"/>
                <w:left w:val="none" w:sz="0" w:space="0" w:color="auto"/>
                <w:bottom w:val="none" w:sz="0" w:space="0" w:color="auto"/>
                <w:right w:val="none" w:sz="0" w:space="0" w:color="auto"/>
              </w:divBdr>
              <w:divsChild>
                <w:div w:id="1008825705">
                  <w:marLeft w:val="0"/>
                  <w:marRight w:val="0"/>
                  <w:marTop w:val="0"/>
                  <w:marBottom w:val="0"/>
                  <w:divBdr>
                    <w:top w:val="none" w:sz="0" w:space="0" w:color="auto"/>
                    <w:left w:val="none" w:sz="0" w:space="0" w:color="auto"/>
                    <w:bottom w:val="none" w:sz="0" w:space="0" w:color="auto"/>
                    <w:right w:val="none" w:sz="0" w:space="0" w:color="auto"/>
                  </w:divBdr>
                  <w:divsChild>
                    <w:div w:id="16073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61138">
      <w:bodyDiv w:val="1"/>
      <w:marLeft w:val="0"/>
      <w:marRight w:val="0"/>
      <w:marTop w:val="0"/>
      <w:marBottom w:val="0"/>
      <w:divBdr>
        <w:top w:val="none" w:sz="0" w:space="0" w:color="auto"/>
        <w:left w:val="none" w:sz="0" w:space="0" w:color="auto"/>
        <w:bottom w:val="none" w:sz="0" w:space="0" w:color="auto"/>
        <w:right w:val="none" w:sz="0" w:space="0" w:color="auto"/>
      </w:divBdr>
    </w:div>
    <w:div w:id="645402640">
      <w:bodyDiv w:val="1"/>
      <w:marLeft w:val="0"/>
      <w:marRight w:val="0"/>
      <w:marTop w:val="0"/>
      <w:marBottom w:val="0"/>
      <w:divBdr>
        <w:top w:val="none" w:sz="0" w:space="0" w:color="auto"/>
        <w:left w:val="none" w:sz="0" w:space="0" w:color="auto"/>
        <w:bottom w:val="none" w:sz="0" w:space="0" w:color="auto"/>
        <w:right w:val="none" w:sz="0" w:space="0" w:color="auto"/>
      </w:divBdr>
    </w:div>
    <w:div w:id="685056281">
      <w:bodyDiv w:val="1"/>
      <w:marLeft w:val="0"/>
      <w:marRight w:val="0"/>
      <w:marTop w:val="0"/>
      <w:marBottom w:val="0"/>
      <w:divBdr>
        <w:top w:val="none" w:sz="0" w:space="0" w:color="auto"/>
        <w:left w:val="none" w:sz="0" w:space="0" w:color="auto"/>
        <w:bottom w:val="none" w:sz="0" w:space="0" w:color="auto"/>
        <w:right w:val="none" w:sz="0" w:space="0" w:color="auto"/>
      </w:divBdr>
    </w:div>
    <w:div w:id="694044312">
      <w:bodyDiv w:val="1"/>
      <w:marLeft w:val="0"/>
      <w:marRight w:val="0"/>
      <w:marTop w:val="0"/>
      <w:marBottom w:val="0"/>
      <w:divBdr>
        <w:top w:val="none" w:sz="0" w:space="0" w:color="auto"/>
        <w:left w:val="none" w:sz="0" w:space="0" w:color="auto"/>
        <w:bottom w:val="none" w:sz="0" w:space="0" w:color="auto"/>
        <w:right w:val="none" w:sz="0" w:space="0" w:color="auto"/>
      </w:divBdr>
      <w:divsChild>
        <w:div w:id="1078869034">
          <w:marLeft w:val="0"/>
          <w:marRight w:val="0"/>
          <w:marTop w:val="0"/>
          <w:marBottom w:val="0"/>
          <w:divBdr>
            <w:top w:val="none" w:sz="0" w:space="0" w:color="auto"/>
            <w:left w:val="none" w:sz="0" w:space="0" w:color="auto"/>
            <w:bottom w:val="none" w:sz="0" w:space="0" w:color="auto"/>
            <w:right w:val="none" w:sz="0" w:space="0" w:color="auto"/>
          </w:divBdr>
          <w:divsChild>
            <w:div w:id="962231283">
              <w:marLeft w:val="0"/>
              <w:marRight w:val="0"/>
              <w:marTop w:val="0"/>
              <w:marBottom w:val="0"/>
              <w:divBdr>
                <w:top w:val="none" w:sz="0" w:space="0" w:color="auto"/>
                <w:left w:val="none" w:sz="0" w:space="0" w:color="auto"/>
                <w:bottom w:val="none" w:sz="0" w:space="0" w:color="auto"/>
                <w:right w:val="none" w:sz="0" w:space="0" w:color="auto"/>
              </w:divBdr>
            </w:div>
          </w:divsChild>
        </w:div>
        <w:div w:id="1887133784">
          <w:marLeft w:val="0"/>
          <w:marRight w:val="240"/>
          <w:marTop w:val="0"/>
          <w:marBottom w:val="0"/>
          <w:divBdr>
            <w:top w:val="none" w:sz="0" w:space="0" w:color="auto"/>
            <w:left w:val="none" w:sz="0" w:space="0" w:color="auto"/>
            <w:bottom w:val="none" w:sz="0" w:space="0" w:color="auto"/>
            <w:right w:val="none" w:sz="0" w:space="0" w:color="auto"/>
          </w:divBdr>
        </w:div>
      </w:divsChild>
    </w:div>
    <w:div w:id="1030885604">
      <w:bodyDiv w:val="1"/>
      <w:marLeft w:val="0"/>
      <w:marRight w:val="0"/>
      <w:marTop w:val="0"/>
      <w:marBottom w:val="0"/>
      <w:divBdr>
        <w:top w:val="none" w:sz="0" w:space="0" w:color="auto"/>
        <w:left w:val="none" w:sz="0" w:space="0" w:color="auto"/>
        <w:bottom w:val="none" w:sz="0" w:space="0" w:color="auto"/>
        <w:right w:val="none" w:sz="0" w:space="0" w:color="auto"/>
      </w:divBdr>
    </w:div>
    <w:div w:id="1113748954">
      <w:bodyDiv w:val="1"/>
      <w:marLeft w:val="0"/>
      <w:marRight w:val="0"/>
      <w:marTop w:val="0"/>
      <w:marBottom w:val="0"/>
      <w:divBdr>
        <w:top w:val="none" w:sz="0" w:space="0" w:color="auto"/>
        <w:left w:val="none" w:sz="0" w:space="0" w:color="auto"/>
        <w:bottom w:val="none" w:sz="0" w:space="0" w:color="auto"/>
        <w:right w:val="none" w:sz="0" w:space="0" w:color="auto"/>
      </w:divBdr>
    </w:div>
    <w:div w:id="1144273067">
      <w:bodyDiv w:val="1"/>
      <w:marLeft w:val="0"/>
      <w:marRight w:val="0"/>
      <w:marTop w:val="0"/>
      <w:marBottom w:val="0"/>
      <w:divBdr>
        <w:top w:val="none" w:sz="0" w:space="0" w:color="auto"/>
        <w:left w:val="none" w:sz="0" w:space="0" w:color="auto"/>
        <w:bottom w:val="none" w:sz="0" w:space="0" w:color="auto"/>
        <w:right w:val="none" w:sz="0" w:space="0" w:color="auto"/>
      </w:divBdr>
    </w:div>
    <w:div w:id="1216891296">
      <w:bodyDiv w:val="1"/>
      <w:marLeft w:val="0"/>
      <w:marRight w:val="0"/>
      <w:marTop w:val="0"/>
      <w:marBottom w:val="0"/>
      <w:divBdr>
        <w:top w:val="none" w:sz="0" w:space="0" w:color="auto"/>
        <w:left w:val="none" w:sz="0" w:space="0" w:color="auto"/>
        <w:bottom w:val="none" w:sz="0" w:space="0" w:color="auto"/>
        <w:right w:val="none" w:sz="0" w:space="0" w:color="auto"/>
      </w:divBdr>
    </w:div>
    <w:div w:id="1244143071">
      <w:bodyDiv w:val="1"/>
      <w:marLeft w:val="0"/>
      <w:marRight w:val="0"/>
      <w:marTop w:val="0"/>
      <w:marBottom w:val="0"/>
      <w:divBdr>
        <w:top w:val="none" w:sz="0" w:space="0" w:color="auto"/>
        <w:left w:val="none" w:sz="0" w:space="0" w:color="auto"/>
        <w:bottom w:val="none" w:sz="0" w:space="0" w:color="auto"/>
        <w:right w:val="none" w:sz="0" w:space="0" w:color="auto"/>
      </w:divBdr>
    </w:div>
    <w:div w:id="1430928914">
      <w:bodyDiv w:val="1"/>
      <w:marLeft w:val="0"/>
      <w:marRight w:val="0"/>
      <w:marTop w:val="0"/>
      <w:marBottom w:val="0"/>
      <w:divBdr>
        <w:top w:val="none" w:sz="0" w:space="0" w:color="auto"/>
        <w:left w:val="none" w:sz="0" w:space="0" w:color="auto"/>
        <w:bottom w:val="none" w:sz="0" w:space="0" w:color="auto"/>
        <w:right w:val="none" w:sz="0" w:space="0" w:color="auto"/>
      </w:divBdr>
    </w:div>
    <w:div w:id="1437480059">
      <w:bodyDiv w:val="1"/>
      <w:marLeft w:val="0"/>
      <w:marRight w:val="0"/>
      <w:marTop w:val="0"/>
      <w:marBottom w:val="0"/>
      <w:divBdr>
        <w:top w:val="none" w:sz="0" w:space="0" w:color="auto"/>
        <w:left w:val="none" w:sz="0" w:space="0" w:color="auto"/>
        <w:bottom w:val="none" w:sz="0" w:space="0" w:color="auto"/>
        <w:right w:val="none" w:sz="0" w:space="0" w:color="auto"/>
      </w:divBdr>
    </w:div>
    <w:div w:id="1714882419">
      <w:bodyDiv w:val="1"/>
      <w:marLeft w:val="0"/>
      <w:marRight w:val="0"/>
      <w:marTop w:val="0"/>
      <w:marBottom w:val="0"/>
      <w:divBdr>
        <w:top w:val="none" w:sz="0" w:space="0" w:color="auto"/>
        <w:left w:val="none" w:sz="0" w:space="0" w:color="auto"/>
        <w:bottom w:val="none" w:sz="0" w:space="0" w:color="auto"/>
        <w:right w:val="none" w:sz="0" w:space="0" w:color="auto"/>
      </w:divBdr>
    </w:div>
    <w:div w:id="1765344920">
      <w:bodyDiv w:val="1"/>
      <w:marLeft w:val="0"/>
      <w:marRight w:val="0"/>
      <w:marTop w:val="0"/>
      <w:marBottom w:val="0"/>
      <w:divBdr>
        <w:top w:val="none" w:sz="0" w:space="0" w:color="auto"/>
        <w:left w:val="none" w:sz="0" w:space="0" w:color="auto"/>
        <w:bottom w:val="none" w:sz="0" w:space="0" w:color="auto"/>
        <w:right w:val="none" w:sz="0" w:space="0" w:color="auto"/>
      </w:divBdr>
    </w:div>
    <w:div w:id="1793789004">
      <w:bodyDiv w:val="1"/>
      <w:marLeft w:val="0"/>
      <w:marRight w:val="0"/>
      <w:marTop w:val="0"/>
      <w:marBottom w:val="0"/>
      <w:divBdr>
        <w:top w:val="none" w:sz="0" w:space="0" w:color="auto"/>
        <w:left w:val="none" w:sz="0" w:space="0" w:color="auto"/>
        <w:bottom w:val="none" w:sz="0" w:space="0" w:color="auto"/>
        <w:right w:val="none" w:sz="0" w:space="0" w:color="auto"/>
      </w:divBdr>
    </w:div>
    <w:div w:id="1842620546">
      <w:bodyDiv w:val="1"/>
      <w:marLeft w:val="0"/>
      <w:marRight w:val="0"/>
      <w:marTop w:val="0"/>
      <w:marBottom w:val="0"/>
      <w:divBdr>
        <w:top w:val="none" w:sz="0" w:space="0" w:color="auto"/>
        <w:left w:val="none" w:sz="0" w:space="0" w:color="auto"/>
        <w:bottom w:val="none" w:sz="0" w:space="0" w:color="auto"/>
        <w:right w:val="none" w:sz="0" w:space="0" w:color="auto"/>
      </w:divBdr>
    </w:div>
    <w:div w:id="1846628923">
      <w:bodyDiv w:val="1"/>
      <w:marLeft w:val="0"/>
      <w:marRight w:val="0"/>
      <w:marTop w:val="0"/>
      <w:marBottom w:val="0"/>
      <w:divBdr>
        <w:top w:val="none" w:sz="0" w:space="0" w:color="auto"/>
        <w:left w:val="none" w:sz="0" w:space="0" w:color="auto"/>
        <w:bottom w:val="none" w:sz="0" w:space="0" w:color="auto"/>
        <w:right w:val="none" w:sz="0" w:space="0" w:color="auto"/>
      </w:divBdr>
    </w:div>
    <w:div w:id="2032147092">
      <w:bodyDiv w:val="1"/>
      <w:marLeft w:val="0"/>
      <w:marRight w:val="0"/>
      <w:marTop w:val="0"/>
      <w:marBottom w:val="0"/>
      <w:divBdr>
        <w:top w:val="none" w:sz="0" w:space="0" w:color="auto"/>
        <w:left w:val="none" w:sz="0" w:space="0" w:color="auto"/>
        <w:bottom w:val="none" w:sz="0" w:space="0" w:color="auto"/>
        <w:right w:val="none" w:sz="0" w:space="0" w:color="auto"/>
      </w:divBdr>
    </w:div>
    <w:div w:id="2039969818">
      <w:bodyDiv w:val="1"/>
      <w:marLeft w:val="0"/>
      <w:marRight w:val="0"/>
      <w:marTop w:val="0"/>
      <w:marBottom w:val="0"/>
      <w:divBdr>
        <w:top w:val="none" w:sz="0" w:space="0" w:color="auto"/>
        <w:left w:val="none" w:sz="0" w:space="0" w:color="auto"/>
        <w:bottom w:val="none" w:sz="0" w:space="0" w:color="auto"/>
        <w:right w:val="none" w:sz="0" w:space="0" w:color="auto"/>
      </w:divBdr>
    </w:div>
    <w:div w:id="2046981696">
      <w:bodyDiv w:val="1"/>
      <w:marLeft w:val="0"/>
      <w:marRight w:val="0"/>
      <w:marTop w:val="0"/>
      <w:marBottom w:val="0"/>
      <w:divBdr>
        <w:top w:val="none" w:sz="0" w:space="0" w:color="auto"/>
        <w:left w:val="none" w:sz="0" w:space="0" w:color="auto"/>
        <w:bottom w:val="none" w:sz="0" w:space="0" w:color="auto"/>
        <w:right w:val="none" w:sz="0" w:space="0" w:color="auto"/>
      </w:divBdr>
    </w:div>
    <w:div w:id="2126147455">
      <w:bodyDiv w:val="1"/>
      <w:marLeft w:val="0"/>
      <w:marRight w:val="0"/>
      <w:marTop w:val="0"/>
      <w:marBottom w:val="0"/>
      <w:divBdr>
        <w:top w:val="none" w:sz="0" w:space="0" w:color="auto"/>
        <w:left w:val="none" w:sz="0" w:space="0" w:color="auto"/>
        <w:bottom w:val="none" w:sz="0" w:space="0" w:color="auto"/>
        <w:right w:val="none" w:sz="0" w:space="0" w:color="auto"/>
      </w:divBdr>
    </w:div>
    <w:div w:id="2141801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hyperlink" Target="mailto:autoamateur@gmail.com" TargetMode="External"/><Relationship Id="rId21" Type="http://schemas.openxmlformats.org/officeDocument/2006/relationships/hyperlink" Target="https://covenantswatch.org.tw/wp-content/uploads/2018/12/2017-CRPD-CORs_CH.pdf" TargetMode="External"/><Relationship Id="rId34" Type="http://schemas.openxmlformats.org/officeDocument/2006/relationships/hyperlink" Target="mailto:fiona0418@gmail.com" TargetMode="External"/><Relationship Id="rId42" Type="http://schemas.openxmlformats.org/officeDocument/2006/relationships/hyperlink" Target="mailto:zoda587301e@gmail.com" TargetMode="External"/><Relationship Id="rId47" Type="http://schemas.openxmlformats.org/officeDocument/2006/relationships/hyperlink" Target="mailto:nguyenvanhung2025@gmail.com" TargetMode="Externa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mailto:atipp.tw@gmail.com" TargetMode="Externa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yperlink" Target="mailto:jinumu@gmail.com" TargetMode="External"/><Relationship Id="rId37" Type="http://schemas.openxmlformats.org/officeDocument/2006/relationships/hyperlink" Target="mailto:chunil92@gmail.com" TargetMode="External"/><Relationship Id="rId40" Type="http://schemas.openxmlformats.org/officeDocument/2006/relationships/hyperlink" Target="mailto:mj@jrf.org.tw" TargetMode="External"/><Relationship Id="rId45" Type="http://schemas.openxmlformats.org/officeDocument/2006/relationships/hyperlink" Target="mailto:linadi1208@taedp.org.tw"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s://covenantswatch.org.tw/wp-content/uploads/2018/12/2017-CRPD-CORs_CH.pdf" TargetMode="External"/><Relationship Id="rId31" Type="http://schemas.openxmlformats.org/officeDocument/2006/relationships/hyperlink" Target="mailto:limataiwanyouth@gmail.com" TargetMode="External"/><Relationship Id="rId44" Type="http://schemas.openxmlformats.org/officeDocument/2006/relationships/hyperlink" Target="mailto:sylviayu1971@gmai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ibee.huang@cwtaiwan.org.tw" TargetMode="External"/><Relationship Id="rId14" Type="http://schemas.openxmlformats.org/officeDocument/2006/relationships/image" Target="media/image1.jpg"/><Relationship Id="rId22" Type="http://schemas.openxmlformats.org/officeDocument/2006/relationships/hyperlink" Target="https://covenantswatch.org.tw/wp-content/uploads/2018/12/2017-ICCPR-ICESCR-CORs_CH.pdf" TargetMode="External"/><Relationship Id="rId27" Type="http://schemas.openxmlformats.org/officeDocument/2006/relationships/footer" Target="footer5.xml"/><Relationship Id="rId30" Type="http://schemas.openxmlformats.org/officeDocument/2006/relationships/hyperlink" Target="mailto:jinumu@gmail.com" TargetMode="External"/><Relationship Id="rId35" Type="http://schemas.openxmlformats.org/officeDocument/2006/relationships/hyperlink" Target="mailto:aven7057@gmail.com" TargetMode="External"/><Relationship Id="rId43" Type="http://schemas.openxmlformats.org/officeDocument/2006/relationships/hyperlink" Target="mailto:winniebird0519@gmail.com" TargetMode="External"/><Relationship Id="rId48" Type="http://schemas.openxmlformats.org/officeDocument/2006/relationships/header" Target="header7.xml"/><Relationship Id="rId8" Type="http://schemas.openxmlformats.org/officeDocument/2006/relationships/hyperlink" Target="mailto:info@cwtaiwan.org.tw" TargetMode="External"/><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mailto:yibee.huang@cwtaiwan.org.tw" TargetMode="External"/><Relationship Id="rId38" Type="http://schemas.openxmlformats.org/officeDocument/2006/relationships/hyperlink" Target="mailto:pppppppppp2000@hotmail.com" TargetMode="External"/><Relationship Id="rId46" Type="http://schemas.openxmlformats.org/officeDocument/2006/relationships/hyperlink" Target="mailto:yichiayu@tahr.org.tw" TargetMode="External"/><Relationship Id="rId20" Type="http://schemas.openxmlformats.org/officeDocument/2006/relationships/hyperlink" Target="https://covenantswatch.org.tw/wp-content/uploads/2019/01/no.14.pdf" TargetMode="External"/><Relationship Id="rId41" Type="http://schemas.openxmlformats.org/officeDocument/2006/relationships/hyperlink" Target="mailto:mimi@mail.batol.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footer" Target="footer6.xml"/><Relationship Id="rId36" Type="http://schemas.openxmlformats.org/officeDocument/2006/relationships/hyperlink" Target="mailto:virginier33@yahoo.com.tw" TargetMode="External"/><Relationship Id="rId49" Type="http://schemas.openxmlformats.org/officeDocument/2006/relationships/header" Target="header8.xml"/></Relationships>
</file>

<file path=word/_rels/footnotes.xml.rels><?xml version="1.0" encoding="UTF-8" standalone="yes"?>
<Relationships xmlns="http://schemas.openxmlformats.org/package/2006/relationships"><Relationship Id="rId117" Type="http://schemas.openxmlformats.org/officeDocument/2006/relationships/hyperlink" Target="https://reurl.cc/jqYkyD" TargetMode="External"/><Relationship Id="rId21" Type="http://schemas.openxmlformats.org/officeDocument/2006/relationships/hyperlink" Target="https://reurl.cc/WEMLKO" TargetMode="External"/><Relationship Id="rId42" Type="http://schemas.openxmlformats.org/officeDocument/2006/relationships/hyperlink" Target="https://reurl.cc/qm9Ejn" TargetMode="External"/><Relationship Id="rId63" Type="http://schemas.openxmlformats.org/officeDocument/2006/relationships/hyperlink" Target="https://reurl.cc/yE1yOl" TargetMode="External"/><Relationship Id="rId84" Type="http://schemas.openxmlformats.org/officeDocument/2006/relationships/hyperlink" Target="https://reurl.cc/o94v45" TargetMode="External"/><Relationship Id="rId138" Type="http://schemas.openxmlformats.org/officeDocument/2006/relationships/hyperlink" Target="https://reurl.cc/R63eKn" TargetMode="External"/><Relationship Id="rId159" Type="http://schemas.openxmlformats.org/officeDocument/2006/relationships/hyperlink" Target="https://reurl.cc/YWk8zn" TargetMode="External"/><Relationship Id="rId170" Type="http://schemas.openxmlformats.org/officeDocument/2006/relationships/hyperlink" Target="https://reurl.cc/E2L2zK" TargetMode="External"/><Relationship Id="rId191" Type="http://schemas.openxmlformats.org/officeDocument/2006/relationships/hyperlink" Target="https://reurl.cc/9ZLZrx" TargetMode="External"/><Relationship Id="rId107" Type="http://schemas.openxmlformats.org/officeDocument/2006/relationships/hyperlink" Target="https://reurl.cc/7yZaQN" TargetMode="External"/><Relationship Id="rId11" Type="http://schemas.openxmlformats.org/officeDocument/2006/relationships/hyperlink" Target="https://reurl.cc/Gd2p6y" TargetMode="External"/><Relationship Id="rId32" Type="http://schemas.openxmlformats.org/officeDocument/2006/relationships/hyperlink" Target="https://reurl.cc/E256xK" TargetMode="External"/><Relationship Id="rId53" Type="http://schemas.openxmlformats.org/officeDocument/2006/relationships/hyperlink" Target="https://reurl.cc/Q9npe5" TargetMode="External"/><Relationship Id="rId74" Type="http://schemas.openxmlformats.org/officeDocument/2006/relationships/hyperlink" Target="https://digitallibrary.un.org/record/3896434" TargetMode="External"/><Relationship Id="rId128" Type="http://schemas.openxmlformats.org/officeDocument/2006/relationships/hyperlink" Target="https://reurl.cc/a58kq3" TargetMode="External"/><Relationship Id="rId149" Type="http://schemas.openxmlformats.org/officeDocument/2006/relationships/hyperlink" Target="https://reurl.cc/YWp160" TargetMode="External"/><Relationship Id="rId5" Type="http://schemas.openxmlformats.org/officeDocument/2006/relationships/hyperlink" Target="https://reurl.cc/9Zm3NY" TargetMode="External"/><Relationship Id="rId95" Type="http://schemas.openxmlformats.org/officeDocument/2006/relationships/hyperlink" Target="https://reurl.cc/bX48do" TargetMode="External"/><Relationship Id="rId160" Type="http://schemas.openxmlformats.org/officeDocument/2006/relationships/hyperlink" Target="https://reurl.cc/W3amV9" TargetMode="External"/><Relationship Id="rId181" Type="http://schemas.openxmlformats.org/officeDocument/2006/relationships/hyperlink" Target="https://reurl.cc/GdLddA" TargetMode="External"/><Relationship Id="rId22" Type="http://schemas.openxmlformats.org/officeDocument/2006/relationships/hyperlink" Target="https://reurl.cc/WEMLKO" TargetMode="External"/><Relationship Id="rId43" Type="http://schemas.openxmlformats.org/officeDocument/2006/relationships/hyperlink" Target="https://reurl.cc/Gdz1yx" TargetMode="External"/><Relationship Id="rId64" Type="http://schemas.openxmlformats.org/officeDocument/2006/relationships/hyperlink" Target="https://reurl.cc/NXDlj5" TargetMode="External"/><Relationship Id="rId118" Type="http://schemas.openxmlformats.org/officeDocument/2006/relationships/hyperlink" Target="https://reurl.cc/1g72bm" TargetMode="External"/><Relationship Id="rId139" Type="http://schemas.openxmlformats.org/officeDocument/2006/relationships/hyperlink" Target="https://reurl.cc/dVvg1k" TargetMode="External"/><Relationship Id="rId85" Type="http://schemas.openxmlformats.org/officeDocument/2006/relationships/hyperlink" Target="https://reurl.cc/8348Lb" TargetMode="External"/><Relationship Id="rId150" Type="http://schemas.openxmlformats.org/officeDocument/2006/relationships/hyperlink" Target="https://reurl.cc/GdayVZ" TargetMode="External"/><Relationship Id="rId171" Type="http://schemas.openxmlformats.org/officeDocument/2006/relationships/hyperlink" Target="https://reurl.cc/Q7G739" TargetMode="External"/><Relationship Id="rId192" Type="http://schemas.openxmlformats.org/officeDocument/2006/relationships/hyperlink" Target="https://reurl.cc/zb4be7" TargetMode="External"/><Relationship Id="rId12" Type="http://schemas.openxmlformats.org/officeDocument/2006/relationships/hyperlink" Target="https://reurl.cc/8yxXxy" TargetMode="External"/><Relationship Id="rId33" Type="http://schemas.openxmlformats.org/officeDocument/2006/relationships/hyperlink" Target="https://reurl.cc/qmWv7N" TargetMode="External"/><Relationship Id="rId108" Type="http://schemas.openxmlformats.org/officeDocument/2006/relationships/hyperlink" Target="https://reurl.cc/ra4kXZ" TargetMode="External"/><Relationship Id="rId129" Type="http://schemas.openxmlformats.org/officeDocument/2006/relationships/hyperlink" Target="https://reurl.cc/AgL6LK" TargetMode="External"/><Relationship Id="rId54" Type="http://schemas.openxmlformats.org/officeDocument/2006/relationships/hyperlink" Target="https://reurl.cc/DvDAEO" TargetMode="External"/><Relationship Id="rId75" Type="http://schemas.openxmlformats.org/officeDocument/2006/relationships/hyperlink" Target="https://reurl.cc/MA1GKm" TargetMode="External"/><Relationship Id="rId96" Type="http://schemas.openxmlformats.org/officeDocument/2006/relationships/hyperlink" Target="https://reurl.cc/XWDMx7" TargetMode="External"/><Relationship Id="rId140" Type="http://schemas.openxmlformats.org/officeDocument/2006/relationships/hyperlink" Target="https://reurl.cc/En80XA" TargetMode="External"/><Relationship Id="rId161" Type="http://schemas.openxmlformats.org/officeDocument/2006/relationships/hyperlink" Target="https://reurl.cc/834GQy" TargetMode="External"/><Relationship Id="rId182" Type="http://schemas.openxmlformats.org/officeDocument/2006/relationships/hyperlink" Target="https://bit.ly/3fgcuBy" TargetMode="External"/><Relationship Id="rId6" Type="http://schemas.openxmlformats.org/officeDocument/2006/relationships/hyperlink" Target="https://reurl.cc/7yzdQ5" TargetMode="External"/><Relationship Id="rId23" Type="http://schemas.openxmlformats.org/officeDocument/2006/relationships/hyperlink" Target="https://reurl.cc/qm48WE" TargetMode="External"/><Relationship Id="rId119" Type="http://schemas.openxmlformats.org/officeDocument/2006/relationships/hyperlink" Target="https://reurl.cc/g8p06Q" TargetMode="External"/><Relationship Id="rId44" Type="http://schemas.openxmlformats.org/officeDocument/2006/relationships/hyperlink" Target="https://reurl.cc/7yZaQN" TargetMode="External"/><Relationship Id="rId65" Type="http://schemas.openxmlformats.org/officeDocument/2006/relationships/hyperlink" Target="https://reurl.cc/AgL90Z" TargetMode="External"/><Relationship Id="rId86" Type="http://schemas.openxmlformats.org/officeDocument/2006/relationships/hyperlink" Target="https://reurl.cc/jqYoem" TargetMode="External"/><Relationship Id="rId130" Type="http://schemas.openxmlformats.org/officeDocument/2006/relationships/hyperlink" Target="https://reurl.cc/yn4egE%E3%80%82" TargetMode="External"/><Relationship Id="rId151" Type="http://schemas.openxmlformats.org/officeDocument/2006/relationships/hyperlink" Target="https://reurl.cc/V32O1N" TargetMode="External"/><Relationship Id="rId172" Type="http://schemas.openxmlformats.org/officeDocument/2006/relationships/hyperlink" Target="https://reurl.cc/DvLv9R" TargetMode="External"/><Relationship Id="rId193" Type="http://schemas.openxmlformats.org/officeDocument/2006/relationships/hyperlink" Target="https://reurl.cc/a5859D" TargetMode="External"/><Relationship Id="rId13" Type="http://schemas.openxmlformats.org/officeDocument/2006/relationships/hyperlink" Target="https://reurl.cc/qm48Ky" TargetMode="External"/><Relationship Id="rId109" Type="http://schemas.openxmlformats.org/officeDocument/2006/relationships/hyperlink" Target="https://reurl.cc/DvLYDe" TargetMode="External"/><Relationship Id="rId34" Type="http://schemas.openxmlformats.org/officeDocument/2006/relationships/hyperlink" Target="https://reurl.cc/Q7KEr5" TargetMode="External"/><Relationship Id="rId55" Type="http://schemas.openxmlformats.org/officeDocument/2006/relationships/hyperlink" Target="https://reurl.cc/1gz34D" TargetMode="External"/><Relationship Id="rId76" Type="http://schemas.openxmlformats.org/officeDocument/2006/relationships/hyperlink" Target="https://reurl.cc/7r9W5l" TargetMode="External"/><Relationship Id="rId97" Type="http://schemas.openxmlformats.org/officeDocument/2006/relationships/hyperlink" Target="https://reurl.cc/8348Lb" TargetMode="External"/><Relationship Id="rId120" Type="http://schemas.openxmlformats.org/officeDocument/2006/relationships/hyperlink" Target="https://reurl.cc/dVlXyV" TargetMode="External"/><Relationship Id="rId141" Type="http://schemas.openxmlformats.org/officeDocument/2006/relationships/hyperlink" Target="https://reurl.cc/3Nme1l" TargetMode="External"/><Relationship Id="rId7" Type="http://schemas.openxmlformats.org/officeDocument/2006/relationships/hyperlink" Target="https://reurl.cc/v5RvOy" TargetMode="External"/><Relationship Id="rId71" Type="http://schemas.openxmlformats.org/officeDocument/2006/relationships/hyperlink" Target="https://reurl.cc/R0n7z9" TargetMode="External"/><Relationship Id="rId92" Type="http://schemas.openxmlformats.org/officeDocument/2006/relationships/hyperlink" Target="https://reurl.cc/2by7or" TargetMode="External"/><Relationship Id="rId162" Type="http://schemas.openxmlformats.org/officeDocument/2006/relationships/hyperlink" Target="https://reurl.cc/j8M7bn" TargetMode="External"/><Relationship Id="rId183" Type="http://schemas.openxmlformats.org/officeDocument/2006/relationships/hyperlink" Target="https://reurl.cc/5oZqZG" TargetMode="External"/><Relationship Id="rId2" Type="http://schemas.openxmlformats.org/officeDocument/2006/relationships/hyperlink" Target="https://reurl.cc/9ZLXDd" TargetMode="External"/><Relationship Id="rId29" Type="http://schemas.openxmlformats.org/officeDocument/2006/relationships/hyperlink" Target="https://reurl.cc/6yXv2d" TargetMode="External"/><Relationship Id="rId24" Type="http://schemas.openxmlformats.org/officeDocument/2006/relationships/hyperlink" Target="https://reurl.cc/ra48ek" TargetMode="External"/><Relationship Id="rId40" Type="http://schemas.openxmlformats.org/officeDocument/2006/relationships/hyperlink" Target="https://reurl.cc/OXKrlr" TargetMode="External"/><Relationship Id="rId45" Type="http://schemas.openxmlformats.org/officeDocument/2006/relationships/hyperlink" Target="https://reurl.cc/qm9Ejn" TargetMode="External"/><Relationship Id="rId66" Type="http://schemas.openxmlformats.org/officeDocument/2006/relationships/hyperlink" Target="https://reurl.cc/ZGaoRA" TargetMode="External"/><Relationship Id="rId87" Type="http://schemas.openxmlformats.org/officeDocument/2006/relationships/hyperlink" Target="https://reurl.cc/XeN2zM" TargetMode="External"/><Relationship Id="rId110" Type="http://schemas.openxmlformats.org/officeDocument/2006/relationships/hyperlink" Target="https://reurl.cc/l04n4Q" TargetMode="External"/><Relationship Id="rId115" Type="http://schemas.openxmlformats.org/officeDocument/2006/relationships/hyperlink" Target="https://reurl.cc/bzaebX" TargetMode="External"/><Relationship Id="rId131" Type="http://schemas.openxmlformats.org/officeDocument/2006/relationships/hyperlink" Target="https://reurl.cc/nn4m6e" TargetMode="External"/><Relationship Id="rId136" Type="http://schemas.openxmlformats.org/officeDocument/2006/relationships/hyperlink" Target="https://reurl.cc/MZLbyv" TargetMode="External"/><Relationship Id="rId157" Type="http://schemas.openxmlformats.org/officeDocument/2006/relationships/hyperlink" Target="https://reurl.cc/ra4xbZ" TargetMode="External"/><Relationship Id="rId178" Type="http://schemas.openxmlformats.org/officeDocument/2006/relationships/hyperlink" Target="https://reurl.cc/GdLddZ" TargetMode="External"/><Relationship Id="rId61" Type="http://schemas.openxmlformats.org/officeDocument/2006/relationships/hyperlink" Target="https://reurl.cc/xgVvn5" TargetMode="External"/><Relationship Id="rId82" Type="http://schemas.openxmlformats.org/officeDocument/2006/relationships/hyperlink" Target="https://reurl.cc/En89a1" TargetMode="External"/><Relationship Id="rId152" Type="http://schemas.openxmlformats.org/officeDocument/2006/relationships/hyperlink" Target="https://reurl.cc/pmAdR8" TargetMode="External"/><Relationship Id="rId173" Type="http://schemas.openxmlformats.org/officeDocument/2006/relationships/hyperlink" Target="https://reurl.cc/DvO2Qd" TargetMode="External"/><Relationship Id="rId194" Type="http://schemas.openxmlformats.org/officeDocument/2006/relationships/hyperlink" Target="https://reurl.cc/l040Rj" TargetMode="External"/><Relationship Id="rId199" Type="http://schemas.openxmlformats.org/officeDocument/2006/relationships/hyperlink" Target="https://reurl.cc/E2LWkK" TargetMode="External"/><Relationship Id="rId19" Type="http://schemas.openxmlformats.org/officeDocument/2006/relationships/hyperlink" Target="https://reurl.cc/9ZLXDd" TargetMode="External"/><Relationship Id="rId14" Type="http://schemas.openxmlformats.org/officeDocument/2006/relationships/hyperlink" Target="https://reurl.cc/3Nq4ql" TargetMode="External"/><Relationship Id="rId30" Type="http://schemas.openxmlformats.org/officeDocument/2006/relationships/hyperlink" Target="https://reurl.cc/a58Ol3" TargetMode="External"/><Relationship Id="rId35" Type="http://schemas.openxmlformats.org/officeDocument/2006/relationships/hyperlink" Target="https://reurl.cc/WEWD7O" TargetMode="External"/><Relationship Id="rId56" Type="http://schemas.openxmlformats.org/officeDocument/2006/relationships/hyperlink" Target="https://reurl.cc/o9Xrg5" TargetMode="External"/><Relationship Id="rId77" Type="http://schemas.openxmlformats.org/officeDocument/2006/relationships/hyperlink" Target="https://reurl.cc/lRkM6E" TargetMode="External"/><Relationship Id="rId100" Type="http://schemas.openxmlformats.org/officeDocument/2006/relationships/hyperlink" Target="https://reurl.cc/qm4aK0" TargetMode="External"/><Relationship Id="rId105" Type="http://schemas.openxmlformats.org/officeDocument/2006/relationships/hyperlink" Target="https://reurl.cc/NX5WM9" TargetMode="External"/><Relationship Id="rId126" Type="http://schemas.openxmlformats.org/officeDocument/2006/relationships/hyperlink" Target="https://reurl.cc/l049Qq" TargetMode="External"/><Relationship Id="rId147" Type="http://schemas.openxmlformats.org/officeDocument/2006/relationships/hyperlink" Target="https://reurl.cc/gWkAYb" TargetMode="External"/><Relationship Id="rId168" Type="http://schemas.openxmlformats.org/officeDocument/2006/relationships/hyperlink" Target="https://reurl.cc/dVl9ZM" TargetMode="External"/><Relationship Id="rId8" Type="http://schemas.openxmlformats.org/officeDocument/2006/relationships/hyperlink" Target="https://reurl.cc/6yndmZ" TargetMode="External"/><Relationship Id="rId51" Type="http://schemas.openxmlformats.org/officeDocument/2006/relationships/hyperlink" Target="https://reurl.cc/NX5WM9" TargetMode="External"/><Relationship Id="rId72" Type="http://schemas.openxmlformats.org/officeDocument/2006/relationships/hyperlink" Target="https://reurl.cc/R0n7y9" TargetMode="External"/><Relationship Id="rId93" Type="http://schemas.openxmlformats.org/officeDocument/2006/relationships/hyperlink" Target="https://reurl.cc/DvLY3E" TargetMode="External"/><Relationship Id="rId98" Type="http://schemas.openxmlformats.org/officeDocument/2006/relationships/hyperlink" Target="https://reurl.cc/4yvYrY" TargetMode="External"/><Relationship Id="rId121" Type="http://schemas.openxmlformats.org/officeDocument/2006/relationships/hyperlink" Target="https://reurl.cc/L0L5Xa" TargetMode="External"/><Relationship Id="rId142" Type="http://schemas.openxmlformats.org/officeDocument/2006/relationships/hyperlink" Target="https://bit.ly/3fk75cN" TargetMode="External"/><Relationship Id="rId163" Type="http://schemas.openxmlformats.org/officeDocument/2006/relationships/hyperlink" Target="https://reurl.cc/bX47Kl" TargetMode="External"/><Relationship Id="rId184" Type="http://schemas.openxmlformats.org/officeDocument/2006/relationships/hyperlink" Target="https://reurl.cc/GdLdky" TargetMode="External"/><Relationship Id="rId189" Type="http://schemas.openxmlformats.org/officeDocument/2006/relationships/hyperlink" Target="https://reurl.cc/OXLX0r" TargetMode="External"/><Relationship Id="rId3" Type="http://schemas.openxmlformats.org/officeDocument/2006/relationships/hyperlink" Target="https://reurl.cc/3NEjpM" TargetMode="External"/><Relationship Id="rId25" Type="http://schemas.openxmlformats.org/officeDocument/2006/relationships/hyperlink" Target="https://reurl.cc/AgL85Y" TargetMode="External"/><Relationship Id="rId46" Type="http://schemas.openxmlformats.org/officeDocument/2006/relationships/hyperlink" Target="https://reurl.cc/NX5WM9" TargetMode="External"/><Relationship Id="rId67" Type="http://schemas.openxmlformats.org/officeDocument/2006/relationships/hyperlink" Target="https://reurl.cc/En8vqv" TargetMode="External"/><Relationship Id="rId116" Type="http://schemas.openxmlformats.org/officeDocument/2006/relationships/hyperlink" Target="https://reurl.cc/AgLXeK" TargetMode="External"/><Relationship Id="rId137" Type="http://schemas.openxmlformats.org/officeDocument/2006/relationships/hyperlink" Target="https://reurl.cc/9ZLOvn" TargetMode="External"/><Relationship Id="rId158" Type="http://schemas.openxmlformats.org/officeDocument/2006/relationships/hyperlink" Target="https://reurl.cc/DvrlNQ" TargetMode="External"/><Relationship Id="rId20" Type="http://schemas.openxmlformats.org/officeDocument/2006/relationships/hyperlink" Target="https://reurl.cc/a58vYY" TargetMode="External"/><Relationship Id="rId41" Type="http://schemas.openxmlformats.org/officeDocument/2006/relationships/hyperlink" Target="https://reurl.cc/0DR606" TargetMode="External"/><Relationship Id="rId62" Type="http://schemas.openxmlformats.org/officeDocument/2006/relationships/hyperlink" Target="https://reurl.cc/l0XQnv" TargetMode="External"/><Relationship Id="rId83" Type="http://schemas.openxmlformats.org/officeDocument/2006/relationships/hyperlink" Target="https://reurl.cc/no6j8d" TargetMode="External"/><Relationship Id="rId88" Type="http://schemas.openxmlformats.org/officeDocument/2006/relationships/hyperlink" Target="https://reurl.cc/9ZLW2a" TargetMode="External"/><Relationship Id="rId111" Type="http://schemas.openxmlformats.org/officeDocument/2006/relationships/hyperlink" Target="https://reurl.cc/pm48Aa" TargetMode="External"/><Relationship Id="rId132" Type="http://schemas.openxmlformats.org/officeDocument/2006/relationships/hyperlink" Target="https://reurl.cc/o948Dv" TargetMode="External"/><Relationship Id="rId153" Type="http://schemas.openxmlformats.org/officeDocument/2006/relationships/hyperlink" Target="https://reurl.cc/nnAzbD" TargetMode="External"/><Relationship Id="rId174" Type="http://schemas.openxmlformats.org/officeDocument/2006/relationships/hyperlink" Target="https://reurl.cc/7yLyob" TargetMode="External"/><Relationship Id="rId179" Type="http://schemas.openxmlformats.org/officeDocument/2006/relationships/hyperlink" Target="https://reurl.cc/WEMEEL" TargetMode="External"/><Relationship Id="rId195" Type="http://schemas.openxmlformats.org/officeDocument/2006/relationships/hyperlink" Target="https://reurl.cc/0DlDjY" TargetMode="External"/><Relationship Id="rId190" Type="http://schemas.openxmlformats.org/officeDocument/2006/relationships/hyperlink" Target="https://reurl.cc/NXLXrx" TargetMode="External"/><Relationship Id="rId15" Type="http://schemas.openxmlformats.org/officeDocument/2006/relationships/hyperlink" Target="https://reurl.cc/V3bMby" TargetMode="External"/><Relationship Id="rId36" Type="http://schemas.openxmlformats.org/officeDocument/2006/relationships/hyperlink" Target="https://reurl.cc/g8lGXL" TargetMode="External"/><Relationship Id="rId57" Type="http://schemas.openxmlformats.org/officeDocument/2006/relationships/hyperlink" Target="https://reurl.cc/Q9npe5" TargetMode="External"/><Relationship Id="rId106" Type="http://schemas.openxmlformats.org/officeDocument/2006/relationships/hyperlink" Target="https://reurl.cc/bzZv1E" TargetMode="External"/><Relationship Id="rId127" Type="http://schemas.openxmlformats.org/officeDocument/2006/relationships/hyperlink" Target="https://reurl.cc/nn4ENd" TargetMode="External"/><Relationship Id="rId10" Type="http://schemas.openxmlformats.org/officeDocument/2006/relationships/hyperlink" Target="https://reurl.cc/e9Ky2Q" TargetMode="External"/><Relationship Id="rId31" Type="http://schemas.openxmlformats.org/officeDocument/2006/relationships/hyperlink" Target="https://reurl.cc/W3aajO" TargetMode="External"/><Relationship Id="rId52" Type="http://schemas.openxmlformats.org/officeDocument/2006/relationships/hyperlink" Target="https://reurl.cc/MZD8Lm" TargetMode="External"/><Relationship Id="rId73" Type="http://schemas.openxmlformats.org/officeDocument/2006/relationships/hyperlink" Target="https://reurl.cc/83451R" TargetMode="External"/><Relationship Id="rId78" Type="http://schemas.openxmlformats.org/officeDocument/2006/relationships/hyperlink" Target="https://reurl.cc/kZNQR9" TargetMode="External"/><Relationship Id="rId94" Type="http://schemas.openxmlformats.org/officeDocument/2006/relationships/hyperlink" Target="https://reurl.cc/2by7or" TargetMode="External"/><Relationship Id="rId99" Type="http://schemas.openxmlformats.org/officeDocument/2006/relationships/hyperlink" Target="https://reurl.cc/NXLOQm" TargetMode="External"/><Relationship Id="rId101" Type="http://schemas.openxmlformats.org/officeDocument/2006/relationships/hyperlink" Target="https://reurl.cc/YWRmko" TargetMode="External"/><Relationship Id="rId122" Type="http://schemas.openxmlformats.org/officeDocument/2006/relationships/hyperlink" Target="https://reurl.cc/ra4Qvx" TargetMode="External"/><Relationship Id="rId143" Type="http://schemas.openxmlformats.org/officeDocument/2006/relationships/hyperlink" Target="https://reurl.cc/raYklZ" TargetMode="External"/><Relationship Id="rId148" Type="http://schemas.openxmlformats.org/officeDocument/2006/relationships/hyperlink" Target="https://reurl.cc/e9A50W" TargetMode="External"/><Relationship Id="rId164" Type="http://schemas.openxmlformats.org/officeDocument/2006/relationships/hyperlink" Target="https://reurl.cc/o9KrlQ" TargetMode="External"/><Relationship Id="rId169" Type="http://schemas.openxmlformats.org/officeDocument/2006/relationships/hyperlink" Target="https://reurl.cc/V3QX6b" TargetMode="External"/><Relationship Id="rId185" Type="http://schemas.openxmlformats.org/officeDocument/2006/relationships/hyperlink" Target="https://reurl.cc/NXLXak" TargetMode="External"/><Relationship Id="rId4" Type="http://schemas.openxmlformats.org/officeDocument/2006/relationships/hyperlink" Target="https://reurl.cc/o92elQ" TargetMode="External"/><Relationship Id="rId9" Type="http://schemas.openxmlformats.org/officeDocument/2006/relationships/hyperlink" Target="https://reurl.cc/L0KlO4" TargetMode="External"/><Relationship Id="rId180" Type="http://schemas.openxmlformats.org/officeDocument/2006/relationships/hyperlink" Target="https://reurl.cc/O07LKy" TargetMode="External"/><Relationship Id="rId26" Type="http://schemas.openxmlformats.org/officeDocument/2006/relationships/hyperlink" Target="https://reurl.cc/raYklZ" TargetMode="External"/><Relationship Id="rId47" Type="http://schemas.openxmlformats.org/officeDocument/2006/relationships/hyperlink" Target="https://reurl.cc/NX5WK9" TargetMode="External"/><Relationship Id="rId68" Type="http://schemas.openxmlformats.org/officeDocument/2006/relationships/hyperlink" Target="https://reurl.cc/AknWnj" TargetMode="External"/><Relationship Id="rId89" Type="http://schemas.openxmlformats.org/officeDocument/2006/relationships/hyperlink" Target="https://reurl.cc/jqYoem" TargetMode="External"/><Relationship Id="rId112" Type="http://schemas.openxmlformats.org/officeDocument/2006/relationships/hyperlink" Target="https://reurl.cc/DvLYE5" TargetMode="External"/><Relationship Id="rId133" Type="http://schemas.openxmlformats.org/officeDocument/2006/relationships/hyperlink" Target="https://reurl.cc/MZLbOL" TargetMode="External"/><Relationship Id="rId154" Type="http://schemas.openxmlformats.org/officeDocument/2006/relationships/hyperlink" Target="https://reurl.cc/GdayVZ" TargetMode="External"/><Relationship Id="rId175" Type="http://schemas.openxmlformats.org/officeDocument/2006/relationships/hyperlink" Target="https://reurl.cc/5oZoqz" TargetMode="External"/><Relationship Id="rId196" Type="http://schemas.openxmlformats.org/officeDocument/2006/relationships/hyperlink" Target="https://reurl.cc/WEMyny" TargetMode="External"/><Relationship Id="rId200" Type="http://schemas.openxmlformats.org/officeDocument/2006/relationships/hyperlink" Target="https://reurl.cc/zb4o06" TargetMode="External"/><Relationship Id="rId16" Type="http://schemas.openxmlformats.org/officeDocument/2006/relationships/hyperlink" Target="https://reurl.cc/9ZLXDd" TargetMode="External"/><Relationship Id="rId37" Type="http://schemas.openxmlformats.org/officeDocument/2006/relationships/hyperlink" Target="https://reurl.cc/v5Xazj" TargetMode="External"/><Relationship Id="rId58" Type="http://schemas.openxmlformats.org/officeDocument/2006/relationships/hyperlink" Target="https://reurl.cc/Q9npe5" TargetMode="External"/><Relationship Id="rId79" Type="http://schemas.openxmlformats.org/officeDocument/2006/relationships/hyperlink" Target="https://reurl.cc/DgnVDd" TargetMode="External"/><Relationship Id="rId102" Type="http://schemas.openxmlformats.org/officeDocument/2006/relationships/hyperlink" Target="https://reurl.cc/qgz0Zp" TargetMode="External"/><Relationship Id="rId123" Type="http://schemas.openxmlformats.org/officeDocument/2006/relationships/hyperlink" Target="https://reurl.cc/O0739v" TargetMode="External"/><Relationship Id="rId144" Type="http://schemas.openxmlformats.org/officeDocument/2006/relationships/hyperlink" Target="https://reurl.cc/0DlAWo" TargetMode="External"/><Relationship Id="rId90" Type="http://schemas.openxmlformats.org/officeDocument/2006/relationships/hyperlink" Target="https://reurl.cc/GdLO6x" TargetMode="External"/><Relationship Id="rId165" Type="http://schemas.openxmlformats.org/officeDocument/2006/relationships/hyperlink" Target="https://bit.ly/2TiIYm7" TargetMode="External"/><Relationship Id="rId186" Type="http://schemas.openxmlformats.org/officeDocument/2006/relationships/hyperlink" Target="https://reurl.cc/5oZoo6" TargetMode="External"/><Relationship Id="rId27" Type="http://schemas.openxmlformats.org/officeDocument/2006/relationships/hyperlink" Target="https://reurl.cc/e9klWM" TargetMode="External"/><Relationship Id="rId48" Type="http://schemas.openxmlformats.org/officeDocument/2006/relationships/hyperlink" Target="https://reurl.cc/Gdz1yx" TargetMode="External"/><Relationship Id="rId69" Type="http://schemas.openxmlformats.org/officeDocument/2006/relationships/hyperlink" Target="https://reurl.cc/dVlpLk" TargetMode="External"/><Relationship Id="rId113" Type="http://schemas.openxmlformats.org/officeDocument/2006/relationships/hyperlink" Target="https://reurl.cc/bzaebX" TargetMode="External"/><Relationship Id="rId134" Type="http://schemas.openxmlformats.org/officeDocument/2006/relationships/hyperlink" Target="https://reurl.cc/OXLpMD" TargetMode="External"/><Relationship Id="rId80" Type="http://schemas.openxmlformats.org/officeDocument/2006/relationships/hyperlink" Target="https://reurl.cc/En89a1" TargetMode="External"/><Relationship Id="rId155" Type="http://schemas.openxmlformats.org/officeDocument/2006/relationships/hyperlink" Target="https://reurl.cc/GdayVZ" TargetMode="External"/><Relationship Id="rId176" Type="http://schemas.openxmlformats.org/officeDocument/2006/relationships/hyperlink" Target="https://reurl.cc/g8p8mX" TargetMode="External"/><Relationship Id="rId197" Type="http://schemas.openxmlformats.org/officeDocument/2006/relationships/hyperlink" Target="https://reurl.cc/l04lG9" TargetMode="External"/><Relationship Id="rId17" Type="http://schemas.openxmlformats.org/officeDocument/2006/relationships/hyperlink" Target="https://reurl.cc/AgL8lp" TargetMode="External"/><Relationship Id="rId38" Type="http://schemas.openxmlformats.org/officeDocument/2006/relationships/hyperlink" Target="https://reurl.cc/L0DNoX" TargetMode="External"/><Relationship Id="rId59" Type="http://schemas.openxmlformats.org/officeDocument/2006/relationships/hyperlink" Target="https://reurl.cc/2b3zor" TargetMode="External"/><Relationship Id="rId103" Type="http://schemas.openxmlformats.org/officeDocument/2006/relationships/hyperlink" Target="https://reurl.cc/qgz0Zp" TargetMode="External"/><Relationship Id="rId124" Type="http://schemas.openxmlformats.org/officeDocument/2006/relationships/hyperlink" Target="https://reurl.cc/ZQqrVa" TargetMode="External"/><Relationship Id="rId70" Type="http://schemas.openxmlformats.org/officeDocument/2006/relationships/hyperlink" Target="https://reurl.cc/e97pzM" TargetMode="External"/><Relationship Id="rId91" Type="http://schemas.openxmlformats.org/officeDocument/2006/relationships/hyperlink" Target="https://reurl.cc/3Np9qj" TargetMode="External"/><Relationship Id="rId145" Type="http://schemas.openxmlformats.org/officeDocument/2006/relationships/hyperlink" Target="https://tecs.otecs.ntnu.edu.tw/upload/tep/professional/4-2-27.pdf" TargetMode="External"/><Relationship Id="rId166" Type="http://schemas.openxmlformats.org/officeDocument/2006/relationships/hyperlink" Target="https://reurl.cc/a58Ry7" TargetMode="External"/><Relationship Id="rId187" Type="http://schemas.openxmlformats.org/officeDocument/2006/relationships/hyperlink" Target="https://reurl.cc/9ZLXDd" TargetMode="External"/><Relationship Id="rId1" Type="http://schemas.openxmlformats.org/officeDocument/2006/relationships/hyperlink" Target="https://reurl.cc/Q7Ad3o" TargetMode="External"/><Relationship Id="rId28" Type="http://schemas.openxmlformats.org/officeDocument/2006/relationships/hyperlink" Target="https://reurl.cc/zbKX17" TargetMode="External"/><Relationship Id="rId49" Type="http://schemas.openxmlformats.org/officeDocument/2006/relationships/hyperlink" Target="https://reurl.cc/NX5WM9" TargetMode="External"/><Relationship Id="rId114" Type="http://schemas.openxmlformats.org/officeDocument/2006/relationships/hyperlink" Target="https://reurl.cc/V3QnZY" TargetMode="External"/><Relationship Id="rId60" Type="http://schemas.openxmlformats.org/officeDocument/2006/relationships/hyperlink" Target="https://reurl.cc/Q9npe5" TargetMode="External"/><Relationship Id="rId81" Type="http://schemas.openxmlformats.org/officeDocument/2006/relationships/hyperlink" Target="https://reurl.cc/DgnVDd" TargetMode="External"/><Relationship Id="rId135" Type="http://schemas.openxmlformats.org/officeDocument/2006/relationships/hyperlink" Target="https://reurl.cc/WEMkxy" TargetMode="External"/><Relationship Id="rId156" Type="http://schemas.openxmlformats.org/officeDocument/2006/relationships/hyperlink" Target="https://reurl.cc/W3amV9" TargetMode="External"/><Relationship Id="rId177" Type="http://schemas.openxmlformats.org/officeDocument/2006/relationships/hyperlink" Target="https://reurl.cc/7yLyob" TargetMode="External"/><Relationship Id="rId198" Type="http://schemas.openxmlformats.org/officeDocument/2006/relationships/hyperlink" Target="https://reurl.cc/o94pWq" TargetMode="External"/><Relationship Id="rId18" Type="http://schemas.openxmlformats.org/officeDocument/2006/relationships/hyperlink" Target="https://reurl.cc/DvL6pQ" TargetMode="External"/><Relationship Id="rId39" Type="http://schemas.openxmlformats.org/officeDocument/2006/relationships/hyperlink" Target="https://reurl.cc/kVvOYr" TargetMode="External"/><Relationship Id="rId50" Type="http://schemas.openxmlformats.org/officeDocument/2006/relationships/hyperlink" Target="https://reurl.cc/qm9Ejn" TargetMode="External"/><Relationship Id="rId104" Type="http://schemas.openxmlformats.org/officeDocument/2006/relationships/hyperlink" Target="%20https:/reurl.cc/AgE5Qe" TargetMode="External"/><Relationship Id="rId125" Type="http://schemas.openxmlformats.org/officeDocument/2006/relationships/hyperlink" Target="https://reurl.cc/pm4W3Q" TargetMode="External"/><Relationship Id="rId146" Type="http://schemas.openxmlformats.org/officeDocument/2006/relationships/hyperlink" Target="https://reurl.cc/qmYE9g" TargetMode="External"/><Relationship Id="rId167" Type="http://schemas.openxmlformats.org/officeDocument/2006/relationships/hyperlink" Target="https://reurl.cc/7yLnxN" TargetMode="External"/><Relationship Id="rId188" Type="http://schemas.openxmlformats.org/officeDocument/2006/relationships/hyperlink" Target="https://reurl.cc/g8p8W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AE08F-B0C8-6040-82B2-608822C4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16826</Words>
  <Characters>95914</Characters>
  <Application>Microsoft Office Word</Application>
  <DocSecurity>0</DocSecurity>
  <Lines>799</Lines>
  <Paragraphs>225</Paragraphs>
  <ScaleCrop>false</ScaleCrop>
  <Company/>
  <LinksUpToDate>false</LinksUpToDate>
  <CharactersWithSpaces>112515</CharactersWithSpaces>
  <SharedDoc>false</SharedDoc>
  <HLinks>
    <vt:vector size="2154" baseType="variant">
      <vt:variant>
        <vt:i4>7798872</vt:i4>
      </vt:variant>
      <vt:variant>
        <vt:i4>1398</vt:i4>
      </vt:variant>
      <vt:variant>
        <vt:i4>0</vt:i4>
      </vt:variant>
      <vt:variant>
        <vt:i4>5</vt:i4>
      </vt:variant>
      <vt:variant>
        <vt:lpwstr>mailto:nguyenvanhung2025@gmail.com</vt:lpwstr>
      </vt:variant>
      <vt:variant>
        <vt:lpwstr/>
      </vt:variant>
      <vt:variant>
        <vt:i4>4653105</vt:i4>
      </vt:variant>
      <vt:variant>
        <vt:i4>1395</vt:i4>
      </vt:variant>
      <vt:variant>
        <vt:i4>0</vt:i4>
      </vt:variant>
      <vt:variant>
        <vt:i4>5</vt:i4>
      </vt:variant>
      <vt:variant>
        <vt:lpwstr>mailto:yichiayu@tahr.org.tw</vt:lpwstr>
      </vt:variant>
      <vt:variant>
        <vt:lpwstr/>
      </vt:variant>
      <vt:variant>
        <vt:i4>4522044</vt:i4>
      </vt:variant>
      <vt:variant>
        <vt:i4>1392</vt:i4>
      </vt:variant>
      <vt:variant>
        <vt:i4>0</vt:i4>
      </vt:variant>
      <vt:variant>
        <vt:i4>5</vt:i4>
      </vt:variant>
      <vt:variant>
        <vt:lpwstr>mailto:linadi1208@taedp.org.tw</vt:lpwstr>
      </vt:variant>
      <vt:variant>
        <vt:lpwstr/>
      </vt:variant>
      <vt:variant>
        <vt:i4>7209040</vt:i4>
      </vt:variant>
      <vt:variant>
        <vt:i4>1389</vt:i4>
      </vt:variant>
      <vt:variant>
        <vt:i4>0</vt:i4>
      </vt:variant>
      <vt:variant>
        <vt:i4>5</vt:i4>
      </vt:variant>
      <vt:variant>
        <vt:lpwstr>mailto:sylviayu1971@gmail.com</vt:lpwstr>
      </vt:variant>
      <vt:variant>
        <vt:lpwstr/>
      </vt:variant>
      <vt:variant>
        <vt:i4>393248</vt:i4>
      </vt:variant>
      <vt:variant>
        <vt:i4>1386</vt:i4>
      </vt:variant>
      <vt:variant>
        <vt:i4>0</vt:i4>
      </vt:variant>
      <vt:variant>
        <vt:i4>5</vt:i4>
      </vt:variant>
      <vt:variant>
        <vt:lpwstr>mailto:winniebird0519@gmail.com</vt:lpwstr>
      </vt:variant>
      <vt:variant>
        <vt:lpwstr/>
      </vt:variant>
      <vt:variant>
        <vt:i4>5177467</vt:i4>
      </vt:variant>
      <vt:variant>
        <vt:i4>1383</vt:i4>
      </vt:variant>
      <vt:variant>
        <vt:i4>0</vt:i4>
      </vt:variant>
      <vt:variant>
        <vt:i4>5</vt:i4>
      </vt:variant>
      <vt:variant>
        <vt:lpwstr>mailto:zoda587301e@gmail.com</vt:lpwstr>
      </vt:variant>
      <vt:variant>
        <vt:lpwstr/>
      </vt:variant>
      <vt:variant>
        <vt:i4>5177381</vt:i4>
      </vt:variant>
      <vt:variant>
        <vt:i4>1380</vt:i4>
      </vt:variant>
      <vt:variant>
        <vt:i4>0</vt:i4>
      </vt:variant>
      <vt:variant>
        <vt:i4>5</vt:i4>
      </vt:variant>
      <vt:variant>
        <vt:lpwstr>mailto:mimi@mail.batol.net</vt:lpwstr>
      </vt:variant>
      <vt:variant>
        <vt:lpwstr/>
      </vt:variant>
      <vt:variant>
        <vt:i4>3670096</vt:i4>
      </vt:variant>
      <vt:variant>
        <vt:i4>1377</vt:i4>
      </vt:variant>
      <vt:variant>
        <vt:i4>0</vt:i4>
      </vt:variant>
      <vt:variant>
        <vt:i4>5</vt:i4>
      </vt:variant>
      <vt:variant>
        <vt:lpwstr>mailto:mj@jrf.org.tw</vt:lpwstr>
      </vt:variant>
      <vt:variant>
        <vt:lpwstr/>
      </vt:variant>
      <vt:variant>
        <vt:i4>262201</vt:i4>
      </vt:variant>
      <vt:variant>
        <vt:i4>1374</vt:i4>
      </vt:variant>
      <vt:variant>
        <vt:i4>0</vt:i4>
      </vt:variant>
      <vt:variant>
        <vt:i4>5</vt:i4>
      </vt:variant>
      <vt:variant>
        <vt:lpwstr>mailto:autoamateur@gmail.com</vt:lpwstr>
      </vt:variant>
      <vt:variant>
        <vt:lpwstr/>
      </vt:variant>
      <vt:variant>
        <vt:i4>7995464</vt:i4>
      </vt:variant>
      <vt:variant>
        <vt:i4>1371</vt:i4>
      </vt:variant>
      <vt:variant>
        <vt:i4>0</vt:i4>
      </vt:variant>
      <vt:variant>
        <vt:i4>5</vt:i4>
      </vt:variant>
      <vt:variant>
        <vt:lpwstr>mailto:pppppppppp2000@hotmail.com</vt:lpwstr>
      </vt:variant>
      <vt:variant>
        <vt:lpwstr/>
      </vt:variant>
      <vt:variant>
        <vt:i4>2162715</vt:i4>
      </vt:variant>
      <vt:variant>
        <vt:i4>1368</vt:i4>
      </vt:variant>
      <vt:variant>
        <vt:i4>0</vt:i4>
      </vt:variant>
      <vt:variant>
        <vt:i4>5</vt:i4>
      </vt:variant>
      <vt:variant>
        <vt:lpwstr>mailto:chunil92@gmail.com</vt:lpwstr>
      </vt:variant>
      <vt:variant>
        <vt:lpwstr/>
      </vt:variant>
      <vt:variant>
        <vt:i4>2293853</vt:i4>
      </vt:variant>
      <vt:variant>
        <vt:i4>1365</vt:i4>
      </vt:variant>
      <vt:variant>
        <vt:i4>0</vt:i4>
      </vt:variant>
      <vt:variant>
        <vt:i4>5</vt:i4>
      </vt:variant>
      <vt:variant>
        <vt:lpwstr>mailto:virginier33@yahoo.com.tw</vt:lpwstr>
      </vt:variant>
      <vt:variant>
        <vt:lpwstr/>
      </vt:variant>
      <vt:variant>
        <vt:i4>6357084</vt:i4>
      </vt:variant>
      <vt:variant>
        <vt:i4>1362</vt:i4>
      </vt:variant>
      <vt:variant>
        <vt:i4>0</vt:i4>
      </vt:variant>
      <vt:variant>
        <vt:i4>5</vt:i4>
      </vt:variant>
      <vt:variant>
        <vt:lpwstr>mailto:aven7057@gmail.com</vt:lpwstr>
      </vt:variant>
      <vt:variant>
        <vt:lpwstr/>
      </vt:variant>
      <vt:variant>
        <vt:i4>6422601</vt:i4>
      </vt:variant>
      <vt:variant>
        <vt:i4>1359</vt:i4>
      </vt:variant>
      <vt:variant>
        <vt:i4>0</vt:i4>
      </vt:variant>
      <vt:variant>
        <vt:i4>5</vt:i4>
      </vt:variant>
      <vt:variant>
        <vt:lpwstr>mailto:fiona0418@gmail.com</vt:lpwstr>
      </vt:variant>
      <vt:variant>
        <vt:lpwstr/>
      </vt:variant>
      <vt:variant>
        <vt:i4>6815808</vt:i4>
      </vt:variant>
      <vt:variant>
        <vt:i4>1356</vt:i4>
      </vt:variant>
      <vt:variant>
        <vt:i4>0</vt:i4>
      </vt:variant>
      <vt:variant>
        <vt:i4>5</vt:i4>
      </vt:variant>
      <vt:variant>
        <vt:lpwstr>mailto:yibee.huang@cwtaiwan.org.tw</vt:lpwstr>
      </vt:variant>
      <vt:variant>
        <vt:lpwstr/>
      </vt:variant>
      <vt:variant>
        <vt:i4>917546</vt:i4>
      </vt:variant>
      <vt:variant>
        <vt:i4>1353</vt:i4>
      </vt:variant>
      <vt:variant>
        <vt:i4>0</vt:i4>
      </vt:variant>
      <vt:variant>
        <vt:i4>5</vt:i4>
      </vt:variant>
      <vt:variant>
        <vt:lpwstr>mailto:jinumu@gmail.com</vt:lpwstr>
      </vt:variant>
      <vt:variant>
        <vt:lpwstr/>
      </vt:variant>
      <vt:variant>
        <vt:i4>2031652</vt:i4>
      </vt:variant>
      <vt:variant>
        <vt:i4>1350</vt:i4>
      </vt:variant>
      <vt:variant>
        <vt:i4>0</vt:i4>
      </vt:variant>
      <vt:variant>
        <vt:i4>5</vt:i4>
      </vt:variant>
      <vt:variant>
        <vt:lpwstr>mailto:limataiwanyouth@gmail.com</vt:lpwstr>
      </vt:variant>
      <vt:variant>
        <vt:lpwstr/>
      </vt:variant>
      <vt:variant>
        <vt:i4>917546</vt:i4>
      </vt:variant>
      <vt:variant>
        <vt:i4>1347</vt:i4>
      </vt:variant>
      <vt:variant>
        <vt:i4>0</vt:i4>
      </vt:variant>
      <vt:variant>
        <vt:i4>5</vt:i4>
      </vt:variant>
      <vt:variant>
        <vt:lpwstr>mailto:jinumu@gmail.com</vt:lpwstr>
      </vt:variant>
      <vt:variant>
        <vt:lpwstr/>
      </vt:variant>
      <vt:variant>
        <vt:i4>7012382</vt:i4>
      </vt:variant>
      <vt:variant>
        <vt:i4>1344</vt:i4>
      </vt:variant>
      <vt:variant>
        <vt:i4>0</vt:i4>
      </vt:variant>
      <vt:variant>
        <vt:i4>5</vt:i4>
      </vt:variant>
      <vt:variant>
        <vt:lpwstr>mailto:atipp.tw@gmail.com</vt:lpwstr>
      </vt:variant>
      <vt:variant>
        <vt:lpwstr/>
      </vt:variant>
      <vt:variant>
        <vt:i4>852075</vt:i4>
      </vt:variant>
      <vt:variant>
        <vt:i4>1269</vt:i4>
      </vt:variant>
      <vt:variant>
        <vt:i4>0</vt:i4>
      </vt:variant>
      <vt:variant>
        <vt:i4>5</vt:i4>
      </vt:variant>
      <vt:variant>
        <vt:lpwstr>https://covenantswatch.org.tw/wp-content/uploads/2018/12/2017-ICCPR-ICESCR-CORs_CH.pdf</vt:lpwstr>
      </vt:variant>
      <vt:variant>
        <vt:lpwstr/>
      </vt:variant>
      <vt:variant>
        <vt:i4>4653167</vt:i4>
      </vt:variant>
      <vt:variant>
        <vt:i4>1266</vt:i4>
      </vt:variant>
      <vt:variant>
        <vt:i4>0</vt:i4>
      </vt:variant>
      <vt:variant>
        <vt:i4>5</vt:i4>
      </vt:variant>
      <vt:variant>
        <vt:lpwstr>https://covenantswatch.org.tw/wp-content/uploads/2018/12/2017-CRPD-CORs_CH.pdf</vt:lpwstr>
      </vt:variant>
      <vt:variant>
        <vt:lpwstr/>
      </vt:variant>
      <vt:variant>
        <vt:i4>3014775</vt:i4>
      </vt:variant>
      <vt:variant>
        <vt:i4>1263</vt:i4>
      </vt:variant>
      <vt:variant>
        <vt:i4>0</vt:i4>
      </vt:variant>
      <vt:variant>
        <vt:i4>5</vt:i4>
      </vt:variant>
      <vt:variant>
        <vt:lpwstr>https://covenantswatch.org.tw/wp-content/uploads/2019/01/no.14.pdf</vt:lpwstr>
      </vt:variant>
      <vt:variant>
        <vt:lpwstr/>
      </vt:variant>
      <vt:variant>
        <vt:i4>4653167</vt:i4>
      </vt:variant>
      <vt:variant>
        <vt:i4>1260</vt:i4>
      </vt:variant>
      <vt:variant>
        <vt:i4>0</vt:i4>
      </vt:variant>
      <vt:variant>
        <vt:i4>5</vt:i4>
      </vt:variant>
      <vt:variant>
        <vt:lpwstr>https://covenantswatch.org.tw/wp-content/uploads/2018/12/2017-CRPD-CORs_CH.pdf</vt:lpwstr>
      </vt:variant>
      <vt:variant>
        <vt:lpwstr/>
      </vt:variant>
      <vt:variant>
        <vt:i4>1966134</vt:i4>
      </vt:variant>
      <vt:variant>
        <vt:i4>1172</vt:i4>
      </vt:variant>
      <vt:variant>
        <vt:i4>0</vt:i4>
      </vt:variant>
      <vt:variant>
        <vt:i4>5</vt:i4>
      </vt:variant>
      <vt:variant>
        <vt:lpwstr/>
      </vt:variant>
      <vt:variant>
        <vt:lpwstr>_Toc70674638</vt:lpwstr>
      </vt:variant>
      <vt:variant>
        <vt:i4>1114166</vt:i4>
      </vt:variant>
      <vt:variant>
        <vt:i4>1166</vt:i4>
      </vt:variant>
      <vt:variant>
        <vt:i4>0</vt:i4>
      </vt:variant>
      <vt:variant>
        <vt:i4>5</vt:i4>
      </vt:variant>
      <vt:variant>
        <vt:lpwstr/>
      </vt:variant>
      <vt:variant>
        <vt:lpwstr>_Toc70674637</vt:lpwstr>
      </vt:variant>
      <vt:variant>
        <vt:i4>1572919</vt:i4>
      </vt:variant>
      <vt:variant>
        <vt:i4>1157</vt:i4>
      </vt:variant>
      <vt:variant>
        <vt:i4>0</vt:i4>
      </vt:variant>
      <vt:variant>
        <vt:i4>5</vt:i4>
      </vt:variant>
      <vt:variant>
        <vt:lpwstr/>
      </vt:variant>
      <vt:variant>
        <vt:lpwstr>_Toc70674129</vt:lpwstr>
      </vt:variant>
      <vt:variant>
        <vt:i4>1638455</vt:i4>
      </vt:variant>
      <vt:variant>
        <vt:i4>1151</vt:i4>
      </vt:variant>
      <vt:variant>
        <vt:i4>0</vt:i4>
      </vt:variant>
      <vt:variant>
        <vt:i4>5</vt:i4>
      </vt:variant>
      <vt:variant>
        <vt:lpwstr/>
      </vt:variant>
      <vt:variant>
        <vt:lpwstr>_Toc70674128</vt:lpwstr>
      </vt:variant>
      <vt:variant>
        <vt:i4>1376309</vt:i4>
      </vt:variant>
      <vt:variant>
        <vt:i4>1142</vt:i4>
      </vt:variant>
      <vt:variant>
        <vt:i4>0</vt:i4>
      </vt:variant>
      <vt:variant>
        <vt:i4>5</vt:i4>
      </vt:variant>
      <vt:variant>
        <vt:lpwstr/>
      </vt:variant>
      <vt:variant>
        <vt:lpwstr>_Toc72711849</vt:lpwstr>
      </vt:variant>
      <vt:variant>
        <vt:i4>1310773</vt:i4>
      </vt:variant>
      <vt:variant>
        <vt:i4>1136</vt:i4>
      </vt:variant>
      <vt:variant>
        <vt:i4>0</vt:i4>
      </vt:variant>
      <vt:variant>
        <vt:i4>5</vt:i4>
      </vt:variant>
      <vt:variant>
        <vt:lpwstr/>
      </vt:variant>
      <vt:variant>
        <vt:lpwstr>_Toc72711848</vt:lpwstr>
      </vt:variant>
      <vt:variant>
        <vt:i4>1769525</vt:i4>
      </vt:variant>
      <vt:variant>
        <vt:i4>1130</vt:i4>
      </vt:variant>
      <vt:variant>
        <vt:i4>0</vt:i4>
      </vt:variant>
      <vt:variant>
        <vt:i4>5</vt:i4>
      </vt:variant>
      <vt:variant>
        <vt:lpwstr/>
      </vt:variant>
      <vt:variant>
        <vt:lpwstr>_Toc72711847</vt:lpwstr>
      </vt:variant>
      <vt:variant>
        <vt:i4>1703989</vt:i4>
      </vt:variant>
      <vt:variant>
        <vt:i4>1124</vt:i4>
      </vt:variant>
      <vt:variant>
        <vt:i4>0</vt:i4>
      </vt:variant>
      <vt:variant>
        <vt:i4>5</vt:i4>
      </vt:variant>
      <vt:variant>
        <vt:lpwstr/>
      </vt:variant>
      <vt:variant>
        <vt:lpwstr>_Toc72711846</vt:lpwstr>
      </vt:variant>
      <vt:variant>
        <vt:i4>1638453</vt:i4>
      </vt:variant>
      <vt:variant>
        <vt:i4>1118</vt:i4>
      </vt:variant>
      <vt:variant>
        <vt:i4>0</vt:i4>
      </vt:variant>
      <vt:variant>
        <vt:i4>5</vt:i4>
      </vt:variant>
      <vt:variant>
        <vt:lpwstr/>
      </vt:variant>
      <vt:variant>
        <vt:lpwstr>_Toc72711845</vt:lpwstr>
      </vt:variant>
      <vt:variant>
        <vt:i4>1572917</vt:i4>
      </vt:variant>
      <vt:variant>
        <vt:i4>1112</vt:i4>
      </vt:variant>
      <vt:variant>
        <vt:i4>0</vt:i4>
      </vt:variant>
      <vt:variant>
        <vt:i4>5</vt:i4>
      </vt:variant>
      <vt:variant>
        <vt:lpwstr/>
      </vt:variant>
      <vt:variant>
        <vt:lpwstr>_Toc72711844</vt:lpwstr>
      </vt:variant>
      <vt:variant>
        <vt:i4>2031669</vt:i4>
      </vt:variant>
      <vt:variant>
        <vt:i4>1106</vt:i4>
      </vt:variant>
      <vt:variant>
        <vt:i4>0</vt:i4>
      </vt:variant>
      <vt:variant>
        <vt:i4>5</vt:i4>
      </vt:variant>
      <vt:variant>
        <vt:lpwstr/>
      </vt:variant>
      <vt:variant>
        <vt:lpwstr>_Toc72711843</vt:lpwstr>
      </vt:variant>
      <vt:variant>
        <vt:i4>1966133</vt:i4>
      </vt:variant>
      <vt:variant>
        <vt:i4>1100</vt:i4>
      </vt:variant>
      <vt:variant>
        <vt:i4>0</vt:i4>
      </vt:variant>
      <vt:variant>
        <vt:i4>5</vt:i4>
      </vt:variant>
      <vt:variant>
        <vt:lpwstr/>
      </vt:variant>
      <vt:variant>
        <vt:lpwstr>_Toc72711842</vt:lpwstr>
      </vt:variant>
      <vt:variant>
        <vt:i4>1900597</vt:i4>
      </vt:variant>
      <vt:variant>
        <vt:i4>1094</vt:i4>
      </vt:variant>
      <vt:variant>
        <vt:i4>0</vt:i4>
      </vt:variant>
      <vt:variant>
        <vt:i4>5</vt:i4>
      </vt:variant>
      <vt:variant>
        <vt:lpwstr/>
      </vt:variant>
      <vt:variant>
        <vt:lpwstr>_Toc72711841</vt:lpwstr>
      </vt:variant>
      <vt:variant>
        <vt:i4>1835061</vt:i4>
      </vt:variant>
      <vt:variant>
        <vt:i4>1088</vt:i4>
      </vt:variant>
      <vt:variant>
        <vt:i4>0</vt:i4>
      </vt:variant>
      <vt:variant>
        <vt:i4>5</vt:i4>
      </vt:variant>
      <vt:variant>
        <vt:lpwstr/>
      </vt:variant>
      <vt:variant>
        <vt:lpwstr>_Toc72711840</vt:lpwstr>
      </vt:variant>
      <vt:variant>
        <vt:i4>1376306</vt:i4>
      </vt:variant>
      <vt:variant>
        <vt:i4>1082</vt:i4>
      </vt:variant>
      <vt:variant>
        <vt:i4>0</vt:i4>
      </vt:variant>
      <vt:variant>
        <vt:i4>5</vt:i4>
      </vt:variant>
      <vt:variant>
        <vt:lpwstr/>
      </vt:variant>
      <vt:variant>
        <vt:lpwstr>_Toc72711839</vt:lpwstr>
      </vt:variant>
      <vt:variant>
        <vt:i4>1310770</vt:i4>
      </vt:variant>
      <vt:variant>
        <vt:i4>1076</vt:i4>
      </vt:variant>
      <vt:variant>
        <vt:i4>0</vt:i4>
      </vt:variant>
      <vt:variant>
        <vt:i4>5</vt:i4>
      </vt:variant>
      <vt:variant>
        <vt:lpwstr/>
      </vt:variant>
      <vt:variant>
        <vt:lpwstr>_Toc72711838</vt:lpwstr>
      </vt:variant>
      <vt:variant>
        <vt:i4>1769522</vt:i4>
      </vt:variant>
      <vt:variant>
        <vt:i4>1070</vt:i4>
      </vt:variant>
      <vt:variant>
        <vt:i4>0</vt:i4>
      </vt:variant>
      <vt:variant>
        <vt:i4>5</vt:i4>
      </vt:variant>
      <vt:variant>
        <vt:lpwstr/>
      </vt:variant>
      <vt:variant>
        <vt:lpwstr>_Toc72711837</vt:lpwstr>
      </vt:variant>
      <vt:variant>
        <vt:i4>1703986</vt:i4>
      </vt:variant>
      <vt:variant>
        <vt:i4>1064</vt:i4>
      </vt:variant>
      <vt:variant>
        <vt:i4>0</vt:i4>
      </vt:variant>
      <vt:variant>
        <vt:i4>5</vt:i4>
      </vt:variant>
      <vt:variant>
        <vt:lpwstr/>
      </vt:variant>
      <vt:variant>
        <vt:lpwstr>_Toc72711836</vt:lpwstr>
      </vt:variant>
      <vt:variant>
        <vt:i4>1638450</vt:i4>
      </vt:variant>
      <vt:variant>
        <vt:i4>1058</vt:i4>
      </vt:variant>
      <vt:variant>
        <vt:i4>0</vt:i4>
      </vt:variant>
      <vt:variant>
        <vt:i4>5</vt:i4>
      </vt:variant>
      <vt:variant>
        <vt:lpwstr/>
      </vt:variant>
      <vt:variant>
        <vt:lpwstr>_Toc72711835</vt:lpwstr>
      </vt:variant>
      <vt:variant>
        <vt:i4>1572914</vt:i4>
      </vt:variant>
      <vt:variant>
        <vt:i4>1052</vt:i4>
      </vt:variant>
      <vt:variant>
        <vt:i4>0</vt:i4>
      </vt:variant>
      <vt:variant>
        <vt:i4>5</vt:i4>
      </vt:variant>
      <vt:variant>
        <vt:lpwstr/>
      </vt:variant>
      <vt:variant>
        <vt:lpwstr>_Toc72711834</vt:lpwstr>
      </vt:variant>
      <vt:variant>
        <vt:i4>2031666</vt:i4>
      </vt:variant>
      <vt:variant>
        <vt:i4>1046</vt:i4>
      </vt:variant>
      <vt:variant>
        <vt:i4>0</vt:i4>
      </vt:variant>
      <vt:variant>
        <vt:i4>5</vt:i4>
      </vt:variant>
      <vt:variant>
        <vt:lpwstr/>
      </vt:variant>
      <vt:variant>
        <vt:lpwstr>_Toc72711833</vt:lpwstr>
      </vt:variant>
      <vt:variant>
        <vt:i4>1966130</vt:i4>
      </vt:variant>
      <vt:variant>
        <vt:i4>1040</vt:i4>
      </vt:variant>
      <vt:variant>
        <vt:i4>0</vt:i4>
      </vt:variant>
      <vt:variant>
        <vt:i4>5</vt:i4>
      </vt:variant>
      <vt:variant>
        <vt:lpwstr/>
      </vt:variant>
      <vt:variant>
        <vt:lpwstr>_Toc72711832</vt:lpwstr>
      </vt:variant>
      <vt:variant>
        <vt:i4>1900594</vt:i4>
      </vt:variant>
      <vt:variant>
        <vt:i4>1034</vt:i4>
      </vt:variant>
      <vt:variant>
        <vt:i4>0</vt:i4>
      </vt:variant>
      <vt:variant>
        <vt:i4>5</vt:i4>
      </vt:variant>
      <vt:variant>
        <vt:lpwstr/>
      </vt:variant>
      <vt:variant>
        <vt:lpwstr>_Toc72711831</vt:lpwstr>
      </vt:variant>
      <vt:variant>
        <vt:i4>1835058</vt:i4>
      </vt:variant>
      <vt:variant>
        <vt:i4>1028</vt:i4>
      </vt:variant>
      <vt:variant>
        <vt:i4>0</vt:i4>
      </vt:variant>
      <vt:variant>
        <vt:i4>5</vt:i4>
      </vt:variant>
      <vt:variant>
        <vt:lpwstr/>
      </vt:variant>
      <vt:variant>
        <vt:lpwstr>_Toc72711830</vt:lpwstr>
      </vt:variant>
      <vt:variant>
        <vt:i4>1376307</vt:i4>
      </vt:variant>
      <vt:variant>
        <vt:i4>1022</vt:i4>
      </vt:variant>
      <vt:variant>
        <vt:i4>0</vt:i4>
      </vt:variant>
      <vt:variant>
        <vt:i4>5</vt:i4>
      </vt:variant>
      <vt:variant>
        <vt:lpwstr/>
      </vt:variant>
      <vt:variant>
        <vt:lpwstr>_Toc72711829</vt:lpwstr>
      </vt:variant>
      <vt:variant>
        <vt:i4>1310771</vt:i4>
      </vt:variant>
      <vt:variant>
        <vt:i4>1016</vt:i4>
      </vt:variant>
      <vt:variant>
        <vt:i4>0</vt:i4>
      </vt:variant>
      <vt:variant>
        <vt:i4>5</vt:i4>
      </vt:variant>
      <vt:variant>
        <vt:lpwstr/>
      </vt:variant>
      <vt:variant>
        <vt:lpwstr>_Toc72711828</vt:lpwstr>
      </vt:variant>
      <vt:variant>
        <vt:i4>1769523</vt:i4>
      </vt:variant>
      <vt:variant>
        <vt:i4>1010</vt:i4>
      </vt:variant>
      <vt:variant>
        <vt:i4>0</vt:i4>
      </vt:variant>
      <vt:variant>
        <vt:i4>5</vt:i4>
      </vt:variant>
      <vt:variant>
        <vt:lpwstr/>
      </vt:variant>
      <vt:variant>
        <vt:lpwstr>_Toc72711827</vt:lpwstr>
      </vt:variant>
      <vt:variant>
        <vt:i4>1703987</vt:i4>
      </vt:variant>
      <vt:variant>
        <vt:i4>1004</vt:i4>
      </vt:variant>
      <vt:variant>
        <vt:i4>0</vt:i4>
      </vt:variant>
      <vt:variant>
        <vt:i4>5</vt:i4>
      </vt:variant>
      <vt:variant>
        <vt:lpwstr/>
      </vt:variant>
      <vt:variant>
        <vt:lpwstr>_Toc72711826</vt:lpwstr>
      </vt:variant>
      <vt:variant>
        <vt:i4>1638451</vt:i4>
      </vt:variant>
      <vt:variant>
        <vt:i4>998</vt:i4>
      </vt:variant>
      <vt:variant>
        <vt:i4>0</vt:i4>
      </vt:variant>
      <vt:variant>
        <vt:i4>5</vt:i4>
      </vt:variant>
      <vt:variant>
        <vt:lpwstr/>
      </vt:variant>
      <vt:variant>
        <vt:lpwstr>_Toc72711825</vt:lpwstr>
      </vt:variant>
      <vt:variant>
        <vt:i4>1572915</vt:i4>
      </vt:variant>
      <vt:variant>
        <vt:i4>992</vt:i4>
      </vt:variant>
      <vt:variant>
        <vt:i4>0</vt:i4>
      </vt:variant>
      <vt:variant>
        <vt:i4>5</vt:i4>
      </vt:variant>
      <vt:variant>
        <vt:lpwstr/>
      </vt:variant>
      <vt:variant>
        <vt:lpwstr>_Toc72711824</vt:lpwstr>
      </vt:variant>
      <vt:variant>
        <vt:i4>2031667</vt:i4>
      </vt:variant>
      <vt:variant>
        <vt:i4>986</vt:i4>
      </vt:variant>
      <vt:variant>
        <vt:i4>0</vt:i4>
      </vt:variant>
      <vt:variant>
        <vt:i4>5</vt:i4>
      </vt:variant>
      <vt:variant>
        <vt:lpwstr/>
      </vt:variant>
      <vt:variant>
        <vt:lpwstr>_Toc72711823</vt:lpwstr>
      </vt:variant>
      <vt:variant>
        <vt:i4>1966131</vt:i4>
      </vt:variant>
      <vt:variant>
        <vt:i4>980</vt:i4>
      </vt:variant>
      <vt:variant>
        <vt:i4>0</vt:i4>
      </vt:variant>
      <vt:variant>
        <vt:i4>5</vt:i4>
      </vt:variant>
      <vt:variant>
        <vt:lpwstr/>
      </vt:variant>
      <vt:variant>
        <vt:lpwstr>_Toc72711822</vt:lpwstr>
      </vt:variant>
      <vt:variant>
        <vt:i4>1900595</vt:i4>
      </vt:variant>
      <vt:variant>
        <vt:i4>974</vt:i4>
      </vt:variant>
      <vt:variant>
        <vt:i4>0</vt:i4>
      </vt:variant>
      <vt:variant>
        <vt:i4>5</vt:i4>
      </vt:variant>
      <vt:variant>
        <vt:lpwstr/>
      </vt:variant>
      <vt:variant>
        <vt:lpwstr>_Toc72711821</vt:lpwstr>
      </vt:variant>
      <vt:variant>
        <vt:i4>1835059</vt:i4>
      </vt:variant>
      <vt:variant>
        <vt:i4>968</vt:i4>
      </vt:variant>
      <vt:variant>
        <vt:i4>0</vt:i4>
      </vt:variant>
      <vt:variant>
        <vt:i4>5</vt:i4>
      </vt:variant>
      <vt:variant>
        <vt:lpwstr/>
      </vt:variant>
      <vt:variant>
        <vt:lpwstr>_Toc72711820</vt:lpwstr>
      </vt:variant>
      <vt:variant>
        <vt:i4>1376304</vt:i4>
      </vt:variant>
      <vt:variant>
        <vt:i4>962</vt:i4>
      </vt:variant>
      <vt:variant>
        <vt:i4>0</vt:i4>
      </vt:variant>
      <vt:variant>
        <vt:i4>5</vt:i4>
      </vt:variant>
      <vt:variant>
        <vt:lpwstr/>
      </vt:variant>
      <vt:variant>
        <vt:lpwstr>_Toc72711819</vt:lpwstr>
      </vt:variant>
      <vt:variant>
        <vt:i4>1310768</vt:i4>
      </vt:variant>
      <vt:variant>
        <vt:i4>956</vt:i4>
      </vt:variant>
      <vt:variant>
        <vt:i4>0</vt:i4>
      </vt:variant>
      <vt:variant>
        <vt:i4>5</vt:i4>
      </vt:variant>
      <vt:variant>
        <vt:lpwstr/>
      </vt:variant>
      <vt:variant>
        <vt:lpwstr>_Toc72711818</vt:lpwstr>
      </vt:variant>
      <vt:variant>
        <vt:i4>1769520</vt:i4>
      </vt:variant>
      <vt:variant>
        <vt:i4>950</vt:i4>
      </vt:variant>
      <vt:variant>
        <vt:i4>0</vt:i4>
      </vt:variant>
      <vt:variant>
        <vt:i4>5</vt:i4>
      </vt:variant>
      <vt:variant>
        <vt:lpwstr/>
      </vt:variant>
      <vt:variant>
        <vt:lpwstr>_Toc72711817</vt:lpwstr>
      </vt:variant>
      <vt:variant>
        <vt:i4>1703984</vt:i4>
      </vt:variant>
      <vt:variant>
        <vt:i4>944</vt:i4>
      </vt:variant>
      <vt:variant>
        <vt:i4>0</vt:i4>
      </vt:variant>
      <vt:variant>
        <vt:i4>5</vt:i4>
      </vt:variant>
      <vt:variant>
        <vt:lpwstr/>
      </vt:variant>
      <vt:variant>
        <vt:lpwstr>_Toc72711816</vt:lpwstr>
      </vt:variant>
      <vt:variant>
        <vt:i4>1638448</vt:i4>
      </vt:variant>
      <vt:variant>
        <vt:i4>938</vt:i4>
      </vt:variant>
      <vt:variant>
        <vt:i4>0</vt:i4>
      </vt:variant>
      <vt:variant>
        <vt:i4>5</vt:i4>
      </vt:variant>
      <vt:variant>
        <vt:lpwstr/>
      </vt:variant>
      <vt:variant>
        <vt:lpwstr>_Toc72711815</vt:lpwstr>
      </vt:variant>
      <vt:variant>
        <vt:i4>1572912</vt:i4>
      </vt:variant>
      <vt:variant>
        <vt:i4>932</vt:i4>
      </vt:variant>
      <vt:variant>
        <vt:i4>0</vt:i4>
      </vt:variant>
      <vt:variant>
        <vt:i4>5</vt:i4>
      </vt:variant>
      <vt:variant>
        <vt:lpwstr/>
      </vt:variant>
      <vt:variant>
        <vt:lpwstr>_Toc72711814</vt:lpwstr>
      </vt:variant>
      <vt:variant>
        <vt:i4>2031664</vt:i4>
      </vt:variant>
      <vt:variant>
        <vt:i4>926</vt:i4>
      </vt:variant>
      <vt:variant>
        <vt:i4>0</vt:i4>
      </vt:variant>
      <vt:variant>
        <vt:i4>5</vt:i4>
      </vt:variant>
      <vt:variant>
        <vt:lpwstr/>
      </vt:variant>
      <vt:variant>
        <vt:lpwstr>_Toc72711813</vt:lpwstr>
      </vt:variant>
      <vt:variant>
        <vt:i4>1966128</vt:i4>
      </vt:variant>
      <vt:variant>
        <vt:i4>920</vt:i4>
      </vt:variant>
      <vt:variant>
        <vt:i4>0</vt:i4>
      </vt:variant>
      <vt:variant>
        <vt:i4>5</vt:i4>
      </vt:variant>
      <vt:variant>
        <vt:lpwstr/>
      </vt:variant>
      <vt:variant>
        <vt:lpwstr>_Toc72711812</vt:lpwstr>
      </vt:variant>
      <vt:variant>
        <vt:i4>1900592</vt:i4>
      </vt:variant>
      <vt:variant>
        <vt:i4>914</vt:i4>
      </vt:variant>
      <vt:variant>
        <vt:i4>0</vt:i4>
      </vt:variant>
      <vt:variant>
        <vt:i4>5</vt:i4>
      </vt:variant>
      <vt:variant>
        <vt:lpwstr/>
      </vt:variant>
      <vt:variant>
        <vt:lpwstr>_Toc72711811</vt:lpwstr>
      </vt:variant>
      <vt:variant>
        <vt:i4>1835056</vt:i4>
      </vt:variant>
      <vt:variant>
        <vt:i4>908</vt:i4>
      </vt:variant>
      <vt:variant>
        <vt:i4>0</vt:i4>
      </vt:variant>
      <vt:variant>
        <vt:i4>5</vt:i4>
      </vt:variant>
      <vt:variant>
        <vt:lpwstr/>
      </vt:variant>
      <vt:variant>
        <vt:lpwstr>_Toc72711810</vt:lpwstr>
      </vt:variant>
      <vt:variant>
        <vt:i4>1376305</vt:i4>
      </vt:variant>
      <vt:variant>
        <vt:i4>902</vt:i4>
      </vt:variant>
      <vt:variant>
        <vt:i4>0</vt:i4>
      </vt:variant>
      <vt:variant>
        <vt:i4>5</vt:i4>
      </vt:variant>
      <vt:variant>
        <vt:lpwstr/>
      </vt:variant>
      <vt:variant>
        <vt:lpwstr>_Toc72711809</vt:lpwstr>
      </vt:variant>
      <vt:variant>
        <vt:i4>1310769</vt:i4>
      </vt:variant>
      <vt:variant>
        <vt:i4>896</vt:i4>
      </vt:variant>
      <vt:variant>
        <vt:i4>0</vt:i4>
      </vt:variant>
      <vt:variant>
        <vt:i4>5</vt:i4>
      </vt:variant>
      <vt:variant>
        <vt:lpwstr/>
      </vt:variant>
      <vt:variant>
        <vt:lpwstr>_Toc72711808</vt:lpwstr>
      </vt:variant>
      <vt:variant>
        <vt:i4>1769521</vt:i4>
      </vt:variant>
      <vt:variant>
        <vt:i4>890</vt:i4>
      </vt:variant>
      <vt:variant>
        <vt:i4>0</vt:i4>
      </vt:variant>
      <vt:variant>
        <vt:i4>5</vt:i4>
      </vt:variant>
      <vt:variant>
        <vt:lpwstr/>
      </vt:variant>
      <vt:variant>
        <vt:lpwstr>_Toc72711807</vt:lpwstr>
      </vt:variant>
      <vt:variant>
        <vt:i4>1703985</vt:i4>
      </vt:variant>
      <vt:variant>
        <vt:i4>884</vt:i4>
      </vt:variant>
      <vt:variant>
        <vt:i4>0</vt:i4>
      </vt:variant>
      <vt:variant>
        <vt:i4>5</vt:i4>
      </vt:variant>
      <vt:variant>
        <vt:lpwstr/>
      </vt:variant>
      <vt:variant>
        <vt:lpwstr>_Toc72711806</vt:lpwstr>
      </vt:variant>
      <vt:variant>
        <vt:i4>1638449</vt:i4>
      </vt:variant>
      <vt:variant>
        <vt:i4>878</vt:i4>
      </vt:variant>
      <vt:variant>
        <vt:i4>0</vt:i4>
      </vt:variant>
      <vt:variant>
        <vt:i4>5</vt:i4>
      </vt:variant>
      <vt:variant>
        <vt:lpwstr/>
      </vt:variant>
      <vt:variant>
        <vt:lpwstr>_Toc72711805</vt:lpwstr>
      </vt:variant>
      <vt:variant>
        <vt:i4>1572913</vt:i4>
      </vt:variant>
      <vt:variant>
        <vt:i4>872</vt:i4>
      </vt:variant>
      <vt:variant>
        <vt:i4>0</vt:i4>
      </vt:variant>
      <vt:variant>
        <vt:i4>5</vt:i4>
      </vt:variant>
      <vt:variant>
        <vt:lpwstr/>
      </vt:variant>
      <vt:variant>
        <vt:lpwstr>_Toc72711804</vt:lpwstr>
      </vt:variant>
      <vt:variant>
        <vt:i4>2031665</vt:i4>
      </vt:variant>
      <vt:variant>
        <vt:i4>866</vt:i4>
      </vt:variant>
      <vt:variant>
        <vt:i4>0</vt:i4>
      </vt:variant>
      <vt:variant>
        <vt:i4>5</vt:i4>
      </vt:variant>
      <vt:variant>
        <vt:lpwstr/>
      </vt:variant>
      <vt:variant>
        <vt:lpwstr>_Toc72711803</vt:lpwstr>
      </vt:variant>
      <vt:variant>
        <vt:i4>1966129</vt:i4>
      </vt:variant>
      <vt:variant>
        <vt:i4>860</vt:i4>
      </vt:variant>
      <vt:variant>
        <vt:i4>0</vt:i4>
      </vt:variant>
      <vt:variant>
        <vt:i4>5</vt:i4>
      </vt:variant>
      <vt:variant>
        <vt:lpwstr/>
      </vt:variant>
      <vt:variant>
        <vt:lpwstr>_Toc72711802</vt:lpwstr>
      </vt:variant>
      <vt:variant>
        <vt:i4>1900593</vt:i4>
      </vt:variant>
      <vt:variant>
        <vt:i4>854</vt:i4>
      </vt:variant>
      <vt:variant>
        <vt:i4>0</vt:i4>
      </vt:variant>
      <vt:variant>
        <vt:i4>5</vt:i4>
      </vt:variant>
      <vt:variant>
        <vt:lpwstr/>
      </vt:variant>
      <vt:variant>
        <vt:lpwstr>_Toc72711801</vt:lpwstr>
      </vt:variant>
      <vt:variant>
        <vt:i4>1835057</vt:i4>
      </vt:variant>
      <vt:variant>
        <vt:i4>848</vt:i4>
      </vt:variant>
      <vt:variant>
        <vt:i4>0</vt:i4>
      </vt:variant>
      <vt:variant>
        <vt:i4>5</vt:i4>
      </vt:variant>
      <vt:variant>
        <vt:lpwstr/>
      </vt:variant>
      <vt:variant>
        <vt:lpwstr>_Toc72711800</vt:lpwstr>
      </vt:variant>
      <vt:variant>
        <vt:i4>1703992</vt:i4>
      </vt:variant>
      <vt:variant>
        <vt:i4>842</vt:i4>
      </vt:variant>
      <vt:variant>
        <vt:i4>0</vt:i4>
      </vt:variant>
      <vt:variant>
        <vt:i4>5</vt:i4>
      </vt:variant>
      <vt:variant>
        <vt:lpwstr/>
      </vt:variant>
      <vt:variant>
        <vt:lpwstr>_Toc72711799</vt:lpwstr>
      </vt:variant>
      <vt:variant>
        <vt:i4>1769528</vt:i4>
      </vt:variant>
      <vt:variant>
        <vt:i4>836</vt:i4>
      </vt:variant>
      <vt:variant>
        <vt:i4>0</vt:i4>
      </vt:variant>
      <vt:variant>
        <vt:i4>5</vt:i4>
      </vt:variant>
      <vt:variant>
        <vt:lpwstr/>
      </vt:variant>
      <vt:variant>
        <vt:lpwstr>_Toc72711798</vt:lpwstr>
      </vt:variant>
      <vt:variant>
        <vt:i4>1310776</vt:i4>
      </vt:variant>
      <vt:variant>
        <vt:i4>830</vt:i4>
      </vt:variant>
      <vt:variant>
        <vt:i4>0</vt:i4>
      </vt:variant>
      <vt:variant>
        <vt:i4>5</vt:i4>
      </vt:variant>
      <vt:variant>
        <vt:lpwstr/>
      </vt:variant>
      <vt:variant>
        <vt:lpwstr>_Toc72711797</vt:lpwstr>
      </vt:variant>
      <vt:variant>
        <vt:i4>1376312</vt:i4>
      </vt:variant>
      <vt:variant>
        <vt:i4>824</vt:i4>
      </vt:variant>
      <vt:variant>
        <vt:i4>0</vt:i4>
      </vt:variant>
      <vt:variant>
        <vt:i4>5</vt:i4>
      </vt:variant>
      <vt:variant>
        <vt:lpwstr/>
      </vt:variant>
      <vt:variant>
        <vt:lpwstr>_Toc72711796</vt:lpwstr>
      </vt:variant>
      <vt:variant>
        <vt:i4>1441848</vt:i4>
      </vt:variant>
      <vt:variant>
        <vt:i4>818</vt:i4>
      </vt:variant>
      <vt:variant>
        <vt:i4>0</vt:i4>
      </vt:variant>
      <vt:variant>
        <vt:i4>5</vt:i4>
      </vt:variant>
      <vt:variant>
        <vt:lpwstr/>
      </vt:variant>
      <vt:variant>
        <vt:lpwstr>_Toc72711795</vt:lpwstr>
      </vt:variant>
      <vt:variant>
        <vt:i4>1507384</vt:i4>
      </vt:variant>
      <vt:variant>
        <vt:i4>812</vt:i4>
      </vt:variant>
      <vt:variant>
        <vt:i4>0</vt:i4>
      </vt:variant>
      <vt:variant>
        <vt:i4>5</vt:i4>
      </vt:variant>
      <vt:variant>
        <vt:lpwstr/>
      </vt:variant>
      <vt:variant>
        <vt:lpwstr>_Toc72711794</vt:lpwstr>
      </vt:variant>
      <vt:variant>
        <vt:i4>1048632</vt:i4>
      </vt:variant>
      <vt:variant>
        <vt:i4>806</vt:i4>
      </vt:variant>
      <vt:variant>
        <vt:i4>0</vt:i4>
      </vt:variant>
      <vt:variant>
        <vt:i4>5</vt:i4>
      </vt:variant>
      <vt:variant>
        <vt:lpwstr/>
      </vt:variant>
      <vt:variant>
        <vt:lpwstr>_Toc72711793</vt:lpwstr>
      </vt:variant>
      <vt:variant>
        <vt:i4>1114168</vt:i4>
      </vt:variant>
      <vt:variant>
        <vt:i4>800</vt:i4>
      </vt:variant>
      <vt:variant>
        <vt:i4>0</vt:i4>
      </vt:variant>
      <vt:variant>
        <vt:i4>5</vt:i4>
      </vt:variant>
      <vt:variant>
        <vt:lpwstr/>
      </vt:variant>
      <vt:variant>
        <vt:lpwstr>_Toc72711792</vt:lpwstr>
      </vt:variant>
      <vt:variant>
        <vt:i4>1179704</vt:i4>
      </vt:variant>
      <vt:variant>
        <vt:i4>794</vt:i4>
      </vt:variant>
      <vt:variant>
        <vt:i4>0</vt:i4>
      </vt:variant>
      <vt:variant>
        <vt:i4>5</vt:i4>
      </vt:variant>
      <vt:variant>
        <vt:lpwstr/>
      </vt:variant>
      <vt:variant>
        <vt:lpwstr>_Toc72711791</vt:lpwstr>
      </vt:variant>
      <vt:variant>
        <vt:i4>1245240</vt:i4>
      </vt:variant>
      <vt:variant>
        <vt:i4>788</vt:i4>
      </vt:variant>
      <vt:variant>
        <vt:i4>0</vt:i4>
      </vt:variant>
      <vt:variant>
        <vt:i4>5</vt:i4>
      </vt:variant>
      <vt:variant>
        <vt:lpwstr/>
      </vt:variant>
      <vt:variant>
        <vt:lpwstr>_Toc72711790</vt:lpwstr>
      </vt:variant>
      <vt:variant>
        <vt:i4>1703993</vt:i4>
      </vt:variant>
      <vt:variant>
        <vt:i4>782</vt:i4>
      </vt:variant>
      <vt:variant>
        <vt:i4>0</vt:i4>
      </vt:variant>
      <vt:variant>
        <vt:i4>5</vt:i4>
      </vt:variant>
      <vt:variant>
        <vt:lpwstr/>
      </vt:variant>
      <vt:variant>
        <vt:lpwstr>_Toc72711789</vt:lpwstr>
      </vt:variant>
      <vt:variant>
        <vt:i4>1769529</vt:i4>
      </vt:variant>
      <vt:variant>
        <vt:i4>776</vt:i4>
      </vt:variant>
      <vt:variant>
        <vt:i4>0</vt:i4>
      </vt:variant>
      <vt:variant>
        <vt:i4>5</vt:i4>
      </vt:variant>
      <vt:variant>
        <vt:lpwstr/>
      </vt:variant>
      <vt:variant>
        <vt:lpwstr>_Toc72711788</vt:lpwstr>
      </vt:variant>
      <vt:variant>
        <vt:i4>1310777</vt:i4>
      </vt:variant>
      <vt:variant>
        <vt:i4>770</vt:i4>
      </vt:variant>
      <vt:variant>
        <vt:i4>0</vt:i4>
      </vt:variant>
      <vt:variant>
        <vt:i4>5</vt:i4>
      </vt:variant>
      <vt:variant>
        <vt:lpwstr/>
      </vt:variant>
      <vt:variant>
        <vt:lpwstr>_Toc72711787</vt:lpwstr>
      </vt:variant>
      <vt:variant>
        <vt:i4>1376313</vt:i4>
      </vt:variant>
      <vt:variant>
        <vt:i4>764</vt:i4>
      </vt:variant>
      <vt:variant>
        <vt:i4>0</vt:i4>
      </vt:variant>
      <vt:variant>
        <vt:i4>5</vt:i4>
      </vt:variant>
      <vt:variant>
        <vt:lpwstr/>
      </vt:variant>
      <vt:variant>
        <vt:lpwstr>_Toc72711786</vt:lpwstr>
      </vt:variant>
      <vt:variant>
        <vt:i4>1441849</vt:i4>
      </vt:variant>
      <vt:variant>
        <vt:i4>758</vt:i4>
      </vt:variant>
      <vt:variant>
        <vt:i4>0</vt:i4>
      </vt:variant>
      <vt:variant>
        <vt:i4>5</vt:i4>
      </vt:variant>
      <vt:variant>
        <vt:lpwstr/>
      </vt:variant>
      <vt:variant>
        <vt:lpwstr>_Toc72711785</vt:lpwstr>
      </vt:variant>
      <vt:variant>
        <vt:i4>1507385</vt:i4>
      </vt:variant>
      <vt:variant>
        <vt:i4>752</vt:i4>
      </vt:variant>
      <vt:variant>
        <vt:i4>0</vt:i4>
      </vt:variant>
      <vt:variant>
        <vt:i4>5</vt:i4>
      </vt:variant>
      <vt:variant>
        <vt:lpwstr/>
      </vt:variant>
      <vt:variant>
        <vt:lpwstr>_Toc72711784</vt:lpwstr>
      </vt:variant>
      <vt:variant>
        <vt:i4>1048633</vt:i4>
      </vt:variant>
      <vt:variant>
        <vt:i4>746</vt:i4>
      </vt:variant>
      <vt:variant>
        <vt:i4>0</vt:i4>
      </vt:variant>
      <vt:variant>
        <vt:i4>5</vt:i4>
      </vt:variant>
      <vt:variant>
        <vt:lpwstr/>
      </vt:variant>
      <vt:variant>
        <vt:lpwstr>_Toc72711783</vt:lpwstr>
      </vt:variant>
      <vt:variant>
        <vt:i4>1114169</vt:i4>
      </vt:variant>
      <vt:variant>
        <vt:i4>740</vt:i4>
      </vt:variant>
      <vt:variant>
        <vt:i4>0</vt:i4>
      </vt:variant>
      <vt:variant>
        <vt:i4>5</vt:i4>
      </vt:variant>
      <vt:variant>
        <vt:lpwstr/>
      </vt:variant>
      <vt:variant>
        <vt:lpwstr>_Toc72711782</vt:lpwstr>
      </vt:variant>
      <vt:variant>
        <vt:i4>1179705</vt:i4>
      </vt:variant>
      <vt:variant>
        <vt:i4>734</vt:i4>
      </vt:variant>
      <vt:variant>
        <vt:i4>0</vt:i4>
      </vt:variant>
      <vt:variant>
        <vt:i4>5</vt:i4>
      </vt:variant>
      <vt:variant>
        <vt:lpwstr/>
      </vt:variant>
      <vt:variant>
        <vt:lpwstr>_Toc72711781</vt:lpwstr>
      </vt:variant>
      <vt:variant>
        <vt:i4>1245241</vt:i4>
      </vt:variant>
      <vt:variant>
        <vt:i4>728</vt:i4>
      </vt:variant>
      <vt:variant>
        <vt:i4>0</vt:i4>
      </vt:variant>
      <vt:variant>
        <vt:i4>5</vt:i4>
      </vt:variant>
      <vt:variant>
        <vt:lpwstr/>
      </vt:variant>
      <vt:variant>
        <vt:lpwstr>_Toc72711780</vt:lpwstr>
      </vt:variant>
      <vt:variant>
        <vt:i4>1703990</vt:i4>
      </vt:variant>
      <vt:variant>
        <vt:i4>722</vt:i4>
      </vt:variant>
      <vt:variant>
        <vt:i4>0</vt:i4>
      </vt:variant>
      <vt:variant>
        <vt:i4>5</vt:i4>
      </vt:variant>
      <vt:variant>
        <vt:lpwstr/>
      </vt:variant>
      <vt:variant>
        <vt:lpwstr>_Toc72711779</vt:lpwstr>
      </vt:variant>
      <vt:variant>
        <vt:i4>1769526</vt:i4>
      </vt:variant>
      <vt:variant>
        <vt:i4>716</vt:i4>
      </vt:variant>
      <vt:variant>
        <vt:i4>0</vt:i4>
      </vt:variant>
      <vt:variant>
        <vt:i4>5</vt:i4>
      </vt:variant>
      <vt:variant>
        <vt:lpwstr/>
      </vt:variant>
      <vt:variant>
        <vt:lpwstr>_Toc72711778</vt:lpwstr>
      </vt:variant>
      <vt:variant>
        <vt:i4>1310774</vt:i4>
      </vt:variant>
      <vt:variant>
        <vt:i4>710</vt:i4>
      </vt:variant>
      <vt:variant>
        <vt:i4>0</vt:i4>
      </vt:variant>
      <vt:variant>
        <vt:i4>5</vt:i4>
      </vt:variant>
      <vt:variant>
        <vt:lpwstr/>
      </vt:variant>
      <vt:variant>
        <vt:lpwstr>_Toc72711777</vt:lpwstr>
      </vt:variant>
      <vt:variant>
        <vt:i4>1376310</vt:i4>
      </vt:variant>
      <vt:variant>
        <vt:i4>704</vt:i4>
      </vt:variant>
      <vt:variant>
        <vt:i4>0</vt:i4>
      </vt:variant>
      <vt:variant>
        <vt:i4>5</vt:i4>
      </vt:variant>
      <vt:variant>
        <vt:lpwstr/>
      </vt:variant>
      <vt:variant>
        <vt:lpwstr>_Toc72711776</vt:lpwstr>
      </vt:variant>
      <vt:variant>
        <vt:i4>1441846</vt:i4>
      </vt:variant>
      <vt:variant>
        <vt:i4>698</vt:i4>
      </vt:variant>
      <vt:variant>
        <vt:i4>0</vt:i4>
      </vt:variant>
      <vt:variant>
        <vt:i4>5</vt:i4>
      </vt:variant>
      <vt:variant>
        <vt:lpwstr/>
      </vt:variant>
      <vt:variant>
        <vt:lpwstr>_Toc72711775</vt:lpwstr>
      </vt:variant>
      <vt:variant>
        <vt:i4>1507382</vt:i4>
      </vt:variant>
      <vt:variant>
        <vt:i4>692</vt:i4>
      </vt:variant>
      <vt:variant>
        <vt:i4>0</vt:i4>
      </vt:variant>
      <vt:variant>
        <vt:i4>5</vt:i4>
      </vt:variant>
      <vt:variant>
        <vt:lpwstr/>
      </vt:variant>
      <vt:variant>
        <vt:lpwstr>_Toc72711774</vt:lpwstr>
      </vt:variant>
      <vt:variant>
        <vt:i4>1048630</vt:i4>
      </vt:variant>
      <vt:variant>
        <vt:i4>686</vt:i4>
      </vt:variant>
      <vt:variant>
        <vt:i4>0</vt:i4>
      </vt:variant>
      <vt:variant>
        <vt:i4>5</vt:i4>
      </vt:variant>
      <vt:variant>
        <vt:lpwstr/>
      </vt:variant>
      <vt:variant>
        <vt:lpwstr>_Toc72711773</vt:lpwstr>
      </vt:variant>
      <vt:variant>
        <vt:i4>1114166</vt:i4>
      </vt:variant>
      <vt:variant>
        <vt:i4>680</vt:i4>
      </vt:variant>
      <vt:variant>
        <vt:i4>0</vt:i4>
      </vt:variant>
      <vt:variant>
        <vt:i4>5</vt:i4>
      </vt:variant>
      <vt:variant>
        <vt:lpwstr/>
      </vt:variant>
      <vt:variant>
        <vt:lpwstr>_Toc72711772</vt:lpwstr>
      </vt:variant>
      <vt:variant>
        <vt:i4>1179702</vt:i4>
      </vt:variant>
      <vt:variant>
        <vt:i4>674</vt:i4>
      </vt:variant>
      <vt:variant>
        <vt:i4>0</vt:i4>
      </vt:variant>
      <vt:variant>
        <vt:i4>5</vt:i4>
      </vt:variant>
      <vt:variant>
        <vt:lpwstr/>
      </vt:variant>
      <vt:variant>
        <vt:lpwstr>_Toc72711771</vt:lpwstr>
      </vt:variant>
      <vt:variant>
        <vt:i4>1245238</vt:i4>
      </vt:variant>
      <vt:variant>
        <vt:i4>668</vt:i4>
      </vt:variant>
      <vt:variant>
        <vt:i4>0</vt:i4>
      </vt:variant>
      <vt:variant>
        <vt:i4>5</vt:i4>
      </vt:variant>
      <vt:variant>
        <vt:lpwstr/>
      </vt:variant>
      <vt:variant>
        <vt:lpwstr>_Toc72711770</vt:lpwstr>
      </vt:variant>
      <vt:variant>
        <vt:i4>1703991</vt:i4>
      </vt:variant>
      <vt:variant>
        <vt:i4>662</vt:i4>
      </vt:variant>
      <vt:variant>
        <vt:i4>0</vt:i4>
      </vt:variant>
      <vt:variant>
        <vt:i4>5</vt:i4>
      </vt:variant>
      <vt:variant>
        <vt:lpwstr/>
      </vt:variant>
      <vt:variant>
        <vt:lpwstr>_Toc72711769</vt:lpwstr>
      </vt:variant>
      <vt:variant>
        <vt:i4>1769527</vt:i4>
      </vt:variant>
      <vt:variant>
        <vt:i4>656</vt:i4>
      </vt:variant>
      <vt:variant>
        <vt:i4>0</vt:i4>
      </vt:variant>
      <vt:variant>
        <vt:i4>5</vt:i4>
      </vt:variant>
      <vt:variant>
        <vt:lpwstr/>
      </vt:variant>
      <vt:variant>
        <vt:lpwstr>_Toc72711768</vt:lpwstr>
      </vt:variant>
      <vt:variant>
        <vt:i4>1310775</vt:i4>
      </vt:variant>
      <vt:variant>
        <vt:i4>650</vt:i4>
      </vt:variant>
      <vt:variant>
        <vt:i4>0</vt:i4>
      </vt:variant>
      <vt:variant>
        <vt:i4>5</vt:i4>
      </vt:variant>
      <vt:variant>
        <vt:lpwstr/>
      </vt:variant>
      <vt:variant>
        <vt:lpwstr>_Toc72711767</vt:lpwstr>
      </vt:variant>
      <vt:variant>
        <vt:i4>1376311</vt:i4>
      </vt:variant>
      <vt:variant>
        <vt:i4>644</vt:i4>
      </vt:variant>
      <vt:variant>
        <vt:i4>0</vt:i4>
      </vt:variant>
      <vt:variant>
        <vt:i4>5</vt:i4>
      </vt:variant>
      <vt:variant>
        <vt:lpwstr/>
      </vt:variant>
      <vt:variant>
        <vt:lpwstr>_Toc72711766</vt:lpwstr>
      </vt:variant>
      <vt:variant>
        <vt:i4>1441847</vt:i4>
      </vt:variant>
      <vt:variant>
        <vt:i4>638</vt:i4>
      </vt:variant>
      <vt:variant>
        <vt:i4>0</vt:i4>
      </vt:variant>
      <vt:variant>
        <vt:i4>5</vt:i4>
      </vt:variant>
      <vt:variant>
        <vt:lpwstr/>
      </vt:variant>
      <vt:variant>
        <vt:lpwstr>_Toc72711765</vt:lpwstr>
      </vt:variant>
      <vt:variant>
        <vt:i4>1507383</vt:i4>
      </vt:variant>
      <vt:variant>
        <vt:i4>632</vt:i4>
      </vt:variant>
      <vt:variant>
        <vt:i4>0</vt:i4>
      </vt:variant>
      <vt:variant>
        <vt:i4>5</vt:i4>
      </vt:variant>
      <vt:variant>
        <vt:lpwstr/>
      </vt:variant>
      <vt:variant>
        <vt:lpwstr>_Toc72711764</vt:lpwstr>
      </vt:variant>
      <vt:variant>
        <vt:i4>1048631</vt:i4>
      </vt:variant>
      <vt:variant>
        <vt:i4>626</vt:i4>
      </vt:variant>
      <vt:variant>
        <vt:i4>0</vt:i4>
      </vt:variant>
      <vt:variant>
        <vt:i4>5</vt:i4>
      </vt:variant>
      <vt:variant>
        <vt:lpwstr/>
      </vt:variant>
      <vt:variant>
        <vt:lpwstr>_Toc72711763</vt:lpwstr>
      </vt:variant>
      <vt:variant>
        <vt:i4>1114167</vt:i4>
      </vt:variant>
      <vt:variant>
        <vt:i4>620</vt:i4>
      </vt:variant>
      <vt:variant>
        <vt:i4>0</vt:i4>
      </vt:variant>
      <vt:variant>
        <vt:i4>5</vt:i4>
      </vt:variant>
      <vt:variant>
        <vt:lpwstr/>
      </vt:variant>
      <vt:variant>
        <vt:lpwstr>_Toc72711762</vt:lpwstr>
      </vt:variant>
      <vt:variant>
        <vt:i4>1179703</vt:i4>
      </vt:variant>
      <vt:variant>
        <vt:i4>614</vt:i4>
      </vt:variant>
      <vt:variant>
        <vt:i4>0</vt:i4>
      </vt:variant>
      <vt:variant>
        <vt:i4>5</vt:i4>
      </vt:variant>
      <vt:variant>
        <vt:lpwstr/>
      </vt:variant>
      <vt:variant>
        <vt:lpwstr>_Toc72711761</vt:lpwstr>
      </vt:variant>
      <vt:variant>
        <vt:i4>1245239</vt:i4>
      </vt:variant>
      <vt:variant>
        <vt:i4>608</vt:i4>
      </vt:variant>
      <vt:variant>
        <vt:i4>0</vt:i4>
      </vt:variant>
      <vt:variant>
        <vt:i4>5</vt:i4>
      </vt:variant>
      <vt:variant>
        <vt:lpwstr/>
      </vt:variant>
      <vt:variant>
        <vt:lpwstr>_Toc72711760</vt:lpwstr>
      </vt:variant>
      <vt:variant>
        <vt:i4>1703988</vt:i4>
      </vt:variant>
      <vt:variant>
        <vt:i4>602</vt:i4>
      </vt:variant>
      <vt:variant>
        <vt:i4>0</vt:i4>
      </vt:variant>
      <vt:variant>
        <vt:i4>5</vt:i4>
      </vt:variant>
      <vt:variant>
        <vt:lpwstr/>
      </vt:variant>
      <vt:variant>
        <vt:lpwstr>_Toc72711759</vt:lpwstr>
      </vt:variant>
      <vt:variant>
        <vt:i4>1769524</vt:i4>
      </vt:variant>
      <vt:variant>
        <vt:i4>596</vt:i4>
      </vt:variant>
      <vt:variant>
        <vt:i4>0</vt:i4>
      </vt:variant>
      <vt:variant>
        <vt:i4>5</vt:i4>
      </vt:variant>
      <vt:variant>
        <vt:lpwstr/>
      </vt:variant>
      <vt:variant>
        <vt:lpwstr>_Toc72711758</vt:lpwstr>
      </vt:variant>
      <vt:variant>
        <vt:i4>1310772</vt:i4>
      </vt:variant>
      <vt:variant>
        <vt:i4>590</vt:i4>
      </vt:variant>
      <vt:variant>
        <vt:i4>0</vt:i4>
      </vt:variant>
      <vt:variant>
        <vt:i4>5</vt:i4>
      </vt:variant>
      <vt:variant>
        <vt:lpwstr/>
      </vt:variant>
      <vt:variant>
        <vt:lpwstr>_Toc72711757</vt:lpwstr>
      </vt:variant>
      <vt:variant>
        <vt:i4>1376308</vt:i4>
      </vt:variant>
      <vt:variant>
        <vt:i4>584</vt:i4>
      </vt:variant>
      <vt:variant>
        <vt:i4>0</vt:i4>
      </vt:variant>
      <vt:variant>
        <vt:i4>5</vt:i4>
      </vt:variant>
      <vt:variant>
        <vt:lpwstr/>
      </vt:variant>
      <vt:variant>
        <vt:lpwstr>_Toc72711756</vt:lpwstr>
      </vt:variant>
      <vt:variant>
        <vt:i4>1441844</vt:i4>
      </vt:variant>
      <vt:variant>
        <vt:i4>578</vt:i4>
      </vt:variant>
      <vt:variant>
        <vt:i4>0</vt:i4>
      </vt:variant>
      <vt:variant>
        <vt:i4>5</vt:i4>
      </vt:variant>
      <vt:variant>
        <vt:lpwstr/>
      </vt:variant>
      <vt:variant>
        <vt:lpwstr>_Toc72711755</vt:lpwstr>
      </vt:variant>
      <vt:variant>
        <vt:i4>1507380</vt:i4>
      </vt:variant>
      <vt:variant>
        <vt:i4>572</vt:i4>
      </vt:variant>
      <vt:variant>
        <vt:i4>0</vt:i4>
      </vt:variant>
      <vt:variant>
        <vt:i4>5</vt:i4>
      </vt:variant>
      <vt:variant>
        <vt:lpwstr/>
      </vt:variant>
      <vt:variant>
        <vt:lpwstr>_Toc72711754</vt:lpwstr>
      </vt:variant>
      <vt:variant>
        <vt:i4>1048628</vt:i4>
      </vt:variant>
      <vt:variant>
        <vt:i4>566</vt:i4>
      </vt:variant>
      <vt:variant>
        <vt:i4>0</vt:i4>
      </vt:variant>
      <vt:variant>
        <vt:i4>5</vt:i4>
      </vt:variant>
      <vt:variant>
        <vt:lpwstr/>
      </vt:variant>
      <vt:variant>
        <vt:lpwstr>_Toc72711753</vt:lpwstr>
      </vt:variant>
      <vt:variant>
        <vt:i4>1114164</vt:i4>
      </vt:variant>
      <vt:variant>
        <vt:i4>560</vt:i4>
      </vt:variant>
      <vt:variant>
        <vt:i4>0</vt:i4>
      </vt:variant>
      <vt:variant>
        <vt:i4>5</vt:i4>
      </vt:variant>
      <vt:variant>
        <vt:lpwstr/>
      </vt:variant>
      <vt:variant>
        <vt:lpwstr>_Toc72711752</vt:lpwstr>
      </vt:variant>
      <vt:variant>
        <vt:i4>1179700</vt:i4>
      </vt:variant>
      <vt:variant>
        <vt:i4>554</vt:i4>
      </vt:variant>
      <vt:variant>
        <vt:i4>0</vt:i4>
      </vt:variant>
      <vt:variant>
        <vt:i4>5</vt:i4>
      </vt:variant>
      <vt:variant>
        <vt:lpwstr/>
      </vt:variant>
      <vt:variant>
        <vt:lpwstr>_Toc72711751</vt:lpwstr>
      </vt:variant>
      <vt:variant>
        <vt:i4>1245236</vt:i4>
      </vt:variant>
      <vt:variant>
        <vt:i4>548</vt:i4>
      </vt:variant>
      <vt:variant>
        <vt:i4>0</vt:i4>
      </vt:variant>
      <vt:variant>
        <vt:i4>5</vt:i4>
      </vt:variant>
      <vt:variant>
        <vt:lpwstr/>
      </vt:variant>
      <vt:variant>
        <vt:lpwstr>_Toc72711750</vt:lpwstr>
      </vt:variant>
      <vt:variant>
        <vt:i4>1703989</vt:i4>
      </vt:variant>
      <vt:variant>
        <vt:i4>542</vt:i4>
      </vt:variant>
      <vt:variant>
        <vt:i4>0</vt:i4>
      </vt:variant>
      <vt:variant>
        <vt:i4>5</vt:i4>
      </vt:variant>
      <vt:variant>
        <vt:lpwstr/>
      </vt:variant>
      <vt:variant>
        <vt:lpwstr>_Toc72711749</vt:lpwstr>
      </vt:variant>
      <vt:variant>
        <vt:i4>1769525</vt:i4>
      </vt:variant>
      <vt:variant>
        <vt:i4>536</vt:i4>
      </vt:variant>
      <vt:variant>
        <vt:i4>0</vt:i4>
      </vt:variant>
      <vt:variant>
        <vt:i4>5</vt:i4>
      </vt:variant>
      <vt:variant>
        <vt:lpwstr/>
      </vt:variant>
      <vt:variant>
        <vt:lpwstr>_Toc72711748</vt:lpwstr>
      </vt:variant>
      <vt:variant>
        <vt:i4>1310773</vt:i4>
      </vt:variant>
      <vt:variant>
        <vt:i4>530</vt:i4>
      </vt:variant>
      <vt:variant>
        <vt:i4>0</vt:i4>
      </vt:variant>
      <vt:variant>
        <vt:i4>5</vt:i4>
      </vt:variant>
      <vt:variant>
        <vt:lpwstr/>
      </vt:variant>
      <vt:variant>
        <vt:lpwstr>_Toc72711747</vt:lpwstr>
      </vt:variant>
      <vt:variant>
        <vt:i4>1376309</vt:i4>
      </vt:variant>
      <vt:variant>
        <vt:i4>524</vt:i4>
      </vt:variant>
      <vt:variant>
        <vt:i4>0</vt:i4>
      </vt:variant>
      <vt:variant>
        <vt:i4>5</vt:i4>
      </vt:variant>
      <vt:variant>
        <vt:lpwstr/>
      </vt:variant>
      <vt:variant>
        <vt:lpwstr>_Toc72711746</vt:lpwstr>
      </vt:variant>
      <vt:variant>
        <vt:i4>1441845</vt:i4>
      </vt:variant>
      <vt:variant>
        <vt:i4>518</vt:i4>
      </vt:variant>
      <vt:variant>
        <vt:i4>0</vt:i4>
      </vt:variant>
      <vt:variant>
        <vt:i4>5</vt:i4>
      </vt:variant>
      <vt:variant>
        <vt:lpwstr/>
      </vt:variant>
      <vt:variant>
        <vt:lpwstr>_Toc72711745</vt:lpwstr>
      </vt:variant>
      <vt:variant>
        <vt:i4>1507381</vt:i4>
      </vt:variant>
      <vt:variant>
        <vt:i4>512</vt:i4>
      </vt:variant>
      <vt:variant>
        <vt:i4>0</vt:i4>
      </vt:variant>
      <vt:variant>
        <vt:i4>5</vt:i4>
      </vt:variant>
      <vt:variant>
        <vt:lpwstr/>
      </vt:variant>
      <vt:variant>
        <vt:lpwstr>_Toc72711744</vt:lpwstr>
      </vt:variant>
      <vt:variant>
        <vt:i4>1048629</vt:i4>
      </vt:variant>
      <vt:variant>
        <vt:i4>506</vt:i4>
      </vt:variant>
      <vt:variant>
        <vt:i4>0</vt:i4>
      </vt:variant>
      <vt:variant>
        <vt:i4>5</vt:i4>
      </vt:variant>
      <vt:variant>
        <vt:lpwstr/>
      </vt:variant>
      <vt:variant>
        <vt:lpwstr>_Toc72711743</vt:lpwstr>
      </vt:variant>
      <vt:variant>
        <vt:i4>1114165</vt:i4>
      </vt:variant>
      <vt:variant>
        <vt:i4>500</vt:i4>
      </vt:variant>
      <vt:variant>
        <vt:i4>0</vt:i4>
      </vt:variant>
      <vt:variant>
        <vt:i4>5</vt:i4>
      </vt:variant>
      <vt:variant>
        <vt:lpwstr/>
      </vt:variant>
      <vt:variant>
        <vt:lpwstr>_Toc72711742</vt:lpwstr>
      </vt:variant>
      <vt:variant>
        <vt:i4>1179701</vt:i4>
      </vt:variant>
      <vt:variant>
        <vt:i4>494</vt:i4>
      </vt:variant>
      <vt:variant>
        <vt:i4>0</vt:i4>
      </vt:variant>
      <vt:variant>
        <vt:i4>5</vt:i4>
      </vt:variant>
      <vt:variant>
        <vt:lpwstr/>
      </vt:variant>
      <vt:variant>
        <vt:lpwstr>_Toc72711741</vt:lpwstr>
      </vt:variant>
      <vt:variant>
        <vt:i4>1245237</vt:i4>
      </vt:variant>
      <vt:variant>
        <vt:i4>488</vt:i4>
      </vt:variant>
      <vt:variant>
        <vt:i4>0</vt:i4>
      </vt:variant>
      <vt:variant>
        <vt:i4>5</vt:i4>
      </vt:variant>
      <vt:variant>
        <vt:lpwstr/>
      </vt:variant>
      <vt:variant>
        <vt:lpwstr>_Toc72711740</vt:lpwstr>
      </vt:variant>
      <vt:variant>
        <vt:i4>1703986</vt:i4>
      </vt:variant>
      <vt:variant>
        <vt:i4>482</vt:i4>
      </vt:variant>
      <vt:variant>
        <vt:i4>0</vt:i4>
      </vt:variant>
      <vt:variant>
        <vt:i4>5</vt:i4>
      </vt:variant>
      <vt:variant>
        <vt:lpwstr/>
      </vt:variant>
      <vt:variant>
        <vt:lpwstr>_Toc72711739</vt:lpwstr>
      </vt:variant>
      <vt:variant>
        <vt:i4>1769522</vt:i4>
      </vt:variant>
      <vt:variant>
        <vt:i4>476</vt:i4>
      </vt:variant>
      <vt:variant>
        <vt:i4>0</vt:i4>
      </vt:variant>
      <vt:variant>
        <vt:i4>5</vt:i4>
      </vt:variant>
      <vt:variant>
        <vt:lpwstr/>
      </vt:variant>
      <vt:variant>
        <vt:lpwstr>_Toc72711738</vt:lpwstr>
      </vt:variant>
      <vt:variant>
        <vt:i4>1310770</vt:i4>
      </vt:variant>
      <vt:variant>
        <vt:i4>470</vt:i4>
      </vt:variant>
      <vt:variant>
        <vt:i4>0</vt:i4>
      </vt:variant>
      <vt:variant>
        <vt:i4>5</vt:i4>
      </vt:variant>
      <vt:variant>
        <vt:lpwstr/>
      </vt:variant>
      <vt:variant>
        <vt:lpwstr>_Toc72711737</vt:lpwstr>
      </vt:variant>
      <vt:variant>
        <vt:i4>1376306</vt:i4>
      </vt:variant>
      <vt:variant>
        <vt:i4>464</vt:i4>
      </vt:variant>
      <vt:variant>
        <vt:i4>0</vt:i4>
      </vt:variant>
      <vt:variant>
        <vt:i4>5</vt:i4>
      </vt:variant>
      <vt:variant>
        <vt:lpwstr/>
      </vt:variant>
      <vt:variant>
        <vt:lpwstr>_Toc72711736</vt:lpwstr>
      </vt:variant>
      <vt:variant>
        <vt:i4>1441842</vt:i4>
      </vt:variant>
      <vt:variant>
        <vt:i4>458</vt:i4>
      </vt:variant>
      <vt:variant>
        <vt:i4>0</vt:i4>
      </vt:variant>
      <vt:variant>
        <vt:i4>5</vt:i4>
      </vt:variant>
      <vt:variant>
        <vt:lpwstr/>
      </vt:variant>
      <vt:variant>
        <vt:lpwstr>_Toc72711735</vt:lpwstr>
      </vt:variant>
      <vt:variant>
        <vt:i4>1507378</vt:i4>
      </vt:variant>
      <vt:variant>
        <vt:i4>452</vt:i4>
      </vt:variant>
      <vt:variant>
        <vt:i4>0</vt:i4>
      </vt:variant>
      <vt:variant>
        <vt:i4>5</vt:i4>
      </vt:variant>
      <vt:variant>
        <vt:lpwstr/>
      </vt:variant>
      <vt:variant>
        <vt:lpwstr>_Toc72711734</vt:lpwstr>
      </vt:variant>
      <vt:variant>
        <vt:i4>1048626</vt:i4>
      </vt:variant>
      <vt:variant>
        <vt:i4>446</vt:i4>
      </vt:variant>
      <vt:variant>
        <vt:i4>0</vt:i4>
      </vt:variant>
      <vt:variant>
        <vt:i4>5</vt:i4>
      </vt:variant>
      <vt:variant>
        <vt:lpwstr/>
      </vt:variant>
      <vt:variant>
        <vt:lpwstr>_Toc72711733</vt:lpwstr>
      </vt:variant>
      <vt:variant>
        <vt:i4>1114162</vt:i4>
      </vt:variant>
      <vt:variant>
        <vt:i4>440</vt:i4>
      </vt:variant>
      <vt:variant>
        <vt:i4>0</vt:i4>
      </vt:variant>
      <vt:variant>
        <vt:i4>5</vt:i4>
      </vt:variant>
      <vt:variant>
        <vt:lpwstr/>
      </vt:variant>
      <vt:variant>
        <vt:lpwstr>_Toc72711732</vt:lpwstr>
      </vt:variant>
      <vt:variant>
        <vt:i4>1179698</vt:i4>
      </vt:variant>
      <vt:variant>
        <vt:i4>434</vt:i4>
      </vt:variant>
      <vt:variant>
        <vt:i4>0</vt:i4>
      </vt:variant>
      <vt:variant>
        <vt:i4>5</vt:i4>
      </vt:variant>
      <vt:variant>
        <vt:lpwstr/>
      </vt:variant>
      <vt:variant>
        <vt:lpwstr>_Toc72711731</vt:lpwstr>
      </vt:variant>
      <vt:variant>
        <vt:i4>1245234</vt:i4>
      </vt:variant>
      <vt:variant>
        <vt:i4>428</vt:i4>
      </vt:variant>
      <vt:variant>
        <vt:i4>0</vt:i4>
      </vt:variant>
      <vt:variant>
        <vt:i4>5</vt:i4>
      </vt:variant>
      <vt:variant>
        <vt:lpwstr/>
      </vt:variant>
      <vt:variant>
        <vt:lpwstr>_Toc72711730</vt:lpwstr>
      </vt:variant>
      <vt:variant>
        <vt:i4>1703987</vt:i4>
      </vt:variant>
      <vt:variant>
        <vt:i4>422</vt:i4>
      </vt:variant>
      <vt:variant>
        <vt:i4>0</vt:i4>
      </vt:variant>
      <vt:variant>
        <vt:i4>5</vt:i4>
      </vt:variant>
      <vt:variant>
        <vt:lpwstr/>
      </vt:variant>
      <vt:variant>
        <vt:lpwstr>_Toc72711729</vt:lpwstr>
      </vt:variant>
      <vt:variant>
        <vt:i4>1769523</vt:i4>
      </vt:variant>
      <vt:variant>
        <vt:i4>416</vt:i4>
      </vt:variant>
      <vt:variant>
        <vt:i4>0</vt:i4>
      </vt:variant>
      <vt:variant>
        <vt:i4>5</vt:i4>
      </vt:variant>
      <vt:variant>
        <vt:lpwstr/>
      </vt:variant>
      <vt:variant>
        <vt:lpwstr>_Toc72711728</vt:lpwstr>
      </vt:variant>
      <vt:variant>
        <vt:i4>1310771</vt:i4>
      </vt:variant>
      <vt:variant>
        <vt:i4>410</vt:i4>
      </vt:variant>
      <vt:variant>
        <vt:i4>0</vt:i4>
      </vt:variant>
      <vt:variant>
        <vt:i4>5</vt:i4>
      </vt:variant>
      <vt:variant>
        <vt:lpwstr/>
      </vt:variant>
      <vt:variant>
        <vt:lpwstr>_Toc72711727</vt:lpwstr>
      </vt:variant>
      <vt:variant>
        <vt:i4>1376307</vt:i4>
      </vt:variant>
      <vt:variant>
        <vt:i4>404</vt:i4>
      </vt:variant>
      <vt:variant>
        <vt:i4>0</vt:i4>
      </vt:variant>
      <vt:variant>
        <vt:i4>5</vt:i4>
      </vt:variant>
      <vt:variant>
        <vt:lpwstr/>
      </vt:variant>
      <vt:variant>
        <vt:lpwstr>_Toc72711726</vt:lpwstr>
      </vt:variant>
      <vt:variant>
        <vt:i4>1441843</vt:i4>
      </vt:variant>
      <vt:variant>
        <vt:i4>398</vt:i4>
      </vt:variant>
      <vt:variant>
        <vt:i4>0</vt:i4>
      </vt:variant>
      <vt:variant>
        <vt:i4>5</vt:i4>
      </vt:variant>
      <vt:variant>
        <vt:lpwstr/>
      </vt:variant>
      <vt:variant>
        <vt:lpwstr>_Toc72711725</vt:lpwstr>
      </vt:variant>
      <vt:variant>
        <vt:i4>1507379</vt:i4>
      </vt:variant>
      <vt:variant>
        <vt:i4>392</vt:i4>
      </vt:variant>
      <vt:variant>
        <vt:i4>0</vt:i4>
      </vt:variant>
      <vt:variant>
        <vt:i4>5</vt:i4>
      </vt:variant>
      <vt:variant>
        <vt:lpwstr/>
      </vt:variant>
      <vt:variant>
        <vt:lpwstr>_Toc72711724</vt:lpwstr>
      </vt:variant>
      <vt:variant>
        <vt:i4>1048627</vt:i4>
      </vt:variant>
      <vt:variant>
        <vt:i4>386</vt:i4>
      </vt:variant>
      <vt:variant>
        <vt:i4>0</vt:i4>
      </vt:variant>
      <vt:variant>
        <vt:i4>5</vt:i4>
      </vt:variant>
      <vt:variant>
        <vt:lpwstr/>
      </vt:variant>
      <vt:variant>
        <vt:lpwstr>_Toc72711723</vt:lpwstr>
      </vt:variant>
      <vt:variant>
        <vt:i4>1114163</vt:i4>
      </vt:variant>
      <vt:variant>
        <vt:i4>380</vt:i4>
      </vt:variant>
      <vt:variant>
        <vt:i4>0</vt:i4>
      </vt:variant>
      <vt:variant>
        <vt:i4>5</vt:i4>
      </vt:variant>
      <vt:variant>
        <vt:lpwstr/>
      </vt:variant>
      <vt:variant>
        <vt:lpwstr>_Toc72711722</vt:lpwstr>
      </vt:variant>
      <vt:variant>
        <vt:i4>1179699</vt:i4>
      </vt:variant>
      <vt:variant>
        <vt:i4>374</vt:i4>
      </vt:variant>
      <vt:variant>
        <vt:i4>0</vt:i4>
      </vt:variant>
      <vt:variant>
        <vt:i4>5</vt:i4>
      </vt:variant>
      <vt:variant>
        <vt:lpwstr/>
      </vt:variant>
      <vt:variant>
        <vt:lpwstr>_Toc72711721</vt:lpwstr>
      </vt:variant>
      <vt:variant>
        <vt:i4>1245235</vt:i4>
      </vt:variant>
      <vt:variant>
        <vt:i4>368</vt:i4>
      </vt:variant>
      <vt:variant>
        <vt:i4>0</vt:i4>
      </vt:variant>
      <vt:variant>
        <vt:i4>5</vt:i4>
      </vt:variant>
      <vt:variant>
        <vt:lpwstr/>
      </vt:variant>
      <vt:variant>
        <vt:lpwstr>_Toc72711720</vt:lpwstr>
      </vt:variant>
      <vt:variant>
        <vt:i4>1703984</vt:i4>
      </vt:variant>
      <vt:variant>
        <vt:i4>362</vt:i4>
      </vt:variant>
      <vt:variant>
        <vt:i4>0</vt:i4>
      </vt:variant>
      <vt:variant>
        <vt:i4>5</vt:i4>
      </vt:variant>
      <vt:variant>
        <vt:lpwstr/>
      </vt:variant>
      <vt:variant>
        <vt:lpwstr>_Toc72711719</vt:lpwstr>
      </vt:variant>
      <vt:variant>
        <vt:i4>1769520</vt:i4>
      </vt:variant>
      <vt:variant>
        <vt:i4>356</vt:i4>
      </vt:variant>
      <vt:variant>
        <vt:i4>0</vt:i4>
      </vt:variant>
      <vt:variant>
        <vt:i4>5</vt:i4>
      </vt:variant>
      <vt:variant>
        <vt:lpwstr/>
      </vt:variant>
      <vt:variant>
        <vt:lpwstr>_Toc72711718</vt:lpwstr>
      </vt:variant>
      <vt:variant>
        <vt:i4>1310768</vt:i4>
      </vt:variant>
      <vt:variant>
        <vt:i4>350</vt:i4>
      </vt:variant>
      <vt:variant>
        <vt:i4>0</vt:i4>
      </vt:variant>
      <vt:variant>
        <vt:i4>5</vt:i4>
      </vt:variant>
      <vt:variant>
        <vt:lpwstr/>
      </vt:variant>
      <vt:variant>
        <vt:lpwstr>_Toc72711717</vt:lpwstr>
      </vt:variant>
      <vt:variant>
        <vt:i4>1376304</vt:i4>
      </vt:variant>
      <vt:variant>
        <vt:i4>344</vt:i4>
      </vt:variant>
      <vt:variant>
        <vt:i4>0</vt:i4>
      </vt:variant>
      <vt:variant>
        <vt:i4>5</vt:i4>
      </vt:variant>
      <vt:variant>
        <vt:lpwstr/>
      </vt:variant>
      <vt:variant>
        <vt:lpwstr>_Toc72711716</vt:lpwstr>
      </vt:variant>
      <vt:variant>
        <vt:i4>1441840</vt:i4>
      </vt:variant>
      <vt:variant>
        <vt:i4>338</vt:i4>
      </vt:variant>
      <vt:variant>
        <vt:i4>0</vt:i4>
      </vt:variant>
      <vt:variant>
        <vt:i4>5</vt:i4>
      </vt:variant>
      <vt:variant>
        <vt:lpwstr/>
      </vt:variant>
      <vt:variant>
        <vt:lpwstr>_Toc72711715</vt:lpwstr>
      </vt:variant>
      <vt:variant>
        <vt:i4>1507376</vt:i4>
      </vt:variant>
      <vt:variant>
        <vt:i4>332</vt:i4>
      </vt:variant>
      <vt:variant>
        <vt:i4>0</vt:i4>
      </vt:variant>
      <vt:variant>
        <vt:i4>5</vt:i4>
      </vt:variant>
      <vt:variant>
        <vt:lpwstr/>
      </vt:variant>
      <vt:variant>
        <vt:lpwstr>_Toc72711714</vt:lpwstr>
      </vt:variant>
      <vt:variant>
        <vt:i4>1048624</vt:i4>
      </vt:variant>
      <vt:variant>
        <vt:i4>326</vt:i4>
      </vt:variant>
      <vt:variant>
        <vt:i4>0</vt:i4>
      </vt:variant>
      <vt:variant>
        <vt:i4>5</vt:i4>
      </vt:variant>
      <vt:variant>
        <vt:lpwstr/>
      </vt:variant>
      <vt:variant>
        <vt:lpwstr>_Toc72711713</vt:lpwstr>
      </vt:variant>
      <vt:variant>
        <vt:i4>1114160</vt:i4>
      </vt:variant>
      <vt:variant>
        <vt:i4>320</vt:i4>
      </vt:variant>
      <vt:variant>
        <vt:i4>0</vt:i4>
      </vt:variant>
      <vt:variant>
        <vt:i4>5</vt:i4>
      </vt:variant>
      <vt:variant>
        <vt:lpwstr/>
      </vt:variant>
      <vt:variant>
        <vt:lpwstr>_Toc72711712</vt:lpwstr>
      </vt:variant>
      <vt:variant>
        <vt:i4>1179696</vt:i4>
      </vt:variant>
      <vt:variant>
        <vt:i4>314</vt:i4>
      </vt:variant>
      <vt:variant>
        <vt:i4>0</vt:i4>
      </vt:variant>
      <vt:variant>
        <vt:i4>5</vt:i4>
      </vt:variant>
      <vt:variant>
        <vt:lpwstr/>
      </vt:variant>
      <vt:variant>
        <vt:lpwstr>_Toc72711711</vt:lpwstr>
      </vt:variant>
      <vt:variant>
        <vt:i4>1245232</vt:i4>
      </vt:variant>
      <vt:variant>
        <vt:i4>308</vt:i4>
      </vt:variant>
      <vt:variant>
        <vt:i4>0</vt:i4>
      </vt:variant>
      <vt:variant>
        <vt:i4>5</vt:i4>
      </vt:variant>
      <vt:variant>
        <vt:lpwstr/>
      </vt:variant>
      <vt:variant>
        <vt:lpwstr>_Toc72711710</vt:lpwstr>
      </vt:variant>
      <vt:variant>
        <vt:i4>1703985</vt:i4>
      </vt:variant>
      <vt:variant>
        <vt:i4>302</vt:i4>
      </vt:variant>
      <vt:variant>
        <vt:i4>0</vt:i4>
      </vt:variant>
      <vt:variant>
        <vt:i4>5</vt:i4>
      </vt:variant>
      <vt:variant>
        <vt:lpwstr/>
      </vt:variant>
      <vt:variant>
        <vt:lpwstr>_Toc72711709</vt:lpwstr>
      </vt:variant>
      <vt:variant>
        <vt:i4>1769521</vt:i4>
      </vt:variant>
      <vt:variant>
        <vt:i4>296</vt:i4>
      </vt:variant>
      <vt:variant>
        <vt:i4>0</vt:i4>
      </vt:variant>
      <vt:variant>
        <vt:i4>5</vt:i4>
      </vt:variant>
      <vt:variant>
        <vt:lpwstr/>
      </vt:variant>
      <vt:variant>
        <vt:lpwstr>_Toc72711708</vt:lpwstr>
      </vt:variant>
      <vt:variant>
        <vt:i4>1310769</vt:i4>
      </vt:variant>
      <vt:variant>
        <vt:i4>290</vt:i4>
      </vt:variant>
      <vt:variant>
        <vt:i4>0</vt:i4>
      </vt:variant>
      <vt:variant>
        <vt:i4>5</vt:i4>
      </vt:variant>
      <vt:variant>
        <vt:lpwstr/>
      </vt:variant>
      <vt:variant>
        <vt:lpwstr>_Toc72711707</vt:lpwstr>
      </vt:variant>
      <vt:variant>
        <vt:i4>1376305</vt:i4>
      </vt:variant>
      <vt:variant>
        <vt:i4>284</vt:i4>
      </vt:variant>
      <vt:variant>
        <vt:i4>0</vt:i4>
      </vt:variant>
      <vt:variant>
        <vt:i4>5</vt:i4>
      </vt:variant>
      <vt:variant>
        <vt:lpwstr/>
      </vt:variant>
      <vt:variant>
        <vt:lpwstr>_Toc72711706</vt:lpwstr>
      </vt:variant>
      <vt:variant>
        <vt:i4>1441841</vt:i4>
      </vt:variant>
      <vt:variant>
        <vt:i4>278</vt:i4>
      </vt:variant>
      <vt:variant>
        <vt:i4>0</vt:i4>
      </vt:variant>
      <vt:variant>
        <vt:i4>5</vt:i4>
      </vt:variant>
      <vt:variant>
        <vt:lpwstr/>
      </vt:variant>
      <vt:variant>
        <vt:lpwstr>_Toc72711705</vt:lpwstr>
      </vt:variant>
      <vt:variant>
        <vt:i4>1507377</vt:i4>
      </vt:variant>
      <vt:variant>
        <vt:i4>272</vt:i4>
      </vt:variant>
      <vt:variant>
        <vt:i4>0</vt:i4>
      </vt:variant>
      <vt:variant>
        <vt:i4>5</vt:i4>
      </vt:variant>
      <vt:variant>
        <vt:lpwstr/>
      </vt:variant>
      <vt:variant>
        <vt:lpwstr>_Toc72711704</vt:lpwstr>
      </vt:variant>
      <vt:variant>
        <vt:i4>1048625</vt:i4>
      </vt:variant>
      <vt:variant>
        <vt:i4>266</vt:i4>
      </vt:variant>
      <vt:variant>
        <vt:i4>0</vt:i4>
      </vt:variant>
      <vt:variant>
        <vt:i4>5</vt:i4>
      </vt:variant>
      <vt:variant>
        <vt:lpwstr/>
      </vt:variant>
      <vt:variant>
        <vt:lpwstr>_Toc72711703</vt:lpwstr>
      </vt:variant>
      <vt:variant>
        <vt:i4>1114161</vt:i4>
      </vt:variant>
      <vt:variant>
        <vt:i4>260</vt:i4>
      </vt:variant>
      <vt:variant>
        <vt:i4>0</vt:i4>
      </vt:variant>
      <vt:variant>
        <vt:i4>5</vt:i4>
      </vt:variant>
      <vt:variant>
        <vt:lpwstr/>
      </vt:variant>
      <vt:variant>
        <vt:lpwstr>_Toc72711702</vt:lpwstr>
      </vt:variant>
      <vt:variant>
        <vt:i4>1179697</vt:i4>
      </vt:variant>
      <vt:variant>
        <vt:i4>254</vt:i4>
      </vt:variant>
      <vt:variant>
        <vt:i4>0</vt:i4>
      </vt:variant>
      <vt:variant>
        <vt:i4>5</vt:i4>
      </vt:variant>
      <vt:variant>
        <vt:lpwstr/>
      </vt:variant>
      <vt:variant>
        <vt:lpwstr>_Toc72711701</vt:lpwstr>
      </vt:variant>
      <vt:variant>
        <vt:i4>1245233</vt:i4>
      </vt:variant>
      <vt:variant>
        <vt:i4>248</vt:i4>
      </vt:variant>
      <vt:variant>
        <vt:i4>0</vt:i4>
      </vt:variant>
      <vt:variant>
        <vt:i4>5</vt:i4>
      </vt:variant>
      <vt:variant>
        <vt:lpwstr/>
      </vt:variant>
      <vt:variant>
        <vt:lpwstr>_Toc72711700</vt:lpwstr>
      </vt:variant>
      <vt:variant>
        <vt:i4>1769528</vt:i4>
      </vt:variant>
      <vt:variant>
        <vt:i4>242</vt:i4>
      </vt:variant>
      <vt:variant>
        <vt:i4>0</vt:i4>
      </vt:variant>
      <vt:variant>
        <vt:i4>5</vt:i4>
      </vt:variant>
      <vt:variant>
        <vt:lpwstr/>
      </vt:variant>
      <vt:variant>
        <vt:lpwstr>_Toc72711699</vt:lpwstr>
      </vt:variant>
      <vt:variant>
        <vt:i4>1703992</vt:i4>
      </vt:variant>
      <vt:variant>
        <vt:i4>236</vt:i4>
      </vt:variant>
      <vt:variant>
        <vt:i4>0</vt:i4>
      </vt:variant>
      <vt:variant>
        <vt:i4>5</vt:i4>
      </vt:variant>
      <vt:variant>
        <vt:lpwstr/>
      </vt:variant>
      <vt:variant>
        <vt:lpwstr>_Toc72711698</vt:lpwstr>
      </vt:variant>
      <vt:variant>
        <vt:i4>1376312</vt:i4>
      </vt:variant>
      <vt:variant>
        <vt:i4>230</vt:i4>
      </vt:variant>
      <vt:variant>
        <vt:i4>0</vt:i4>
      </vt:variant>
      <vt:variant>
        <vt:i4>5</vt:i4>
      </vt:variant>
      <vt:variant>
        <vt:lpwstr/>
      </vt:variant>
      <vt:variant>
        <vt:lpwstr>_Toc72711697</vt:lpwstr>
      </vt:variant>
      <vt:variant>
        <vt:i4>1310776</vt:i4>
      </vt:variant>
      <vt:variant>
        <vt:i4>224</vt:i4>
      </vt:variant>
      <vt:variant>
        <vt:i4>0</vt:i4>
      </vt:variant>
      <vt:variant>
        <vt:i4>5</vt:i4>
      </vt:variant>
      <vt:variant>
        <vt:lpwstr/>
      </vt:variant>
      <vt:variant>
        <vt:lpwstr>_Toc72711696</vt:lpwstr>
      </vt:variant>
      <vt:variant>
        <vt:i4>1507384</vt:i4>
      </vt:variant>
      <vt:variant>
        <vt:i4>218</vt:i4>
      </vt:variant>
      <vt:variant>
        <vt:i4>0</vt:i4>
      </vt:variant>
      <vt:variant>
        <vt:i4>5</vt:i4>
      </vt:variant>
      <vt:variant>
        <vt:lpwstr/>
      </vt:variant>
      <vt:variant>
        <vt:lpwstr>_Toc72711695</vt:lpwstr>
      </vt:variant>
      <vt:variant>
        <vt:i4>1441848</vt:i4>
      </vt:variant>
      <vt:variant>
        <vt:i4>212</vt:i4>
      </vt:variant>
      <vt:variant>
        <vt:i4>0</vt:i4>
      </vt:variant>
      <vt:variant>
        <vt:i4>5</vt:i4>
      </vt:variant>
      <vt:variant>
        <vt:lpwstr/>
      </vt:variant>
      <vt:variant>
        <vt:lpwstr>_Toc72711694</vt:lpwstr>
      </vt:variant>
      <vt:variant>
        <vt:i4>1114168</vt:i4>
      </vt:variant>
      <vt:variant>
        <vt:i4>206</vt:i4>
      </vt:variant>
      <vt:variant>
        <vt:i4>0</vt:i4>
      </vt:variant>
      <vt:variant>
        <vt:i4>5</vt:i4>
      </vt:variant>
      <vt:variant>
        <vt:lpwstr/>
      </vt:variant>
      <vt:variant>
        <vt:lpwstr>_Toc72711693</vt:lpwstr>
      </vt:variant>
      <vt:variant>
        <vt:i4>1048632</vt:i4>
      </vt:variant>
      <vt:variant>
        <vt:i4>200</vt:i4>
      </vt:variant>
      <vt:variant>
        <vt:i4>0</vt:i4>
      </vt:variant>
      <vt:variant>
        <vt:i4>5</vt:i4>
      </vt:variant>
      <vt:variant>
        <vt:lpwstr/>
      </vt:variant>
      <vt:variant>
        <vt:lpwstr>_Toc72711692</vt:lpwstr>
      </vt:variant>
      <vt:variant>
        <vt:i4>1245240</vt:i4>
      </vt:variant>
      <vt:variant>
        <vt:i4>194</vt:i4>
      </vt:variant>
      <vt:variant>
        <vt:i4>0</vt:i4>
      </vt:variant>
      <vt:variant>
        <vt:i4>5</vt:i4>
      </vt:variant>
      <vt:variant>
        <vt:lpwstr/>
      </vt:variant>
      <vt:variant>
        <vt:lpwstr>_Toc72711691</vt:lpwstr>
      </vt:variant>
      <vt:variant>
        <vt:i4>1179704</vt:i4>
      </vt:variant>
      <vt:variant>
        <vt:i4>188</vt:i4>
      </vt:variant>
      <vt:variant>
        <vt:i4>0</vt:i4>
      </vt:variant>
      <vt:variant>
        <vt:i4>5</vt:i4>
      </vt:variant>
      <vt:variant>
        <vt:lpwstr/>
      </vt:variant>
      <vt:variant>
        <vt:lpwstr>_Toc72711690</vt:lpwstr>
      </vt:variant>
      <vt:variant>
        <vt:i4>1769529</vt:i4>
      </vt:variant>
      <vt:variant>
        <vt:i4>182</vt:i4>
      </vt:variant>
      <vt:variant>
        <vt:i4>0</vt:i4>
      </vt:variant>
      <vt:variant>
        <vt:i4>5</vt:i4>
      </vt:variant>
      <vt:variant>
        <vt:lpwstr/>
      </vt:variant>
      <vt:variant>
        <vt:lpwstr>_Toc72711689</vt:lpwstr>
      </vt:variant>
      <vt:variant>
        <vt:i4>1703993</vt:i4>
      </vt:variant>
      <vt:variant>
        <vt:i4>176</vt:i4>
      </vt:variant>
      <vt:variant>
        <vt:i4>0</vt:i4>
      </vt:variant>
      <vt:variant>
        <vt:i4>5</vt:i4>
      </vt:variant>
      <vt:variant>
        <vt:lpwstr/>
      </vt:variant>
      <vt:variant>
        <vt:lpwstr>_Toc72711688</vt:lpwstr>
      </vt:variant>
      <vt:variant>
        <vt:i4>1376313</vt:i4>
      </vt:variant>
      <vt:variant>
        <vt:i4>170</vt:i4>
      </vt:variant>
      <vt:variant>
        <vt:i4>0</vt:i4>
      </vt:variant>
      <vt:variant>
        <vt:i4>5</vt:i4>
      </vt:variant>
      <vt:variant>
        <vt:lpwstr/>
      </vt:variant>
      <vt:variant>
        <vt:lpwstr>_Toc72711687</vt:lpwstr>
      </vt:variant>
      <vt:variant>
        <vt:i4>1310777</vt:i4>
      </vt:variant>
      <vt:variant>
        <vt:i4>164</vt:i4>
      </vt:variant>
      <vt:variant>
        <vt:i4>0</vt:i4>
      </vt:variant>
      <vt:variant>
        <vt:i4>5</vt:i4>
      </vt:variant>
      <vt:variant>
        <vt:lpwstr/>
      </vt:variant>
      <vt:variant>
        <vt:lpwstr>_Toc72711686</vt:lpwstr>
      </vt:variant>
      <vt:variant>
        <vt:i4>1507385</vt:i4>
      </vt:variant>
      <vt:variant>
        <vt:i4>158</vt:i4>
      </vt:variant>
      <vt:variant>
        <vt:i4>0</vt:i4>
      </vt:variant>
      <vt:variant>
        <vt:i4>5</vt:i4>
      </vt:variant>
      <vt:variant>
        <vt:lpwstr/>
      </vt:variant>
      <vt:variant>
        <vt:lpwstr>_Toc72711685</vt:lpwstr>
      </vt:variant>
      <vt:variant>
        <vt:i4>1441849</vt:i4>
      </vt:variant>
      <vt:variant>
        <vt:i4>152</vt:i4>
      </vt:variant>
      <vt:variant>
        <vt:i4>0</vt:i4>
      </vt:variant>
      <vt:variant>
        <vt:i4>5</vt:i4>
      </vt:variant>
      <vt:variant>
        <vt:lpwstr/>
      </vt:variant>
      <vt:variant>
        <vt:lpwstr>_Toc72711684</vt:lpwstr>
      </vt:variant>
      <vt:variant>
        <vt:i4>1114169</vt:i4>
      </vt:variant>
      <vt:variant>
        <vt:i4>146</vt:i4>
      </vt:variant>
      <vt:variant>
        <vt:i4>0</vt:i4>
      </vt:variant>
      <vt:variant>
        <vt:i4>5</vt:i4>
      </vt:variant>
      <vt:variant>
        <vt:lpwstr/>
      </vt:variant>
      <vt:variant>
        <vt:lpwstr>_Toc72711683</vt:lpwstr>
      </vt:variant>
      <vt:variant>
        <vt:i4>1048633</vt:i4>
      </vt:variant>
      <vt:variant>
        <vt:i4>140</vt:i4>
      </vt:variant>
      <vt:variant>
        <vt:i4>0</vt:i4>
      </vt:variant>
      <vt:variant>
        <vt:i4>5</vt:i4>
      </vt:variant>
      <vt:variant>
        <vt:lpwstr/>
      </vt:variant>
      <vt:variant>
        <vt:lpwstr>_Toc72711682</vt:lpwstr>
      </vt:variant>
      <vt:variant>
        <vt:i4>1245241</vt:i4>
      </vt:variant>
      <vt:variant>
        <vt:i4>134</vt:i4>
      </vt:variant>
      <vt:variant>
        <vt:i4>0</vt:i4>
      </vt:variant>
      <vt:variant>
        <vt:i4>5</vt:i4>
      </vt:variant>
      <vt:variant>
        <vt:lpwstr/>
      </vt:variant>
      <vt:variant>
        <vt:lpwstr>_Toc72711681</vt:lpwstr>
      </vt:variant>
      <vt:variant>
        <vt:i4>1179705</vt:i4>
      </vt:variant>
      <vt:variant>
        <vt:i4>128</vt:i4>
      </vt:variant>
      <vt:variant>
        <vt:i4>0</vt:i4>
      </vt:variant>
      <vt:variant>
        <vt:i4>5</vt:i4>
      </vt:variant>
      <vt:variant>
        <vt:lpwstr/>
      </vt:variant>
      <vt:variant>
        <vt:lpwstr>_Toc72711680</vt:lpwstr>
      </vt:variant>
      <vt:variant>
        <vt:i4>1769526</vt:i4>
      </vt:variant>
      <vt:variant>
        <vt:i4>122</vt:i4>
      </vt:variant>
      <vt:variant>
        <vt:i4>0</vt:i4>
      </vt:variant>
      <vt:variant>
        <vt:i4>5</vt:i4>
      </vt:variant>
      <vt:variant>
        <vt:lpwstr/>
      </vt:variant>
      <vt:variant>
        <vt:lpwstr>_Toc72711679</vt:lpwstr>
      </vt:variant>
      <vt:variant>
        <vt:i4>1703990</vt:i4>
      </vt:variant>
      <vt:variant>
        <vt:i4>116</vt:i4>
      </vt:variant>
      <vt:variant>
        <vt:i4>0</vt:i4>
      </vt:variant>
      <vt:variant>
        <vt:i4>5</vt:i4>
      </vt:variant>
      <vt:variant>
        <vt:lpwstr/>
      </vt:variant>
      <vt:variant>
        <vt:lpwstr>_Toc72711678</vt:lpwstr>
      </vt:variant>
      <vt:variant>
        <vt:i4>1376310</vt:i4>
      </vt:variant>
      <vt:variant>
        <vt:i4>110</vt:i4>
      </vt:variant>
      <vt:variant>
        <vt:i4>0</vt:i4>
      </vt:variant>
      <vt:variant>
        <vt:i4>5</vt:i4>
      </vt:variant>
      <vt:variant>
        <vt:lpwstr/>
      </vt:variant>
      <vt:variant>
        <vt:lpwstr>_Toc72711677</vt:lpwstr>
      </vt:variant>
      <vt:variant>
        <vt:i4>1310774</vt:i4>
      </vt:variant>
      <vt:variant>
        <vt:i4>104</vt:i4>
      </vt:variant>
      <vt:variant>
        <vt:i4>0</vt:i4>
      </vt:variant>
      <vt:variant>
        <vt:i4>5</vt:i4>
      </vt:variant>
      <vt:variant>
        <vt:lpwstr/>
      </vt:variant>
      <vt:variant>
        <vt:lpwstr>_Toc72711676</vt:lpwstr>
      </vt:variant>
      <vt:variant>
        <vt:i4>1507382</vt:i4>
      </vt:variant>
      <vt:variant>
        <vt:i4>98</vt:i4>
      </vt:variant>
      <vt:variant>
        <vt:i4>0</vt:i4>
      </vt:variant>
      <vt:variant>
        <vt:i4>5</vt:i4>
      </vt:variant>
      <vt:variant>
        <vt:lpwstr/>
      </vt:variant>
      <vt:variant>
        <vt:lpwstr>_Toc72711675</vt:lpwstr>
      </vt:variant>
      <vt:variant>
        <vt:i4>1441846</vt:i4>
      </vt:variant>
      <vt:variant>
        <vt:i4>92</vt:i4>
      </vt:variant>
      <vt:variant>
        <vt:i4>0</vt:i4>
      </vt:variant>
      <vt:variant>
        <vt:i4>5</vt:i4>
      </vt:variant>
      <vt:variant>
        <vt:lpwstr/>
      </vt:variant>
      <vt:variant>
        <vt:lpwstr>_Toc72711674</vt:lpwstr>
      </vt:variant>
      <vt:variant>
        <vt:i4>1114166</vt:i4>
      </vt:variant>
      <vt:variant>
        <vt:i4>86</vt:i4>
      </vt:variant>
      <vt:variant>
        <vt:i4>0</vt:i4>
      </vt:variant>
      <vt:variant>
        <vt:i4>5</vt:i4>
      </vt:variant>
      <vt:variant>
        <vt:lpwstr/>
      </vt:variant>
      <vt:variant>
        <vt:lpwstr>_Toc72711673</vt:lpwstr>
      </vt:variant>
      <vt:variant>
        <vt:i4>1048630</vt:i4>
      </vt:variant>
      <vt:variant>
        <vt:i4>80</vt:i4>
      </vt:variant>
      <vt:variant>
        <vt:i4>0</vt:i4>
      </vt:variant>
      <vt:variant>
        <vt:i4>5</vt:i4>
      </vt:variant>
      <vt:variant>
        <vt:lpwstr/>
      </vt:variant>
      <vt:variant>
        <vt:lpwstr>_Toc72711672</vt:lpwstr>
      </vt:variant>
      <vt:variant>
        <vt:i4>1245238</vt:i4>
      </vt:variant>
      <vt:variant>
        <vt:i4>74</vt:i4>
      </vt:variant>
      <vt:variant>
        <vt:i4>0</vt:i4>
      </vt:variant>
      <vt:variant>
        <vt:i4>5</vt:i4>
      </vt:variant>
      <vt:variant>
        <vt:lpwstr/>
      </vt:variant>
      <vt:variant>
        <vt:lpwstr>_Toc72711671</vt:lpwstr>
      </vt:variant>
      <vt:variant>
        <vt:i4>1179702</vt:i4>
      </vt:variant>
      <vt:variant>
        <vt:i4>68</vt:i4>
      </vt:variant>
      <vt:variant>
        <vt:i4>0</vt:i4>
      </vt:variant>
      <vt:variant>
        <vt:i4>5</vt:i4>
      </vt:variant>
      <vt:variant>
        <vt:lpwstr/>
      </vt:variant>
      <vt:variant>
        <vt:lpwstr>_Toc72711670</vt:lpwstr>
      </vt:variant>
      <vt:variant>
        <vt:i4>1769527</vt:i4>
      </vt:variant>
      <vt:variant>
        <vt:i4>62</vt:i4>
      </vt:variant>
      <vt:variant>
        <vt:i4>0</vt:i4>
      </vt:variant>
      <vt:variant>
        <vt:i4>5</vt:i4>
      </vt:variant>
      <vt:variant>
        <vt:lpwstr/>
      </vt:variant>
      <vt:variant>
        <vt:lpwstr>_Toc72711669</vt:lpwstr>
      </vt:variant>
      <vt:variant>
        <vt:i4>1703991</vt:i4>
      </vt:variant>
      <vt:variant>
        <vt:i4>56</vt:i4>
      </vt:variant>
      <vt:variant>
        <vt:i4>0</vt:i4>
      </vt:variant>
      <vt:variant>
        <vt:i4>5</vt:i4>
      </vt:variant>
      <vt:variant>
        <vt:lpwstr/>
      </vt:variant>
      <vt:variant>
        <vt:lpwstr>_Toc72711668</vt:lpwstr>
      </vt:variant>
      <vt:variant>
        <vt:i4>1376311</vt:i4>
      </vt:variant>
      <vt:variant>
        <vt:i4>50</vt:i4>
      </vt:variant>
      <vt:variant>
        <vt:i4>0</vt:i4>
      </vt:variant>
      <vt:variant>
        <vt:i4>5</vt:i4>
      </vt:variant>
      <vt:variant>
        <vt:lpwstr/>
      </vt:variant>
      <vt:variant>
        <vt:lpwstr>_Toc72711667</vt:lpwstr>
      </vt:variant>
      <vt:variant>
        <vt:i4>1310775</vt:i4>
      </vt:variant>
      <vt:variant>
        <vt:i4>44</vt:i4>
      </vt:variant>
      <vt:variant>
        <vt:i4>0</vt:i4>
      </vt:variant>
      <vt:variant>
        <vt:i4>5</vt:i4>
      </vt:variant>
      <vt:variant>
        <vt:lpwstr/>
      </vt:variant>
      <vt:variant>
        <vt:lpwstr>_Toc72711666</vt:lpwstr>
      </vt:variant>
      <vt:variant>
        <vt:i4>1507383</vt:i4>
      </vt:variant>
      <vt:variant>
        <vt:i4>38</vt:i4>
      </vt:variant>
      <vt:variant>
        <vt:i4>0</vt:i4>
      </vt:variant>
      <vt:variant>
        <vt:i4>5</vt:i4>
      </vt:variant>
      <vt:variant>
        <vt:lpwstr/>
      </vt:variant>
      <vt:variant>
        <vt:lpwstr>_Toc72711665</vt:lpwstr>
      </vt:variant>
      <vt:variant>
        <vt:i4>1441847</vt:i4>
      </vt:variant>
      <vt:variant>
        <vt:i4>32</vt:i4>
      </vt:variant>
      <vt:variant>
        <vt:i4>0</vt:i4>
      </vt:variant>
      <vt:variant>
        <vt:i4>5</vt:i4>
      </vt:variant>
      <vt:variant>
        <vt:lpwstr/>
      </vt:variant>
      <vt:variant>
        <vt:lpwstr>_Toc72711664</vt:lpwstr>
      </vt:variant>
      <vt:variant>
        <vt:i4>1114167</vt:i4>
      </vt:variant>
      <vt:variant>
        <vt:i4>26</vt:i4>
      </vt:variant>
      <vt:variant>
        <vt:i4>0</vt:i4>
      </vt:variant>
      <vt:variant>
        <vt:i4>5</vt:i4>
      </vt:variant>
      <vt:variant>
        <vt:lpwstr/>
      </vt:variant>
      <vt:variant>
        <vt:lpwstr>_Toc72711663</vt:lpwstr>
      </vt:variant>
      <vt:variant>
        <vt:i4>1048631</vt:i4>
      </vt:variant>
      <vt:variant>
        <vt:i4>20</vt:i4>
      </vt:variant>
      <vt:variant>
        <vt:i4>0</vt:i4>
      </vt:variant>
      <vt:variant>
        <vt:i4>5</vt:i4>
      </vt:variant>
      <vt:variant>
        <vt:lpwstr/>
      </vt:variant>
      <vt:variant>
        <vt:lpwstr>_Toc72711662</vt:lpwstr>
      </vt:variant>
      <vt:variant>
        <vt:i4>1245239</vt:i4>
      </vt:variant>
      <vt:variant>
        <vt:i4>14</vt:i4>
      </vt:variant>
      <vt:variant>
        <vt:i4>0</vt:i4>
      </vt:variant>
      <vt:variant>
        <vt:i4>5</vt:i4>
      </vt:variant>
      <vt:variant>
        <vt:lpwstr/>
      </vt:variant>
      <vt:variant>
        <vt:lpwstr>_Toc72711661</vt:lpwstr>
      </vt:variant>
      <vt:variant>
        <vt:i4>1179703</vt:i4>
      </vt:variant>
      <vt:variant>
        <vt:i4>8</vt:i4>
      </vt:variant>
      <vt:variant>
        <vt:i4>0</vt:i4>
      </vt:variant>
      <vt:variant>
        <vt:i4>5</vt:i4>
      </vt:variant>
      <vt:variant>
        <vt:lpwstr/>
      </vt:variant>
      <vt:variant>
        <vt:lpwstr>_Toc72711660</vt:lpwstr>
      </vt:variant>
      <vt:variant>
        <vt:i4>6815808</vt:i4>
      </vt:variant>
      <vt:variant>
        <vt:i4>3</vt:i4>
      </vt:variant>
      <vt:variant>
        <vt:i4>0</vt:i4>
      </vt:variant>
      <vt:variant>
        <vt:i4>5</vt:i4>
      </vt:variant>
      <vt:variant>
        <vt:lpwstr>mailto:yibee.huang@cwtaiwan.org.tw</vt:lpwstr>
      </vt:variant>
      <vt:variant>
        <vt:lpwstr/>
      </vt:variant>
      <vt:variant>
        <vt:i4>6160422</vt:i4>
      </vt:variant>
      <vt:variant>
        <vt:i4>0</vt:i4>
      </vt:variant>
      <vt:variant>
        <vt:i4>0</vt:i4>
      </vt:variant>
      <vt:variant>
        <vt:i4>5</vt:i4>
      </vt:variant>
      <vt:variant>
        <vt:lpwstr>mailto:info@cwtaiwan.org.tw</vt:lpwstr>
      </vt:variant>
      <vt:variant>
        <vt:lpwstr/>
      </vt:variant>
      <vt:variant>
        <vt:i4>3473514</vt:i4>
      </vt:variant>
      <vt:variant>
        <vt:i4>438</vt:i4>
      </vt:variant>
      <vt:variant>
        <vt:i4>0</vt:i4>
      </vt:variant>
      <vt:variant>
        <vt:i4>5</vt:i4>
      </vt:variant>
      <vt:variant>
        <vt:lpwstr>https://reurl.cc/zb4o06</vt:lpwstr>
      </vt:variant>
      <vt:variant>
        <vt:lpwstr/>
      </vt:variant>
      <vt:variant>
        <vt:i4>2687010</vt:i4>
      </vt:variant>
      <vt:variant>
        <vt:i4>435</vt:i4>
      </vt:variant>
      <vt:variant>
        <vt:i4>0</vt:i4>
      </vt:variant>
      <vt:variant>
        <vt:i4>5</vt:i4>
      </vt:variant>
      <vt:variant>
        <vt:lpwstr>https://reurl.cc/E2LWkK</vt:lpwstr>
      </vt:variant>
      <vt:variant>
        <vt:lpwstr/>
      </vt:variant>
      <vt:variant>
        <vt:i4>6750254</vt:i4>
      </vt:variant>
      <vt:variant>
        <vt:i4>432</vt:i4>
      </vt:variant>
      <vt:variant>
        <vt:i4>0</vt:i4>
      </vt:variant>
      <vt:variant>
        <vt:i4>5</vt:i4>
      </vt:variant>
      <vt:variant>
        <vt:lpwstr>https://reurl.cc/o94pWq</vt:lpwstr>
      </vt:variant>
      <vt:variant>
        <vt:lpwstr/>
      </vt:variant>
      <vt:variant>
        <vt:i4>7602235</vt:i4>
      </vt:variant>
      <vt:variant>
        <vt:i4>429</vt:i4>
      </vt:variant>
      <vt:variant>
        <vt:i4>0</vt:i4>
      </vt:variant>
      <vt:variant>
        <vt:i4>5</vt:i4>
      </vt:variant>
      <vt:variant>
        <vt:lpwstr>https://reurl.cc/l04lG9</vt:lpwstr>
      </vt:variant>
      <vt:variant>
        <vt:lpwstr/>
      </vt:variant>
      <vt:variant>
        <vt:i4>4128891</vt:i4>
      </vt:variant>
      <vt:variant>
        <vt:i4>426</vt:i4>
      </vt:variant>
      <vt:variant>
        <vt:i4>0</vt:i4>
      </vt:variant>
      <vt:variant>
        <vt:i4>5</vt:i4>
      </vt:variant>
      <vt:variant>
        <vt:lpwstr>https://reurl.cc/WEMyny</vt:lpwstr>
      </vt:variant>
      <vt:variant>
        <vt:lpwstr/>
      </vt:variant>
      <vt:variant>
        <vt:i4>8192103</vt:i4>
      </vt:variant>
      <vt:variant>
        <vt:i4>423</vt:i4>
      </vt:variant>
      <vt:variant>
        <vt:i4>0</vt:i4>
      </vt:variant>
      <vt:variant>
        <vt:i4>5</vt:i4>
      </vt:variant>
      <vt:variant>
        <vt:lpwstr>https://reurl.cc/0DlDjY</vt:lpwstr>
      </vt:variant>
      <vt:variant>
        <vt:lpwstr/>
      </vt:variant>
      <vt:variant>
        <vt:i4>6357095</vt:i4>
      </vt:variant>
      <vt:variant>
        <vt:i4>420</vt:i4>
      </vt:variant>
      <vt:variant>
        <vt:i4>0</vt:i4>
      </vt:variant>
      <vt:variant>
        <vt:i4>5</vt:i4>
      </vt:variant>
      <vt:variant>
        <vt:lpwstr>https://reurl.cc/l040Rj</vt:lpwstr>
      </vt:variant>
      <vt:variant>
        <vt:lpwstr/>
      </vt:variant>
      <vt:variant>
        <vt:i4>2818151</vt:i4>
      </vt:variant>
      <vt:variant>
        <vt:i4>417</vt:i4>
      </vt:variant>
      <vt:variant>
        <vt:i4>0</vt:i4>
      </vt:variant>
      <vt:variant>
        <vt:i4>5</vt:i4>
      </vt:variant>
      <vt:variant>
        <vt:lpwstr>https://reurl.cc/a5859D</vt:lpwstr>
      </vt:variant>
      <vt:variant>
        <vt:lpwstr/>
      </vt:variant>
      <vt:variant>
        <vt:i4>6291559</vt:i4>
      </vt:variant>
      <vt:variant>
        <vt:i4>414</vt:i4>
      </vt:variant>
      <vt:variant>
        <vt:i4>0</vt:i4>
      </vt:variant>
      <vt:variant>
        <vt:i4>5</vt:i4>
      </vt:variant>
      <vt:variant>
        <vt:lpwstr>https://reurl.cc/zb4be7</vt:lpwstr>
      </vt:variant>
      <vt:variant>
        <vt:lpwstr/>
      </vt:variant>
      <vt:variant>
        <vt:i4>7077991</vt:i4>
      </vt:variant>
      <vt:variant>
        <vt:i4>411</vt:i4>
      </vt:variant>
      <vt:variant>
        <vt:i4>0</vt:i4>
      </vt:variant>
      <vt:variant>
        <vt:i4>5</vt:i4>
      </vt:variant>
      <vt:variant>
        <vt:lpwstr>https://reurl.cc/9ZLZrx</vt:lpwstr>
      </vt:variant>
      <vt:variant>
        <vt:lpwstr/>
      </vt:variant>
      <vt:variant>
        <vt:i4>3866727</vt:i4>
      </vt:variant>
      <vt:variant>
        <vt:i4>408</vt:i4>
      </vt:variant>
      <vt:variant>
        <vt:i4>0</vt:i4>
      </vt:variant>
      <vt:variant>
        <vt:i4>5</vt:i4>
      </vt:variant>
      <vt:variant>
        <vt:lpwstr>https://reurl.cc/NXLXrx</vt:lpwstr>
      </vt:variant>
      <vt:variant>
        <vt:lpwstr/>
      </vt:variant>
      <vt:variant>
        <vt:i4>7864423</vt:i4>
      </vt:variant>
      <vt:variant>
        <vt:i4>405</vt:i4>
      </vt:variant>
      <vt:variant>
        <vt:i4>0</vt:i4>
      </vt:variant>
      <vt:variant>
        <vt:i4>5</vt:i4>
      </vt:variant>
      <vt:variant>
        <vt:lpwstr>https://reurl.cc/OXLX0r</vt:lpwstr>
      </vt:variant>
      <vt:variant>
        <vt:lpwstr/>
      </vt:variant>
      <vt:variant>
        <vt:i4>2818151</vt:i4>
      </vt:variant>
      <vt:variant>
        <vt:i4>402</vt:i4>
      </vt:variant>
      <vt:variant>
        <vt:i4>0</vt:i4>
      </vt:variant>
      <vt:variant>
        <vt:i4>5</vt:i4>
      </vt:variant>
      <vt:variant>
        <vt:lpwstr>https://reurl.cc/g8p8W7</vt:lpwstr>
      </vt:variant>
      <vt:variant>
        <vt:lpwstr/>
      </vt:variant>
      <vt:variant>
        <vt:i4>7995493</vt:i4>
      </vt:variant>
      <vt:variant>
        <vt:i4>399</vt:i4>
      </vt:variant>
      <vt:variant>
        <vt:i4>0</vt:i4>
      </vt:variant>
      <vt:variant>
        <vt:i4>5</vt:i4>
      </vt:variant>
      <vt:variant>
        <vt:lpwstr>https://reurl.cc/9ZLXDd</vt:lpwstr>
      </vt:variant>
      <vt:variant>
        <vt:lpwstr/>
      </vt:variant>
      <vt:variant>
        <vt:i4>7012455</vt:i4>
      </vt:variant>
      <vt:variant>
        <vt:i4>396</vt:i4>
      </vt:variant>
      <vt:variant>
        <vt:i4>0</vt:i4>
      </vt:variant>
      <vt:variant>
        <vt:i4>5</vt:i4>
      </vt:variant>
      <vt:variant>
        <vt:lpwstr>https://reurl.cc/5oZoo6</vt:lpwstr>
      </vt:variant>
      <vt:variant>
        <vt:lpwstr/>
      </vt:variant>
      <vt:variant>
        <vt:i4>2621543</vt:i4>
      </vt:variant>
      <vt:variant>
        <vt:i4>393</vt:i4>
      </vt:variant>
      <vt:variant>
        <vt:i4>0</vt:i4>
      </vt:variant>
      <vt:variant>
        <vt:i4>5</vt:i4>
      </vt:variant>
      <vt:variant>
        <vt:lpwstr>https://reurl.cc/NXLXak</vt:lpwstr>
      </vt:variant>
      <vt:variant>
        <vt:lpwstr/>
      </vt:variant>
      <vt:variant>
        <vt:i4>2818151</vt:i4>
      </vt:variant>
      <vt:variant>
        <vt:i4>390</vt:i4>
      </vt:variant>
      <vt:variant>
        <vt:i4>0</vt:i4>
      </vt:variant>
      <vt:variant>
        <vt:i4>5</vt:i4>
      </vt:variant>
      <vt:variant>
        <vt:lpwstr>https://reurl.cc/GdLdky</vt:lpwstr>
      </vt:variant>
      <vt:variant>
        <vt:lpwstr/>
      </vt:variant>
      <vt:variant>
        <vt:i4>8257657</vt:i4>
      </vt:variant>
      <vt:variant>
        <vt:i4>387</vt:i4>
      </vt:variant>
      <vt:variant>
        <vt:i4>0</vt:i4>
      </vt:variant>
      <vt:variant>
        <vt:i4>5</vt:i4>
      </vt:variant>
      <vt:variant>
        <vt:lpwstr>https://reurl.cc/5oZqZG</vt:lpwstr>
      </vt:variant>
      <vt:variant>
        <vt:lpwstr/>
      </vt:variant>
      <vt:variant>
        <vt:i4>1376349</vt:i4>
      </vt:variant>
      <vt:variant>
        <vt:i4>384</vt:i4>
      </vt:variant>
      <vt:variant>
        <vt:i4>0</vt:i4>
      </vt:variant>
      <vt:variant>
        <vt:i4>5</vt:i4>
      </vt:variant>
      <vt:variant>
        <vt:lpwstr>https://statdb.mol.gov.tw/html/mon/22100.htm</vt:lpwstr>
      </vt:variant>
      <vt:variant>
        <vt:lpwstr/>
      </vt:variant>
      <vt:variant>
        <vt:i4>2359399</vt:i4>
      </vt:variant>
      <vt:variant>
        <vt:i4>381</vt:i4>
      </vt:variant>
      <vt:variant>
        <vt:i4>0</vt:i4>
      </vt:variant>
      <vt:variant>
        <vt:i4>5</vt:i4>
      </vt:variant>
      <vt:variant>
        <vt:lpwstr>https://reurl.cc/GdLddA</vt:lpwstr>
      </vt:variant>
      <vt:variant>
        <vt:lpwstr/>
      </vt:variant>
      <vt:variant>
        <vt:i4>1376283</vt:i4>
      </vt:variant>
      <vt:variant>
        <vt:i4>378</vt:i4>
      </vt:variant>
      <vt:variant>
        <vt:i4>0</vt:i4>
      </vt:variant>
      <vt:variant>
        <vt:i4>5</vt:i4>
      </vt:variant>
      <vt:variant>
        <vt:lpwstr>https://askjan.org/index.cfm</vt:lpwstr>
      </vt:variant>
      <vt:variant>
        <vt:lpwstr/>
      </vt:variant>
      <vt:variant>
        <vt:i4>3407975</vt:i4>
      </vt:variant>
      <vt:variant>
        <vt:i4>375</vt:i4>
      </vt:variant>
      <vt:variant>
        <vt:i4>0</vt:i4>
      </vt:variant>
      <vt:variant>
        <vt:i4>5</vt:i4>
      </vt:variant>
      <vt:variant>
        <vt:lpwstr>https://reurl.cc/WEMEEL</vt:lpwstr>
      </vt:variant>
      <vt:variant>
        <vt:lpwstr/>
      </vt:variant>
      <vt:variant>
        <vt:i4>2359399</vt:i4>
      </vt:variant>
      <vt:variant>
        <vt:i4>372</vt:i4>
      </vt:variant>
      <vt:variant>
        <vt:i4>0</vt:i4>
      </vt:variant>
      <vt:variant>
        <vt:i4>5</vt:i4>
      </vt:variant>
      <vt:variant>
        <vt:lpwstr>https://reurl.cc/GdLddZ</vt:lpwstr>
      </vt:variant>
      <vt:variant>
        <vt:lpwstr/>
      </vt:variant>
      <vt:variant>
        <vt:i4>8323175</vt:i4>
      </vt:variant>
      <vt:variant>
        <vt:i4>369</vt:i4>
      </vt:variant>
      <vt:variant>
        <vt:i4>0</vt:i4>
      </vt:variant>
      <vt:variant>
        <vt:i4>5</vt:i4>
      </vt:variant>
      <vt:variant>
        <vt:lpwstr>https://reurl.cc/7yLyob</vt:lpwstr>
      </vt:variant>
      <vt:variant>
        <vt:lpwstr/>
      </vt:variant>
      <vt:variant>
        <vt:i4>3211367</vt:i4>
      </vt:variant>
      <vt:variant>
        <vt:i4>366</vt:i4>
      </vt:variant>
      <vt:variant>
        <vt:i4>0</vt:i4>
      </vt:variant>
      <vt:variant>
        <vt:i4>5</vt:i4>
      </vt:variant>
      <vt:variant>
        <vt:lpwstr>https://reurl.cc/g8p8mX</vt:lpwstr>
      </vt:variant>
      <vt:variant>
        <vt:lpwstr/>
      </vt:variant>
      <vt:variant>
        <vt:i4>7667815</vt:i4>
      </vt:variant>
      <vt:variant>
        <vt:i4>363</vt:i4>
      </vt:variant>
      <vt:variant>
        <vt:i4>0</vt:i4>
      </vt:variant>
      <vt:variant>
        <vt:i4>5</vt:i4>
      </vt:variant>
      <vt:variant>
        <vt:lpwstr>https://reurl.cc/5oZoqz</vt:lpwstr>
      </vt:variant>
      <vt:variant>
        <vt:lpwstr/>
      </vt:variant>
      <vt:variant>
        <vt:i4>8323175</vt:i4>
      </vt:variant>
      <vt:variant>
        <vt:i4>360</vt:i4>
      </vt:variant>
      <vt:variant>
        <vt:i4>0</vt:i4>
      </vt:variant>
      <vt:variant>
        <vt:i4>5</vt:i4>
      </vt:variant>
      <vt:variant>
        <vt:lpwstr>https://reurl.cc/7yLyob</vt:lpwstr>
      </vt:variant>
      <vt:variant>
        <vt:lpwstr/>
      </vt:variant>
      <vt:variant>
        <vt:i4>3211299</vt:i4>
      </vt:variant>
      <vt:variant>
        <vt:i4>357</vt:i4>
      </vt:variant>
      <vt:variant>
        <vt:i4>0</vt:i4>
      </vt:variant>
      <vt:variant>
        <vt:i4>5</vt:i4>
      </vt:variant>
      <vt:variant>
        <vt:lpwstr>https://reurl.cc/DvO2Qd</vt:lpwstr>
      </vt:variant>
      <vt:variant>
        <vt:lpwstr/>
      </vt:variant>
      <vt:variant>
        <vt:i4>7995495</vt:i4>
      </vt:variant>
      <vt:variant>
        <vt:i4>354</vt:i4>
      </vt:variant>
      <vt:variant>
        <vt:i4>0</vt:i4>
      </vt:variant>
      <vt:variant>
        <vt:i4>5</vt:i4>
      </vt:variant>
      <vt:variant>
        <vt:lpwstr>https://reurl.cc/DvLv9R</vt:lpwstr>
      </vt:variant>
      <vt:variant>
        <vt:lpwstr/>
      </vt:variant>
      <vt:variant>
        <vt:i4>7209063</vt:i4>
      </vt:variant>
      <vt:variant>
        <vt:i4>351</vt:i4>
      </vt:variant>
      <vt:variant>
        <vt:i4>0</vt:i4>
      </vt:variant>
      <vt:variant>
        <vt:i4>5</vt:i4>
      </vt:variant>
      <vt:variant>
        <vt:lpwstr>https://reurl.cc/Q7G739</vt:lpwstr>
      </vt:variant>
      <vt:variant>
        <vt:lpwstr/>
      </vt:variant>
      <vt:variant>
        <vt:i4>3670119</vt:i4>
      </vt:variant>
      <vt:variant>
        <vt:i4>348</vt:i4>
      </vt:variant>
      <vt:variant>
        <vt:i4>0</vt:i4>
      </vt:variant>
      <vt:variant>
        <vt:i4>5</vt:i4>
      </vt:variant>
      <vt:variant>
        <vt:lpwstr>https://reurl.cc/E2L2zK</vt:lpwstr>
      </vt:variant>
      <vt:variant>
        <vt:lpwstr/>
      </vt:variant>
      <vt:variant>
        <vt:i4>7995495</vt:i4>
      </vt:variant>
      <vt:variant>
        <vt:i4>345</vt:i4>
      </vt:variant>
      <vt:variant>
        <vt:i4>0</vt:i4>
      </vt:variant>
      <vt:variant>
        <vt:i4>5</vt:i4>
      </vt:variant>
      <vt:variant>
        <vt:lpwstr>https://reurl.cc/DvLv9R</vt:lpwstr>
      </vt:variant>
      <vt:variant>
        <vt:lpwstr/>
      </vt:variant>
      <vt:variant>
        <vt:i4>7995436</vt:i4>
      </vt:variant>
      <vt:variant>
        <vt:i4>342</vt:i4>
      </vt:variant>
      <vt:variant>
        <vt:i4>0</vt:i4>
      </vt:variant>
      <vt:variant>
        <vt:i4>5</vt:i4>
      </vt:variant>
      <vt:variant>
        <vt:lpwstr>https://reurl.cc/V3QX6b</vt:lpwstr>
      </vt:variant>
      <vt:variant>
        <vt:lpwstr/>
      </vt:variant>
      <vt:variant>
        <vt:i4>3735592</vt:i4>
      </vt:variant>
      <vt:variant>
        <vt:i4>339</vt:i4>
      </vt:variant>
      <vt:variant>
        <vt:i4>0</vt:i4>
      </vt:variant>
      <vt:variant>
        <vt:i4>5</vt:i4>
      </vt:variant>
      <vt:variant>
        <vt:lpwstr>https://reurl.cc/dVl9ZM</vt:lpwstr>
      </vt:variant>
      <vt:variant>
        <vt:lpwstr/>
      </vt:variant>
      <vt:variant>
        <vt:i4>6815856</vt:i4>
      </vt:variant>
      <vt:variant>
        <vt:i4>336</vt:i4>
      </vt:variant>
      <vt:variant>
        <vt:i4>0</vt:i4>
      </vt:variant>
      <vt:variant>
        <vt:i4>5</vt:i4>
      </vt:variant>
      <vt:variant>
        <vt:lpwstr>https://reurl.cc/7yLnxN</vt:lpwstr>
      </vt:variant>
      <vt:variant>
        <vt:lpwstr/>
      </vt:variant>
      <vt:variant>
        <vt:i4>7012384</vt:i4>
      </vt:variant>
      <vt:variant>
        <vt:i4>330</vt:i4>
      </vt:variant>
      <vt:variant>
        <vt:i4>0</vt:i4>
      </vt:variant>
      <vt:variant>
        <vt:i4>5</vt:i4>
      </vt:variant>
      <vt:variant>
        <vt:lpwstr>https://reurl.cc/a58Ry7</vt:lpwstr>
      </vt:variant>
      <vt:variant>
        <vt:lpwstr/>
      </vt:variant>
      <vt:variant>
        <vt:i4>3801204</vt:i4>
      </vt:variant>
      <vt:variant>
        <vt:i4>327</vt:i4>
      </vt:variant>
      <vt:variant>
        <vt:i4>0</vt:i4>
      </vt:variant>
      <vt:variant>
        <vt:i4>5</vt:i4>
      </vt:variant>
      <vt:variant>
        <vt:lpwstr>https://www.rjsd.moj.gov.tw/rjsdweb/book/Book_Detail.aspx?book_id=459</vt:lpwstr>
      </vt:variant>
      <vt:variant>
        <vt:lpwstr/>
      </vt:variant>
      <vt:variant>
        <vt:i4>2293804</vt:i4>
      </vt:variant>
      <vt:variant>
        <vt:i4>324</vt:i4>
      </vt:variant>
      <vt:variant>
        <vt:i4>0</vt:i4>
      </vt:variant>
      <vt:variant>
        <vt:i4>5</vt:i4>
      </vt:variant>
      <vt:variant>
        <vt:lpwstr>https://reurl.cc/o9KrlQ</vt:lpwstr>
      </vt:variant>
      <vt:variant>
        <vt:lpwstr/>
      </vt:variant>
      <vt:variant>
        <vt:i4>6815784</vt:i4>
      </vt:variant>
      <vt:variant>
        <vt:i4>321</vt:i4>
      </vt:variant>
      <vt:variant>
        <vt:i4>0</vt:i4>
      </vt:variant>
      <vt:variant>
        <vt:i4>5</vt:i4>
      </vt:variant>
      <vt:variant>
        <vt:lpwstr>https://reurl.cc/YWk81D</vt:lpwstr>
      </vt:variant>
      <vt:variant>
        <vt:lpwstr/>
      </vt:variant>
      <vt:variant>
        <vt:i4>2293800</vt:i4>
      </vt:variant>
      <vt:variant>
        <vt:i4>318</vt:i4>
      </vt:variant>
      <vt:variant>
        <vt:i4>0</vt:i4>
      </vt:variant>
      <vt:variant>
        <vt:i4>5</vt:i4>
      </vt:variant>
      <vt:variant>
        <vt:lpwstr>https://reurl.cc/YWk8zn</vt:lpwstr>
      </vt:variant>
      <vt:variant>
        <vt:lpwstr/>
      </vt:variant>
      <vt:variant>
        <vt:i4>7274622</vt:i4>
      </vt:variant>
      <vt:variant>
        <vt:i4>315</vt:i4>
      </vt:variant>
      <vt:variant>
        <vt:i4>0</vt:i4>
      </vt:variant>
      <vt:variant>
        <vt:i4>5</vt:i4>
      </vt:variant>
      <vt:variant>
        <vt:lpwstr>https://reurl.cc/ra4xbZ</vt:lpwstr>
      </vt:variant>
      <vt:variant>
        <vt:lpwstr/>
      </vt:variant>
      <vt:variant>
        <vt:i4>6815784</vt:i4>
      </vt:variant>
      <vt:variant>
        <vt:i4>312</vt:i4>
      </vt:variant>
      <vt:variant>
        <vt:i4>0</vt:i4>
      </vt:variant>
      <vt:variant>
        <vt:i4>5</vt:i4>
      </vt:variant>
      <vt:variant>
        <vt:lpwstr>https://reurl.cc/YWk81D</vt:lpwstr>
      </vt:variant>
      <vt:variant>
        <vt:lpwstr/>
      </vt:variant>
      <vt:variant>
        <vt:i4>3866746</vt:i4>
      </vt:variant>
      <vt:variant>
        <vt:i4>309</vt:i4>
      </vt:variant>
      <vt:variant>
        <vt:i4>0</vt:i4>
      </vt:variant>
      <vt:variant>
        <vt:i4>5</vt:i4>
      </vt:variant>
      <vt:variant>
        <vt:lpwstr>https://reurl.cc/GdayVZ</vt:lpwstr>
      </vt:variant>
      <vt:variant>
        <vt:lpwstr/>
      </vt:variant>
      <vt:variant>
        <vt:i4>3866746</vt:i4>
      </vt:variant>
      <vt:variant>
        <vt:i4>306</vt:i4>
      </vt:variant>
      <vt:variant>
        <vt:i4>0</vt:i4>
      </vt:variant>
      <vt:variant>
        <vt:i4>5</vt:i4>
      </vt:variant>
      <vt:variant>
        <vt:lpwstr>https://reurl.cc/GdayVZ</vt:lpwstr>
      </vt:variant>
      <vt:variant>
        <vt:lpwstr/>
      </vt:variant>
      <vt:variant>
        <vt:i4>2490483</vt:i4>
      </vt:variant>
      <vt:variant>
        <vt:i4>303</vt:i4>
      </vt:variant>
      <vt:variant>
        <vt:i4>0</vt:i4>
      </vt:variant>
      <vt:variant>
        <vt:i4>5</vt:i4>
      </vt:variant>
      <vt:variant>
        <vt:lpwstr>https://reurl.cc/nnAzbD</vt:lpwstr>
      </vt:variant>
      <vt:variant>
        <vt:lpwstr/>
      </vt:variant>
      <vt:variant>
        <vt:i4>2621550</vt:i4>
      </vt:variant>
      <vt:variant>
        <vt:i4>300</vt:i4>
      </vt:variant>
      <vt:variant>
        <vt:i4>0</vt:i4>
      </vt:variant>
      <vt:variant>
        <vt:i4>5</vt:i4>
      </vt:variant>
      <vt:variant>
        <vt:lpwstr>https://reurl.cc/pmAdR8</vt:lpwstr>
      </vt:variant>
      <vt:variant>
        <vt:lpwstr/>
      </vt:variant>
      <vt:variant>
        <vt:i4>4063291</vt:i4>
      </vt:variant>
      <vt:variant>
        <vt:i4>297</vt:i4>
      </vt:variant>
      <vt:variant>
        <vt:i4>0</vt:i4>
      </vt:variant>
      <vt:variant>
        <vt:i4>5</vt:i4>
      </vt:variant>
      <vt:variant>
        <vt:lpwstr>https://reurl.cc/V32O1N</vt:lpwstr>
      </vt:variant>
      <vt:variant>
        <vt:lpwstr/>
      </vt:variant>
      <vt:variant>
        <vt:i4>3866746</vt:i4>
      </vt:variant>
      <vt:variant>
        <vt:i4>294</vt:i4>
      </vt:variant>
      <vt:variant>
        <vt:i4>0</vt:i4>
      </vt:variant>
      <vt:variant>
        <vt:i4>5</vt:i4>
      </vt:variant>
      <vt:variant>
        <vt:lpwstr>https://reurl.cc/GdayVZ</vt:lpwstr>
      </vt:variant>
      <vt:variant>
        <vt:lpwstr/>
      </vt:variant>
      <vt:variant>
        <vt:i4>7602209</vt:i4>
      </vt:variant>
      <vt:variant>
        <vt:i4>291</vt:i4>
      </vt:variant>
      <vt:variant>
        <vt:i4>0</vt:i4>
      </vt:variant>
      <vt:variant>
        <vt:i4>5</vt:i4>
      </vt:variant>
      <vt:variant>
        <vt:lpwstr>https://reurl.cc/YWp160</vt:lpwstr>
      </vt:variant>
      <vt:variant>
        <vt:lpwstr/>
      </vt:variant>
      <vt:variant>
        <vt:i4>8323179</vt:i4>
      </vt:variant>
      <vt:variant>
        <vt:i4>288</vt:i4>
      </vt:variant>
      <vt:variant>
        <vt:i4>0</vt:i4>
      </vt:variant>
      <vt:variant>
        <vt:i4>5</vt:i4>
      </vt:variant>
      <vt:variant>
        <vt:lpwstr>https://reurl.cc/e9A50W</vt:lpwstr>
      </vt:variant>
      <vt:variant>
        <vt:lpwstr/>
      </vt:variant>
      <vt:variant>
        <vt:i4>7995503</vt:i4>
      </vt:variant>
      <vt:variant>
        <vt:i4>285</vt:i4>
      </vt:variant>
      <vt:variant>
        <vt:i4>0</vt:i4>
      </vt:variant>
      <vt:variant>
        <vt:i4>5</vt:i4>
      </vt:variant>
      <vt:variant>
        <vt:lpwstr>https://reurl.cc/qmYE9g</vt:lpwstr>
      </vt:variant>
      <vt:variant>
        <vt:lpwstr/>
      </vt:variant>
      <vt:variant>
        <vt:i4>131098</vt:i4>
      </vt:variant>
      <vt:variant>
        <vt:i4>282</vt:i4>
      </vt:variant>
      <vt:variant>
        <vt:i4>0</vt:i4>
      </vt:variant>
      <vt:variant>
        <vt:i4>5</vt:i4>
      </vt:variant>
      <vt:variant>
        <vt:lpwstr>https://tecs.otecs.ntnu.edu.tw/upload/tep/professional/4-2-27.pdf</vt:lpwstr>
      </vt:variant>
      <vt:variant>
        <vt:lpwstr/>
      </vt:variant>
      <vt:variant>
        <vt:i4>6291554</vt:i4>
      </vt:variant>
      <vt:variant>
        <vt:i4>279</vt:i4>
      </vt:variant>
      <vt:variant>
        <vt:i4>0</vt:i4>
      </vt:variant>
      <vt:variant>
        <vt:i4>5</vt:i4>
      </vt:variant>
      <vt:variant>
        <vt:lpwstr>https://reurl.cc/0DlAWo</vt:lpwstr>
      </vt:variant>
      <vt:variant>
        <vt:lpwstr/>
      </vt:variant>
      <vt:variant>
        <vt:i4>2883693</vt:i4>
      </vt:variant>
      <vt:variant>
        <vt:i4>273</vt:i4>
      </vt:variant>
      <vt:variant>
        <vt:i4>0</vt:i4>
      </vt:variant>
      <vt:variant>
        <vt:i4>5</vt:i4>
      </vt:variant>
      <vt:variant>
        <vt:lpwstr>https://reurl.cc/raYklZ</vt:lpwstr>
      </vt:variant>
      <vt:variant>
        <vt:lpwstr/>
      </vt:variant>
      <vt:variant>
        <vt:i4>2359404</vt:i4>
      </vt:variant>
      <vt:variant>
        <vt:i4>270</vt:i4>
      </vt:variant>
      <vt:variant>
        <vt:i4>0</vt:i4>
      </vt:variant>
      <vt:variant>
        <vt:i4>5</vt:i4>
      </vt:variant>
      <vt:variant>
        <vt:lpwstr>https://reurl.cc/3Nme1l</vt:lpwstr>
      </vt:variant>
      <vt:variant>
        <vt:lpwstr/>
      </vt:variant>
      <vt:variant>
        <vt:i4>3670136</vt:i4>
      </vt:variant>
      <vt:variant>
        <vt:i4>267</vt:i4>
      </vt:variant>
      <vt:variant>
        <vt:i4>0</vt:i4>
      </vt:variant>
      <vt:variant>
        <vt:i4>5</vt:i4>
      </vt:variant>
      <vt:variant>
        <vt:lpwstr>https://reurl.cc/OXegYR</vt:lpwstr>
      </vt:variant>
      <vt:variant>
        <vt:lpwstr/>
      </vt:variant>
      <vt:variant>
        <vt:i4>6815862</vt:i4>
      </vt:variant>
      <vt:variant>
        <vt:i4>264</vt:i4>
      </vt:variant>
      <vt:variant>
        <vt:i4>0</vt:i4>
      </vt:variant>
      <vt:variant>
        <vt:i4>5</vt:i4>
      </vt:variant>
      <vt:variant>
        <vt:lpwstr>https://reurl.cc/dVvg1k</vt:lpwstr>
      </vt:variant>
      <vt:variant>
        <vt:lpwstr/>
      </vt:variant>
      <vt:variant>
        <vt:i4>6815858</vt:i4>
      </vt:variant>
      <vt:variant>
        <vt:i4>261</vt:i4>
      </vt:variant>
      <vt:variant>
        <vt:i4>0</vt:i4>
      </vt:variant>
      <vt:variant>
        <vt:i4>5</vt:i4>
      </vt:variant>
      <vt:variant>
        <vt:lpwstr>https://reurl.cc/9ZLOvn</vt:lpwstr>
      </vt:variant>
      <vt:variant>
        <vt:lpwstr/>
      </vt:variant>
      <vt:variant>
        <vt:i4>3342463</vt:i4>
      </vt:variant>
      <vt:variant>
        <vt:i4>258</vt:i4>
      </vt:variant>
      <vt:variant>
        <vt:i4>0</vt:i4>
      </vt:variant>
      <vt:variant>
        <vt:i4>5</vt:i4>
      </vt:variant>
      <vt:variant>
        <vt:lpwstr>https://reurl.cc/MZLbyv</vt:lpwstr>
      </vt:variant>
      <vt:variant>
        <vt:lpwstr/>
      </vt:variant>
      <vt:variant>
        <vt:i4>2687081</vt:i4>
      </vt:variant>
      <vt:variant>
        <vt:i4>255</vt:i4>
      </vt:variant>
      <vt:variant>
        <vt:i4>0</vt:i4>
      </vt:variant>
      <vt:variant>
        <vt:i4>5</vt:i4>
      </vt:variant>
      <vt:variant>
        <vt:lpwstr>https://reurl.cc/WEMkxy</vt:lpwstr>
      </vt:variant>
      <vt:variant>
        <vt:lpwstr/>
      </vt:variant>
      <vt:variant>
        <vt:i4>2424943</vt:i4>
      </vt:variant>
      <vt:variant>
        <vt:i4>252</vt:i4>
      </vt:variant>
      <vt:variant>
        <vt:i4>0</vt:i4>
      </vt:variant>
      <vt:variant>
        <vt:i4>5</vt:i4>
      </vt:variant>
      <vt:variant>
        <vt:lpwstr>https://reurl.cc/OXLpMD</vt:lpwstr>
      </vt:variant>
      <vt:variant>
        <vt:lpwstr/>
      </vt:variant>
      <vt:variant>
        <vt:i4>2424959</vt:i4>
      </vt:variant>
      <vt:variant>
        <vt:i4>249</vt:i4>
      </vt:variant>
      <vt:variant>
        <vt:i4>0</vt:i4>
      </vt:variant>
      <vt:variant>
        <vt:i4>5</vt:i4>
      </vt:variant>
      <vt:variant>
        <vt:lpwstr>https://reurl.cc/MZLbOL</vt:lpwstr>
      </vt:variant>
      <vt:variant>
        <vt:lpwstr/>
      </vt:variant>
      <vt:variant>
        <vt:i4>7602278</vt:i4>
      </vt:variant>
      <vt:variant>
        <vt:i4>246</vt:i4>
      </vt:variant>
      <vt:variant>
        <vt:i4>0</vt:i4>
      </vt:variant>
      <vt:variant>
        <vt:i4>5</vt:i4>
      </vt:variant>
      <vt:variant>
        <vt:lpwstr>https://reurl.cc/o948Dv</vt:lpwstr>
      </vt:variant>
      <vt:variant>
        <vt:lpwstr/>
      </vt:variant>
      <vt:variant>
        <vt:i4>2556004</vt:i4>
      </vt:variant>
      <vt:variant>
        <vt:i4>243</vt:i4>
      </vt:variant>
      <vt:variant>
        <vt:i4>0</vt:i4>
      </vt:variant>
      <vt:variant>
        <vt:i4>5</vt:i4>
      </vt:variant>
      <vt:variant>
        <vt:lpwstr>https://reurl.cc/nn4m6e</vt:lpwstr>
      </vt:variant>
      <vt:variant>
        <vt:lpwstr/>
      </vt:variant>
      <vt:variant>
        <vt:i4>5767233</vt:i4>
      </vt:variant>
      <vt:variant>
        <vt:i4>240</vt:i4>
      </vt:variant>
      <vt:variant>
        <vt:i4>0</vt:i4>
      </vt:variant>
      <vt:variant>
        <vt:i4>5</vt:i4>
      </vt:variant>
      <vt:variant>
        <vt:lpwstr>https://reurl.cc/yn4egE%E3%80%82</vt:lpwstr>
      </vt:variant>
      <vt:variant>
        <vt:lpwstr/>
      </vt:variant>
      <vt:variant>
        <vt:i4>2752566</vt:i4>
      </vt:variant>
      <vt:variant>
        <vt:i4>237</vt:i4>
      </vt:variant>
      <vt:variant>
        <vt:i4>0</vt:i4>
      </vt:variant>
      <vt:variant>
        <vt:i4>5</vt:i4>
      </vt:variant>
      <vt:variant>
        <vt:lpwstr>https://reurl.cc/AgL6LK</vt:lpwstr>
      </vt:variant>
      <vt:variant>
        <vt:lpwstr/>
      </vt:variant>
      <vt:variant>
        <vt:i4>6488121</vt:i4>
      </vt:variant>
      <vt:variant>
        <vt:i4>234</vt:i4>
      </vt:variant>
      <vt:variant>
        <vt:i4>0</vt:i4>
      </vt:variant>
      <vt:variant>
        <vt:i4>5</vt:i4>
      </vt:variant>
      <vt:variant>
        <vt:lpwstr>https://reurl.cc/a58kq3</vt:lpwstr>
      </vt:variant>
      <vt:variant>
        <vt:lpwstr/>
      </vt:variant>
      <vt:variant>
        <vt:i4>8323180</vt:i4>
      </vt:variant>
      <vt:variant>
        <vt:i4>231</vt:i4>
      </vt:variant>
      <vt:variant>
        <vt:i4>0</vt:i4>
      </vt:variant>
      <vt:variant>
        <vt:i4>5</vt:i4>
      </vt:variant>
      <vt:variant>
        <vt:lpwstr>https://reurl.cc/nn4ENd</vt:lpwstr>
      </vt:variant>
      <vt:variant>
        <vt:lpwstr/>
      </vt:variant>
      <vt:variant>
        <vt:i4>6422638</vt:i4>
      </vt:variant>
      <vt:variant>
        <vt:i4>228</vt:i4>
      </vt:variant>
      <vt:variant>
        <vt:i4>0</vt:i4>
      </vt:variant>
      <vt:variant>
        <vt:i4>5</vt:i4>
      </vt:variant>
      <vt:variant>
        <vt:lpwstr>https://reurl.cc/l049Qq</vt:lpwstr>
      </vt:variant>
      <vt:variant>
        <vt:lpwstr/>
      </vt:variant>
      <vt:variant>
        <vt:i4>3932285</vt:i4>
      </vt:variant>
      <vt:variant>
        <vt:i4>225</vt:i4>
      </vt:variant>
      <vt:variant>
        <vt:i4>0</vt:i4>
      </vt:variant>
      <vt:variant>
        <vt:i4>5</vt:i4>
      </vt:variant>
      <vt:variant>
        <vt:lpwstr>https://reurl.cc/pm4W3Q</vt:lpwstr>
      </vt:variant>
      <vt:variant>
        <vt:lpwstr/>
      </vt:variant>
      <vt:variant>
        <vt:i4>3539044</vt:i4>
      </vt:variant>
      <vt:variant>
        <vt:i4>222</vt:i4>
      </vt:variant>
      <vt:variant>
        <vt:i4>0</vt:i4>
      </vt:variant>
      <vt:variant>
        <vt:i4>5</vt:i4>
      </vt:variant>
      <vt:variant>
        <vt:lpwstr>https://reurl.cc/ZQqrVa</vt:lpwstr>
      </vt:variant>
      <vt:variant>
        <vt:lpwstr/>
      </vt:variant>
      <vt:variant>
        <vt:i4>8061047</vt:i4>
      </vt:variant>
      <vt:variant>
        <vt:i4>219</vt:i4>
      </vt:variant>
      <vt:variant>
        <vt:i4>0</vt:i4>
      </vt:variant>
      <vt:variant>
        <vt:i4>5</vt:i4>
      </vt:variant>
      <vt:variant>
        <vt:lpwstr>https://reurl.cc/ra4Qvx</vt:lpwstr>
      </vt:variant>
      <vt:variant>
        <vt:lpwstr/>
      </vt:variant>
      <vt:variant>
        <vt:i4>3342434</vt:i4>
      </vt:variant>
      <vt:variant>
        <vt:i4>216</vt:i4>
      </vt:variant>
      <vt:variant>
        <vt:i4>0</vt:i4>
      </vt:variant>
      <vt:variant>
        <vt:i4>5</vt:i4>
      </vt:variant>
      <vt:variant>
        <vt:lpwstr>https://reurl.cc/L0L5Xa</vt:lpwstr>
      </vt:variant>
      <vt:variant>
        <vt:lpwstr/>
      </vt:variant>
      <vt:variant>
        <vt:i4>3801193</vt:i4>
      </vt:variant>
      <vt:variant>
        <vt:i4>213</vt:i4>
      </vt:variant>
      <vt:variant>
        <vt:i4>0</vt:i4>
      </vt:variant>
      <vt:variant>
        <vt:i4>5</vt:i4>
      </vt:variant>
      <vt:variant>
        <vt:lpwstr>https://reurl.cc/dVlXyV</vt:lpwstr>
      </vt:variant>
      <vt:variant>
        <vt:lpwstr/>
      </vt:variant>
      <vt:variant>
        <vt:i4>6946927</vt:i4>
      </vt:variant>
      <vt:variant>
        <vt:i4>210</vt:i4>
      </vt:variant>
      <vt:variant>
        <vt:i4>0</vt:i4>
      </vt:variant>
      <vt:variant>
        <vt:i4>5</vt:i4>
      </vt:variant>
      <vt:variant>
        <vt:lpwstr>https://reurl.cc/g8p06Q</vt:lpwstr>
      </vt:variant>
      <vt:variant>
        <vt:lpwstr/>
      </vt:variant>
      <vt:variant>
        <vt:i4>3080242</vt:i4>
      </vt:variant>
      <vt:variant>
        <vt:i4>207</vt:i4>
      </vt:variant>
      <vt:variant>
        <vt:i4>0</vt:i4>
      </vt:variant>
      <vt:variant>
        <vt:i4>5</vt:i4>
      </vt:variant>
      <vt:variant>
        <vt:lpwstr>https://reurl.cc/1g72bm</vt:lpwstr>
      </vt:variant>
      <vt:variant>
        <vt:lpwstr/>
      </vt:variant>
      <vt:variant>
        <vt:i4>2162813</vt:i4>
      </vt:variant>
      <vt:variant>
        <vt:i4>204</vt:i4>
      </vt:variant>
      <vt:variant>
        <vt:i4>0</vt:i4>
      </vt:variant>
      <vt:variant>
        <vt:i4>5</vt:i4>
      </vt:variant>
      <vt:variant>
        <vt:lpwstr>https://reurl.cc/jqYkyD</vt:lpwstr>
      </vt:variant>
      <vt:variant>
        <vt:lpwstr/>
      </vt:variant>
      <vt:variant>
        <vt:i4>2293880</vt:i4>
      </vt:variant>
      <vt:variant>
        <vt:i4>198</vt:i4>
      </vt:variant>
      <vt:variant>
        <vt:i4>0</vt:i4>
      </vt:variant>
      <vt:variant>
        <vt:i4>5</vt:i4>
      </vt:variant>
      <vt:variant>
        <vt:lpwstr>https://reurl.cc/AgLXeK</vt:lpwstr>
      </vt:variant>
      <vt:variant>
        <vt:lpwstr/>
      </vt:variant>
      <vt:variant>
        <vt:i4>2752632</vt:i4>
      </vt:variant>
      <vt:variant>
        <vt:i4>195</vt:i4>
      </vt:variant>
      <vt:variant>
        <vt:i4>0</vt:i4>
      </vt:variant>
      <vt:variant>
        <vt:i4>5</vt:i4>
      </vt:variant>
      <vt:variant>
        <vt:lpwstr>https://reurl.cc/bzaebX</vt:lpwstr>
      </vt:variant>
      <vt:variant>
        <vt:lpwstr/>
      </vt:variant>
      <vt:variant>
        <vt:i4>3539002</vt:i4>
      </vt:variant>
      <vt:variant>
        <vt:i4>192</vt:i4>
      </vt:variant>
      <vt:variant>
        <vt:i4>0</vt:i4>
      </vt:variant>
      <vt:variant>
        <vt:i4>5</vt:i4>
      </vt:variant>
      <vt:variant>
        <vt:lpwstr>https://reurl.cc/V3QnZY</vt:lpwstr>
      </vt:variant>
      <vt:variant>
        <vt:lpwstr/>
      </vt:variant>
      <vt:variant>
        <vt:i4>2752632</vt:i4>
      </vt:variant>
      <vt:variant>
        <vt:i4>189</vt:i4>
      </vt:variant>
      <vt:variant>
        <vt:i4>0</vt:i4>
      </vt:variant>
      <vt:variant>
        <vt:i4>5</vt:i4>
      </vt:variant>
      <vt:variant>
        <vt:lpwstr>https://reurl.cc/bzaebX</vt:lpwstr>
      </vt:variant>
      <vt:variant>
        <vt:lpwstr/>
      </vt:variant>
      <vt:variant>
        <vt:i4>2490472</vt:i4>
      </vt:variant>
      <vt:variant>
        <vt:i4>186</vt:i4>
      </vt:variant>
      <vt:variant>
        <vt:i4>0</vt:i4>
      </vt:variant>
      <vt:variant>
        <vt:i4>5</vt:i4>
      </vt:variant>
      <vt:variant>
        <vt:lpwstr>https://reurl.cc/DvLYE5</vt:lpwstr>
      </vt:variant>
      <vt:variant>
        <vt:lpwstr/>
      </vt:variant>
      <vt:variant>
        <vt:i4>7209010</vt:i4>
      </vt:variant>
      <vt:variant>
        <vt:i4>183</vt:i4>
      </vt:variant>
      <vt:variant>
        <vt:i4>0</vt:i4>
      </vt:variant>
      <vt:variant>
        <vt:i4>5</vt:i4>
      </vt:variant>
      <vt:variant>
        <vt:lpwstr>https://reurl.cc/pm48Aa</vt:lpwstr>
      </vt:variant>
      <vt:variant>
        <vt:lpwstr/>
      </vt:variant>
      <vt:variant>
        <vt:i4>2555961</vt:i4>
      </vt:variant>
      <vt:variant>
        <vt:i4>180</vt:i4>
      </vt:variant>
      <vt:variant>
        <vt:i4>0</vt:i4>
      </vt:variant>
      <vt:variant>
        <vt:i4>5</vt:i4>
      </vt:variant>
      <vt:variant>
        <vt:lpwstr>https://reurl.cc/l04n4Q</vt:lpwstr>
      </vt:variant>
      <vt:variant>
        <vt:lpwstr/>
      </vt:variant>
      <vt:variant>
        <vt:i4>2556008</vt:i4>
      </vt:variant>
      <vt:variant>
        <vt:i4>177</vt:i4>
      </vt:variant>
      <vt:variant>
        <vt:i4>0</vt:i4>
      </vt:variant>
      <vt:variant>
        <vt:i4>5</vt:i4>
      </vt:variant>
      <vt:variant>
        <vt:lpwstr>https://reurl.cc/DvLYDe</vt:lpwstr>
      </vt:variant>
      <vt:variant>
        <vt:lpwstr/>
      </vt:variant>
      <vt:variant>
        <vt:i4>7667821</vt:i4>
      </vt:variant>
      <vt:variant>
        <vt:i4>174</vt:i4>
      </vt:variant>
      <vt:variant>
        <vt:i4>0</vt:i4>
      </vt:variant>
      <vt:variant>
        <vt:i4>5</vt:i4>
      </vt:variant>
      <vt:variant>
        <vt:lpwstr>https://reurl.cc/ra4kXZ</vt:lpwstr>
      </vt:variant>
      <vt:variant>
        <vt:lpwstr/>
      </vt:variant>
      <vt:variant>
        <vt:i4>8192104</vt:i4>
      </vt:variant>
      <vt:variant>
        <vt:i4>171</vt:i4>
      </vt:variant>
      <vt:variant>
        <vt:i4>0</vt:i4>
      </vt:variant>
      <vt:variant>
        <vt:i4>5</vt:i4>
      </vt:variant>
      <vt:variant>
        <vt:lpwstr>https://reurl.cc/NX5WM9</vt:lpwstr>
      </vt:variant>
      <vt:variant>
        <vt:lpwstr/>
      </vt:variant>
      <vt:variant>
        <vt:i4>3801136</vt:i4>
      </vt:variant>
      <vt:variant>
        <vt:i4>168</vt:i4>
      </vt:variant>
      <vt:variant>
        <vt:i4>0</vt:i4>
      </vt:variant>
      <vt:variant>
        <vt:i4>5</vt:i4>
      </vt:variant>
      <vt:variant>
        <vt:lpwstr>https://reurl.cc/qgz0Zp</vt:lpwstr>
      </vt:variant>
      <vt:variant>
        <vt:lpwstr/>
      </vt:variant>
      <vt:variant>
        <vt:i4>3801136</vt:i4>
      </vt:variant>
      <vt:variant>
        <vt:i4>165</vt:i4>
      </vt:variant>
      <vt:variant>
        <vt:i4>0</vt:i4>
      </vt:variant>
      <vt:variant>
        <vt:i4>5</vt:i4>
      </vt:variant>
      <vt:variant>
        <vt:lpwstr>https://reurl.cc/qgz0Zp</vt:lpwstr>
      </vt:variant>
      <vt:variant>
        <vt:lpwstr/>
      </vt:variant>
      <vt:variant>
        <vt:i4>2818173</vt:i4>
      </vt:variant>
      <vt:variant>
        <vt:i4>162</vt:i4>
      </vt:variant>
      <vt:variant>
        <vt:i4>0</vt:i4>
      </vt:variant>
      <vt:variant>
        <vt:i4>5</vt:i4>
      </vt:variant>
      <vt:variant>
        <vt:lpwstr>https://reurl.cc/YWRmko</vt:lpwstr>
      </vt:variant>
      <vt:variant>
        <vt:lpwstr/>
      </vt:variant>
      <vt:variant>
        <vt:i4>6619243</vt:i4>
      </vt:variant>
      <vt:variant>
        <vt:i4>159</vt:i4>
      </vt:variant>
      <vt:variant>
        <vt:i4>0</vt:i4>
      </vt:variant>
      <vt:variant>
        <vt:i4>5</vt:i4>
      </vt:variant>
      <vt:variant>
        <vt:lpwstr>https://reurl.cc/qm4aK0</vt:lpwstr>
      </vt:variant>
      <vt:variant>
        <vt:lpwstr/>
      </vt:variant>
      <vt:variant>
        <vt:i4>3670128</vt:i4>
      </vt:variant>
      <vt:variant>
        <vt:i4>156</vt:i4>
      </vt:variant>
      <vt:variant>
        <vt:i4>0</vt:i4>
      </vt:variant>
      <vt:variant>
        <vt:i4>5</vt:i4>
      </vt:variant>
      <vt:variant>
        <vt:lpwstr>https://reurl.cc/NXLOQm</vt:lpwstr>
      </vt:variant>
      <vt:variant>
        <vt:lpwstr/>
      </vt:variant>
      <vt:variant>
        <vt:i4>8061031</vt:i4>
      </vt:variant>
      <vt:variant>
        <vt:i4>153</vt:i4>
      </vt:variant>
      <vt:variant>
        <vt:i4>0</vt:i4>
      </vt:variant>
      <vt:variant>
        <vt:i4>5</vt:i4>
      </vt:variant>
      <vt:variant>
        <vt:lpwstr>https://reurl.cc/4yvYrY</vt:lpwstr>
      </vt:variant>
      <vt:variant>
        <vt:lpwstr/>
      </vt:variant>
      <vt:variant>
        <vt:i4>7274546</vt:i4>
      </vt:variant>
      <vt:variant>
        <vt:i4>150</vt:i4>
      </vt:variant>
      <vt:variant>
        <vt:i4>0</vt:i4>
      </vt:variant>
      <vt:variant>
        <vt:i4>5</vt:i4>
      </vt:variant>
      <vt:variant>
        <vt:lpwstr>https://reurl.cc/2by7or</vt:lpwstr>
      </vt:variant>
      <vt:variant>
        <vt:lpwstr/>
      </vt:variant>
      <vt:variant>
        <vt:i4>7340136</vt:i4>
      </vt:variant>
      <vt:variant>
        <vt:i4>147</vt:i4>
      </vt:variant>
      <vt:variant>
        <vt:i4>0</vt:i4>
      </vt:variant>
      <vt:variant>
        <vt:i4>5</vt:i4>
      </vt:variant>
      <vt:variant>
        <vt:lpwstr>https://reurl.cc/DvLY3E</vt:lpwstr>
      </vt:variant>
      <vt:variant>
        <vt:lpwstr/>
      </vt:variant>
      <vt:variant>
        <vt:i4>7274546</vt:i4>
      </vt:variant>
      <vt:variant>
        <vt:i4>141</vt:i4>
      </vt:variant>
      <vt:variant>
        <vt:i4>0</vt:i4>
      </vt:variant>
      <vt:variant>
        <vt:i4>5</vt:i4>
      </vt:variant>
      <vt:variant>
        <vt:lpwstr>https://reurl.cc/2by7or</vt:lpwstr>
      </vt:variant>
      <vt:variant>
        <vt:lpwstr/>
      </vt:variant>
      <vt:variant>
        <vt:i4>7929904</vt:i4>
      </vt:variant>
      <vt:variant>
        <vt:i4>138</vt:i4>
      </vt:variant>
      <vt:variant>
        <vt:i4>0</vt:i4>
      </vt:variant>
      <vt:variant>
        <vt:i4>5</vt:i4>
      </vt:variant>
      <vt:variant>
        <vt:lpwstr>https://reurl.cc/3Np9qj</vt:lpwstr>
      </vt:variant>
      <vt:variant>
        <vt:lpwstr/>
      </vt:variant>
      <vt:variant>
        <vt:i4>7733356</vt:i4>
      </vt:variant>
      <vt:variant>
        <vt:i4>135</vt:i4>
      </vt:variant>
      <vt:variant>
        <vt:i4>0</vt:i4>
      </vt:variant>
      <vt:variant>
        <vt:i4>5</vt:i4>
      </vt:variant>
      <vt:variant>
        <vt:lpwstr>https://reurl.cc/GdLO6x</vt:lpwstr>
      </vt:variant>
      <vt:variant>
        <vt:lpwstr/>
      </vt:variant>
      <vt:variant>
        <vt:i4>3997817</vt:i4>
      </vt:variant>
      <vt:variant>
        <vt:i4>132</vt:i4>
      </vt:variant>
      <vt:variant>
        <vt:i4>0</vt:i4>
      </vt:variant>
      <vt:variant>
        <vt:i4>5</vt:i4>
      </vt:variant>
      <vt:variant>
        <vt:lpwstr>https://reurl.cc/jqYoem</vt:lpwstr>
      </vt:variant>
      <vt:variant>
        <vt:lpwstr/>
      </vt:variant>
      <vt:variant>
        <vt:i4>2883690</vt:i4>
      </vt:variant>
      <vt:variant>
        <vt:i4>129</vt:i4>
      </vt:variant>
      <vt:variant>
        <vt:i4>0</vt:i4>
      </vt:variant>
      <vt:variant>
        <vt:i4>5</vt:i4>
      </vt:variant>
      <vt:variant>
        <vt:lpwstr>https://reurl.cc/9ZLW2a</vt:lpwstr>
      </vt:variant>
      <vt:variant>
        <vt:lpwstr/>
      </vt:variant>
      <vt:variant>
        <vt:i4>2555952</vt:i4>
      </vt:variant>
      <vt:variant>
        <vt:i4>126</vt:i4>
      </vt:variant>
      <vt:variant>
        <vt:i4>0</vt:i4>
      </vt:variant>
      <vt:variant>
        <vt:i4>5</vt:i4>
      </vt:variant>
      <vt:variant>
        <vt:lpwstr>https://reurl.cc/XeN2zM</vt:lpwstr>
      </vt:variant>
      <vt:variant>
        <vt:lpwstr/>
      </vt:variant>
      <vt:variant>
        <vt:i4>3997817</vt:i4>
      </vt:variant>
      <vt:variant>
        <vt:i4>123</vt:i4>
      </vt:variant>
      <vt:variant>
        <vt:i4>0</vt:i4>
      </vt:variant>
      <vt:variant>
        <vt:i4>5</vt:i4>
      </vt:variant>
      <vt:variant>
        <vt:lpwstr>https://reurl.cc/jqYoem</vt:lpwstr>
      </vt:variant>
      <vt:variant>
        <vt:lpwstr/>
      </vt:variant>
      <vt:variant>
        <vt:i4>2359336</vt:i4>
      </vt:variant>
      <vt:variant>
        <vt:i4>117</vt:i4>
      </vt:variant>
      <vt:variant>
        <vt:i4>0</vt:i4>
      </vt:variant>
      <vt:variant>
        <vt:i4>5</vt:i4>
      </vt:variant>
      <vt:variant>
        <vt:lpwstr>https://reurl.cc/o94v45</vt:lpwstr>
      </vt:variant>
      <vt:variant>
        <vt:lpwstr/>
      </vt:variant>
      <vt:variant>
        <vt:i4>8192059</vt:i4>
      </vt:variant>
      <vt:variant>
        <vt:i4>114</vt:i4>
      </vt:variant>
      <vt:variant>
        <vt:i4>0</vt:i4>
      </vt:variant>
      <vt:variant>
        <vt:i4>5</vt:i4>
      </vt:variant>
      <vt:variant>
        <vt:lpwstr>https://reurl.cc/5oZ3y6</vt:lpwstr>
      </vt:variant>
      <vt:variant>
        <vt:lpwstr/>
      </vt:variant>
      <vt:variant>
        <vt:i4>262155</vt:i4>
      </vt:variant>
      <vt:variant>
        <vt:i4>111</vt:i4>
      </vt:variant>
      <vt:variant>
        <vt:i4>0</vt:i4>
      </vt:variant>
      <vt:variant>
        <vt:i4>5</vt:i4>
      </vt:variant>
      <vt:variant>
        <vt:lpwstr>https://digitallibrary.un.org/record/3896434</vt:lpwstr>
      </vt:variant>
      <vt:variant>
        <vt:lpwstr/>
      </vt:variant>
      <vt:variant>
        <vt:i4>6488110</vt:i4>
      </vt:variant>
      <vt:variant>
        <vt:i4>108</vt:i4>
      </vt:variant>
      <vt:variant>
        <vt:i4>0</vt:i4>
      </vt:variant>
      <vt:variant>
        <vt:i4>5</vt:i4>
      </vt:variant>
      <vt:variant>
        <vt:lpwstr>https://reurl.cc/e97pzM</vt:lpwstr>
      </vt:variant>
      <vt:variant>
        <vt:lpwstr/>
      </vt:variant>
      <vt:variant>
        <vt:i4>3080289</vt:i4>
      </vt:variant>
      <vt:variant>
        <vt:i4>105</vt:i4>
      </vt:variant>
      <vt:variant>
        <vt:i4>0</vt:i4>
      </vt:variant>
      <vt:variant>
        <vt:i4>5</vt:i4>
      </vt:variant>
      <vt:variant>
        <vt:lpwstr>https://reurl.cc/dVlpLk</vt:lpwstr>
      </vt:variant>
      <vt:variant>
        <vt:lpwstr/>
      </vt:variant>
      <vt:variant>
        <vt:i4>7733305</vt:i4>
      </vt:variant>
      <vt:variant>
        <vt:i4>96</vt:i4>
      </vt:variant>
      <vt:variant>
        <vt:i4>0</vt:i4>
      </vt:variant>
      <vt:variant>
        <vt:i4>5</vt:i4>
      </vt:variant>
      <vt:variant>
        <vt:lpwstr>https://reurl.cc/AgL90Z</vt:lpwstr>
      </vt:variant>
      <vt:variant>
        <vt:lpwstr/>
      </vt:variant>
      <vt:variant>
        <vt:i4>2818163</vt:i4>
      </vt:variant>
      <vt:variant>
        <vt:i4>93</vt:i4>
      </vt:variant>
      <vt:variant>
        <vt:i4>0</vt:i4>
      </vt:variant>
      <vt:variant>
        <vt:i4>5</vt:i4>
      </vt:variant>
      <vt:variant>
        <vt:lpwstr>https://reurl.cc/NXDlj5</vt:lpwstr>
      </vt:variant>
      <vt:variant>
        <vt:lpwstr/>
      </vt:variant>
      <vt:variant>
        <vt:i4>3211302</vt:i4>
      </vt:variant>
      <vt:variant>
        <vt:i4>90</vt:i4>
      </vt:variant>
      <vt:variant>
        <vt:i4>0</vt:i4>
      </vt:variant>
      <vt:variant>
        <vt:i4>5</vt:i4>
      </vt:variant>
      <vt:variant>
        <vt:lpwstr>https://reurl.cc/l0XQnv</vt:lpwstr>
      </vt:variant>
      <vt:variant>
        <vt:lpwstr/>
      </vt:variant>
      <vt:variant>
        <vt:i4>2424959</vt:i4>
      </vt:variant>
      <vt:variant>
        <vt:i4>87</vt:i4>
      </vt:variant>
      <vt:variant>
        <vt:i4>0</vt:i4>
      </vt:variant>
      <vt:variant>
        <vt:i4>5</vt:i4>
      </vt:variant>
      <vt:variant>
        <vt:lpwstr>https://reurl.cc/2b3zor</vt:lpwstr>
      </vt:variant>
      <vt:variant>
        <vt:lpwstr/>
      </vt:variant>
      <vt:variant>
        <vt:i4>3866668</vt:i4>
      </vt:variant>
      <vt:variant>
        <vt:i4>84</vt:i4>
      </vt:variant>
      <vt:variant>
        <vt:i4>0</vt:i4>
      </vt:variant>
      <vt:variant>
        <vt:i4>5</vt:i4>
      </vt:variant>
      <vt:variant>
        <vt:lpwstr>https://reurl.cc/o9Xrg5</vt:lpwstr>
      </vt:variant>
      <vt:variant>
        <vt:lpwstr/>
      </vt:variant>
      <vt:variant>
        <vt:i4>3407923</vt:i4>
      </vt:variant>
      <vt:variant>
        <vt:i4>81</vt:i4>
      </vt:variant>
      <vt:variant>
        <vt:i4>0</vt:i4>
      </vt:variant>
      <vt:variant>
        <vt:i4>5</vt:i4>
      </vt:variant>
      <vt:variant>
        <vt:lpwstr>https://reurl.cc/1gz34D</vt:lpwstr>
      </vt:variant>
      <vt:variant>
        <vt:lpwstr/>
      </vt:variant>
      <vt:variant>
        <vt:i4>3014768</vt:i4>
      </vt:variant>
      <vt:variant>
        <vt:i4>78</vt:i4>
      </vt:variant>
      <vt:variant>
        <vt:i4>0</vt:i4>
      </vt:variant>
      <vt:variant>
        <vt:i4>5</vt:i4>
      </vt:variant>
      <vt:variant>
        <vt:lpwstr>https://reurl.cc/DvDAEO</vt:lpwstr>
      </vt:variant>
      <vt:variant>
        <vt:lpwstr/>
      </vt:variant>
      <vt:variant>
        <vt:i4>3014693</vt:i4>
      </vt:variant>
      <vt:variant>
        <vt:i4>75</vt:i4>
      </vt:variant>
      <vt:variant>
        <vt:i4>0</vt:i4>
      </vt:variant>
      <vt:variant>
        <vt:i4>5</vt:i4>
      </vt:variant>
      <vt:variant>
        <vt:lpwstr>https://reurl.cc/MZD8Lm</vt:lpwstr>
      </vt:variant>
      <vt:variant>
        <vt:lpwstr/>
      </vt:variant>
      <vt:variant>
        <vt:i4>3735605</vt:i4>
      </vt:variant>
      <vt:variant>
        <vt:i4>72</vt:i4>
      </vt:variant>
      <vt:variant>
        <vt:i4>0</vt:i4>
      </vt:variant>
      <vt:variant>
        <vt:i4>5</vt:i4>
      </vt:variant>
      <vt:variant>
        <vt:lpwstr>https://reurl.cc/0DR606</vt:lpwstr>
      </vt:variant>
      <vt:variant>
        <vt:lpwstr/>
      </vt:variant>
      <vt:variant>
        <vt:i4>3080318</vt:i4>
      </vt:variant>
      <vt:variant>
        <vt:i4>69</vt:i4>
      </vt:variant>
      <vt:variant>
        <vt:i4>0</vt:i4>
      </vt:variant>
      <vt:variant>
        <vt:i4>5</vt:i4>
      </vt:variant>
      <vt:variant>
        <vt:lpwstr>https://reurl.cc/kVvOYr</vt:lpwstr>
      </vt:variant>
      <vt:variant>
        <vt:lpwstr/>
      </vt:variant>
      <vt:variant>
        <vt:i4>2883641</vt:i4>
      </vt:variant>
      <vt:variant>
        <vt:i4>66</vt:i4>
      </vt:variant>
      <vt:variant>
        <vt:i4>0</vt:i4>
      </vt:variant>
      <vt:variant>
        <vt:i4>5</vt:i4>
      </vt:variant>
      <vt:variant>
        <vt:lpwstr>https://reurl.cc/L0DNoX</vt:lpwstr>
      </vt:variant>
      <vt:variant>
        <vt:lpwstr/>
      </vt:variant>
      <vt:variant>
        <vt:i4>3670072</vt:i4>
      </vt:variant>
      <vt:variant>
        <vt:i4>63</vt:i4>
      </vt:variant>
      <vt:variant>
        <vt:i4>0</vt:i4>
      </vt:variant>
      <vt:variant>
        <vt:i4>5</vt:i4>
      </vt:variant>
      <vt:variant>
        <vt:lpwstr>https://reurl.cc/g8lGXL</vt:lpwstr>
      </vt:variant>
      <vt:variant>
        <vt:lpwstr/>
      </vt:variant>
      <vt:variant>
        <vt:i4>4128819</vt:i4>
      </vt:variant>
      <vt:variant>
        <vt:i4>60</vt:i4>
      </vt:variant>
      <vt:variant>
        <vt:i4>0</vt:i4>
      </vt:variant>
      <vt:variant>
        <vt:i4>5</vt:i4>
      </vt:variant>
      <vt:variant>
        <vt:lpwstr>https://reurl.cc/v5Xazj</vt:lpwstr>
      </vt:variant>
      <vt:variant>
        <vt:lpwstr/>
      </vt:variant>
      <vt:variant>
        <vt:i4>8126566</vt:i4>
      </vt:variant>
      <vt:variant>
        <vt:i4>57</vt:i4>
      </vt:variant>
      <vt:variant>
        <vt:i4>0</vt:i4>
      </vt:variant>
      <vt:variant>
        <vt:i4>5</vt:i4>
      </vt:variant>
      <vt:variant>
        <vt:lpwstr>https://reurl.cc/WEWD7O</vt:lpwstr>
      </vt:variant>
      <vt:variant>
        <vt:lpwstr/>
      </vt:variant>
      <vt:variant>
        <vt:i4>8257597</vt:i4>
      </vt:variant>
      <vt:variant>
        <vt:i4>54</vt:i4>
      </vt:variant>
      <vt:variant>
        <vt:i4>0</vt:i4>
      </vt:variant>
      <vt:variant>
        <vt:i4>5</vt:i4>
      </vt:variant>
      <vt:variant>
        <vt:lpwstr>https://reurl.cc/a58Ol3</vt:lpwstr>
      </vt:variant>
      <vt:variant>
        <vt:lpwstr/>
      </vt:variant>
      <vt:variant>
        <vt:i4>3604584</vt:i4>
      </vt:variant>
      <vt:variant>
        <vt:i4>51</vt:i4>
      </vt:variant>
      <vt:variant>
        <vt:i4>0</vt:i4>
      </vt:variant>
      <vt:variant>
        <vt:i4>5</vt:i4>
      </vt:variant>
      <vt:variant>
        <vt:lpwstr>https://reurl.cc/6yXv2d</vt:lpwstr>
      </vt:variant>
      <vt:variant>
        <vt:lpwstr/>
      </vt:variant>
      <vt:variant>
        <vt:i4>7012477</vt:i4>
      </vt:variant>
      <vt:variant>
        <vt:i4>48</vt:i4>
      </vt:variant>
      <vt:variant>
        <vt:i4>0</vt:i4>
      </vt:variant>
      <vt:variant>
        <vt:i4>5</vt:i4>
      </vt:variant>
      <vt:variant>
        <vt:lpwstr>https://reurl.cc/zbKX17</vt:lpwstr>
      </vt:variant>
      <vt:variant>
        <vt:lpwstr/>
      </vt:variant>
      <vt:variant>
        <vt:i4>3276850</vt:i4>
      </vt:variant>
      <vt:variant>
        <vt:i4>45</vt:i4>
      </vt:variant>
      <vt:variant>
        <vt:i4>0</vt:i4>
      </vt:variant>
      <vt:variant>
        <vt:i4>5</vt:i4>
      </vt:variant>
      <vt:variant>
        <vt:lpwstr>https://reurl.cc/e9klWM</vt:lpwstr>
      </vt:variant>
      <vt:variant>
        <vt:lpwstr/>
      </vt:variant>
      <vt:variant>
        <vt:i4>2883693</vt:i4>
      </vt:variant>
      <vt:variant>
        <vt:i4>42</vt:i4>
      </vt:variant>
      <vt:variant>
        <vt:i4>0</vt:i4>
      </vt:variant>
      <vt:variant>
        <vt:i4>5</vt:i4>
      </vt:variant>
      <vt:variant>
        <vt:lpwstr>https://reurl.cc/raYklZ</vt:lpwstr>
      </vt:variant>
      <vt:variant>
        <vt:lpwstr/>
      </vt:variant>
      <vt:variant>
        <vt:i4>7536696</vt:i4>
      </vt:variant>
      <vt:variant>
        <vt:i4>39</vt:i4>
      </vt:variant>
      <vt:variant>
        <vt:i4>0</vt:i4>
      </vt:variant>
      <vt:variant>
        <vt:i4>5</vt:i4>
      </vt:variant>
      <vt:variant>
        <vt:lpwstr>https://reurl.cc/AgL85Y</vt:lpwstr>
      </vt:variant>
      <vt:variant>
        <vt:lpwstr/>
      </vt:variant>
      <vt:variant>
        <vt:i4>6815806</vt:i4>
      </vt:variant>
      <vt:variant>
        <vt:i4>36</vt:i4>
      </vt:variant>
      <vt:variant>
        <vt:i4>0</vt:i4>
      </vt:variant>
      <vt:variant>
        <vt:i4>5</vt:i4>
      </vt:variant>
      <vt:variant>
        <vt:lpwstr>https://reurl.cc/ra48ek</vt:lpwstr>
      </vt:variant>
      <vt:variant>
        <vt:lpwstr/>
      </vt:variant>
      <vt:variant>
        <vt:i4>7929906</vt:i4>
      </vt:variant>
      <vt:variant>
        <vt:i4>33</vt:i4>
      </vt:variant>
      <vt:variant>
        <vt:i4>0</vt:i4>
      </vt:variant>
      <vt:variant>
        <vt:i4>5</vt:i4>
      </vt:variant>
      <vt:variant>
        <vt:lpwstr>https://reurl.cc/qm48WE</vt:lpwstr>
      </vt:variant>
      <vt:variant>
        <vt:lpwstr/>
      </vt:variant>
      <vt:variant>
        <vt:i4>3801198</vt:i4>
      </vt:variant>
      <vt:variant>
        <vt:i4>30</vt:i4>
      </vt:variant>
      <vt:variant>
        <vt:i4>0</vt:i4>
      </vt:variant>
      <vt:variant>
        <vt:i4>5</vt:i4>
      </vt:variant>
      <vt:variant>
        <vt:lpwstr>https://reurl.cc/WEMLKO</vt:lpwstr>
      </vt:variant>
      <vt:variant>
        <vt:lpwstr/>
      </vt:variant>
      <vt:variant>
        <vt:i4>3801198</vt:i4>
      </vt:variant>
      <vt:variant>
        <vt:i4>27</vt:i4>
      </vt:variant>
      <vt:variant>
        <vt:i4>0</vt:i4>
      </vt:variant>
      <vt:variant>
        <vt:i4>5</vt:i4>
      </vt:variant>
      <vt:variant>
        <vt:lpwstr>https://reurl.cc/WEMLKO</vt:lpwstr>
      </vt:variant>
      <vt:variant>
        <vt:lpwstr/>
      </vt:variant>
      <vt:variant>
        <vt:i4>7012388</vt:i4>
      </vt:variant>
      <vt:variant>
        <vt:i4>24</vt:i4>
      </vt:variant>
      <vt:variant>
        <vt:i4>0</vt:i4>
      </vt:variant>
      <vt:variant>
        <vt:i4>5</vt:i4>
      </vt:variant>
      <vt:variant>
        <vt:lpwstr>https://reurl.cc/a58vYY</vt:lpwstr>
      </vt:variant>
      <vt:variant>
        <vt:lpwstr/>
      </vt:variant>
      <vt:variant>
        <vt:i4>7995493</vt:i4>
      </vt:variant>
      <vt:variant>
        <vt:i4>21</vt:i4>
      </vt:variant>
      <vt:variant>
        <vt:i4>0</vt:i4>
      </vt:variant>
      <vt:variant>
        <vt:i4>5</vt:i4>
      </vt:variant>
      <vt:variant>
        <vt:lpwstr>https://reurl.cc/9ZLXDd</vt:lpwstr>
      </vt:variant>
      <vt:variant>
        <vt:lpwstr/>
      </vt:variant>
      <vt:variant>
        <vt:i4>3342375</vt:i4>
      </vt:variant>
      <vt:variant>
        <vt:i4>18</vt:i4>
      </vt:variant>
      <vt:variant>
        <vt:i4>0</vt:i4>
      </vt:variant>
      <vt:variant>
        <vt:i4>5</vt:i4>
      </vt:variant>
      <vt:variant>
        <vt:lpwstr>https://reurl.cc/DvL6pQ</vt:lpwstr>
      </vt:variant>
      <vt:variant>
        <vt:lpwstr/>
      </vt:variant>
      <vt:variant>
        <vt:i4>2752568</vt:i4>
      </vt:variant>
      <vt:variant>
        <vt:i4>15</vt:i4>
      </vt:variant>
      <vt:variant>
        <vt:i4>0</vt:i4>
      </vt:variant>
      <vt:variant>
        <vt:i4>5</vt:i4>
      </vt:variant>
      <vt:variant>
        <vt:lpwstr>https://reurl.cc/AgL8lp</vt:lpwstr>
      </vt:variant>
      <vt:variant>
        <vt:lpwstr/>
      </vt:variant>
      <vt:variant>
        <vt:i4>6619186</vt:i4>
      </vt:variant>
      <vt:variant>
        <vt:i4>12</vt:i4>
      </vt:variant>
      <vt:variant>
        <vt:i4>0</vt:i4>
      </vt:variant>
      <vt:variant>
        <vt:i4>5</vt:i4>
      </vt:variant>
      <vt:variant>
        <vt:lpwstr>https://reurl.cc/qm48Ky</vt:lpwstr>
      </vt:variant>
      <vt:variant>
        <vt:lpwstr/>
      </vt:variant>
      <vt:variant>
        <vt:i4>7995451</vt:i4>
      </vt:variant>
      <vt:variant>
        <vt:i4>9</vt:i4>
      </vt:variant>
      <vt:variant>
        <vt:i4>0</vt:i4>
      </vt:variant>
      <vt:variant>
        <vt:i4>5</vt:i4>
      </vt:variant>
      <vt:variant>
        <vt:lpwstr>https://reurl.cc/o92elQ</vt:lpwstr>
      </vt:variant>
      <vt:variant>
        <vt:lpwstr/>
      </vt:variant>
      <vt:variant>
        <vt:i4>7143523</vt:i4>
      </vt:variant>
      <vt:variant>
        <vt:i4>6</vt:i4>
      </vt:variant>
      <vt:variant>
        <vt:i4>0</vt:i4>
      </vt:variant>
      <vt:variant>
        <vt:i4>5</vt:i4>
      </vt:variant>
      <vt:variant>
        <vt:lpwstr>https://reurl.cc/3NEjpM</vt:lpwstr>
      </vt:variant>
      <vt:variant>
        <vt:lpwstr/>
      </vt:variant>
      <vt:variant>
        <vt:i4>7995493</vt:i4>
      </vt:variant>
      <vt:variant>
        <vt:i4>3</vt:i4>
      </vt:variant>
      <vt:variant>
        <vt:i4>0</vt:i4>
      </vt:variant>
      <vt:variant>
        <vt:i4>5</vt:i4>
      </vt:variant>
      <vt:variant>
        <vt:lpwstr>https://reurl.cc/9ZLXDd</vt:lpwstr>
      </vt:variant>
      <vt:variant>
        <vt:lpwstr/>
      </vt:variant>
      <vt:variant>
        <vt:i4>6815796</vt:i4>
      </vt:variant>
      <vt:variant>
        <vt:i4>0</vt:i4>
      </vt:variant>
      <vt:variant>
        <vt:i4>0</vt:i4>
      </vt:variant>
      <vt:variant>
        <vt:i4>5</vt:i4>
      </vt:variant>
      <vt:variant>
        <vt:lpwstr>https://reurl.cc/Q7Ad3o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105601102@g.nccu.edu.tw</dc:creator>
  <cp:keywords/>
  <dc:description/>
  <cp:lastModifiedBy>Mengchen Chiang</cp:lastModifiedBy>
  <cp:revision>3</cp:revision>
  <cp:lastPrinted>2021-05-25T13:29:00Z</cp:lastPrinted>
  <dcterms:created xsi:type="dcterms:W3CDTF">2021-05-31T09:13:00Z</dcterms:created>
  <dcterms:modified xsi:type="dcterms:W3CDTF">2021-05-31T09:13:00Z</dcterms:modified>
</cp:coreProperties>
</file>